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РЕСПУБЛИКА  КАРЕЛИЯ</w:t>
      </w:r>
    </w:p>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Лахденпохский муниципальный район</w:t>
      </w: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4D1C42">
      <w:pPr>
        <w:jc w:val="center"/>
        <w:rPr>
          <w:rFonts w:ascii="Times New Roman" w:hAnsi="Times New Roman" w:cs="Times New Roman"/>
          <w:b/>
          <w:sz w:val="28"/>
          <w:szCs w:val="28"/>
        </w:rPr>
      </w:pPr>
      <w:r>
        <w:rPr>
          <w:rFonts w:ascii="Times New Roman" w:hAnsi="Times New Roman" w:cs="Times New Roman"/>
          <w:b/>
          <w:sz w:val="40"/>
          <w:szCs w:val="40"/>
        </w:rPr>
        <w:t>ОТЧЕТ</w:t>
      </w:r>
    </w:p>
    <w:p w:rsidR="00105897" w:rsidRDefault="004D1C42">
      <w:pPr>
        <w:jc w:val="center"/>
        <w:rPr>
          <w:sz w:val="40"/>
          <w:szCs w:val="40"/>
        </w:rPr>
      </w:pPr>
      <w:r>
        <w:rPr>
          <w:rFonts w:ascii="Times New Roman" w:hAnsi="Times New Roman" w:cs="Times New Roman"/>
          <w:b/>
          <w:sz w:val="40"/>
          <w:szCs w:val="40"/>
        </w:rPr>
        <w:t xml:space="preserve">Главы Администрации Лахденпохского </w:t>
      </w:r>
    </w:p>
    <w:p w:rsidR="00105897" w:rsidRDefault="004D1C42">
      <w:pPr>
        <w:jc w:val="center"/>
        <w:rPr>
          <w:sz w:val="40"/>
          <w:szCs w:val="40"/>
        </w:rPr>
      </w:pPr>
      <w:r>
        <w:rPr>
          <w:rFonts w:ascii="Times New Roman" w:hAnsi="Times New Roman" w:cs="Times New Roman"/>
          <w:b/>
          <w:sz w:val="40"/>
          <w:szCs w:val="40"/>
        </w:rPr>
        <w:t>муниципального района  за 2017 год</w:t>
      </w: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jc w:val="center"/>
        <w:rPr>
          <w:rFonts w:ascii="Times New Roman" w:hAnsi="Times New Roman" w:cs="Times New Roman"/>
          <w:sz w:val="28"/>
          <w:szCs w:val="28"/>
        </w:rPr>
      </w:pPr>
    </w:p>
    <w:p w:rsidR="00105897" w:rsidRDefault="00105897">
      <w:pPr>
        <w:rPr>
          <w:rFonts w:ascii="Times New Roman" w:hAnsi="Times New Roman" w:cs="Times New Roman"/>
          <w:sz w:val="28"/>
          <w:szCs w:val="28"/>
        </w:rPr>
      </w:pPr>
    </w:p>
    <w:p w:rsidR="00105897" w:rsidRDefault="004D1C42">
      <w:pPr>
        <w:jc w:val="center"/>
        <w:rPr>
          <w:rFonts w:ascii="Times New Roman" w:hAnsi="Times New Roman" w:cs="Times New Roman"/>
          <w:sz w:val="28"/>
          <w:szCs w:val="28"/>
        </w:rPr>
      </w:pPr>
      <w:r>
        <w:rPr>
          <w:rFonts w:ascii="Times New Roman" w:hAnsi="Times New Roman" w:cs="Times New Roman"/>
          <w:sz w:val="28"/>
          <w:szCs w:val="28"/>
        </w:rPr>
        <w:t>2018 г</w:t>
      </w:r>
    </w:p>
    <w:p w:rsidR="00105897" w:rsidRDefault="00105897">
      <w:pPr>
        <w:jc w:val="center"/>
        <w:rPr>
          <w:rFonts w:ascii="Times New Roman" w:hAnsi="Times New Roman" w:cs="Times New Roman"/>
          <w:sz w:val="28"/>
          <w:szCs w:val="28"/>
        </w:rPr>
      </w:pPr>
    </w:p>
    <w:p w:rsidR="00105897" w:rsidRDefault="004D1C42">
      <w:pPr>
        <w:jc w:val="center"/>
        <w:rPr>
          <w:rFonts w:ascii="Times New Roman" w:hAnsi="Times New Roman" w:cs="Times New Roman"/>
          <w:sz w:val="28"/>
          <w:szCs w:val="28"/>
        </w:rPr>
      </w:pPr>
      <w:r>
        <w:rPr>
          <w:rFonts w:ascii="Times New Roman" w:hAnsi="Times New Roman" w:cs="Times New Roman"/>
          <w:sz w:val="28"/>
          <w:szCs w:val="28"/>
        </w:rPr>
        <w:t>Уважаемые депутаты, коллеги, жители района!</w:t>
      </w:r>
    </w:p>
    <w:p w:rsidR="00105897" w:rsidRDefault="004D1C42">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требованиями Федерального Закона №131-ФЗ «Об общих принципах организации местного самоуправления в Российской Федерации» и в соответствии с Уставом  муниципального образования представляю отчёт о работе Администрации  района  и  её структурных подразделений и подведомственных учреждений за 2017 год.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Деятельность Администрации муниципального района в 2017 году была направлена на исполнение полномочий по решению вопросов местного значения муниципального района, на исполнение переданных отдельных государственных полномочий области и на выполнение задач, обозначенных в указах Президента Российской Федерации от 07 мая 2012 года.</w:t>
      </w:r>
    </w:p>
    <w:p w:rsidR="00105897" w:rsidRDefault="004D1C42">
      <w:pPr>
        <w:spacing w:after="0"/>
        <w:jc w:val="center"/>
        <w:rPr>
          <w:rFonts w:ascii="Times New Roman" w:hAnsi="Times New Roman" w:cs="Times New Roman"/>
          <w:b/>
          <w:sz w:val="28"/>
          <w:szCs w:val="28"/>
        </w:rPr>
      </w:pPr>
      <w:r>
        <w:rPr>
          <w:rFonts w:ascii="Times New Roman" w:hAnsi="Times New Roman" w:cs="Times New Roman"/>
          <w:b/>
          <w:sz w:val="28"/>
          <w:szCs w:val="28"/>
        </w:rPr>
        <w:t>Экономическое положение муниципального района</w:t>
      </w:r>
    </w:p>
    <w:p w:rsidR="00105897" w:rsidRDefault="004D1C4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8"/>
          <w:szCs w:val="28"/>
          <w:lang w:eastAsia="en-US"/>
        </w:rPr>
        <w:t>Если оценивать экономическую ситуацию, прошедший год для района был очень напряженным, ориентированным на стабилизацию социально-экономической ситуации, реализацию муниципальных программ и исполнение бюджета муниципального района.</w:t>
      </w:r>
    </w:p>
    <w:p w:rsidR="00105897" w:rsidRDefault="004D1C42">
      <w:pPr>
        <w:spacing w:after="0" w:line="240" w:lineRule="auto"/>
        <w:jc w:val="both"/>
        <w:rPr>
          <w:sz w:val="28"/>
          <w:szCs w:val="28"/>
        </w:rPr>
      </w:pPr>
      <w:r>
        <w:rPr>
          <w:rFonts w:ascii="Times New Roman" w:hAnsi="Times New Roman" w:cs="Times New Roman"/>
          <w:sz w:val="28"/>
          <w:szCs w:val="28"/>
        </w:rPr>
        <w:t xml:space="preserve">        В районе имеется экономический потенциал, связанный с лесной, лесоперерабатывающей и горнодобывающей промышленностью. Есть условия для развития аграрного сектора и туризма.  В 2017 году Советом Лахденпохского муниципального района утверждена Стратегия социально-экономического развития Лахденпохского муниципального района на 2017-2026 годы.</w:t>
      </w:r>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Демографическая обстановка</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Демографическая ситуация является одним из определяющих факторов социально-экономического развития территории. В нашем районе она характеризуется неблагоприятной возрастной структурой: доля населения трудоспособного возраста, по состоянию на 01 января 2018 года, составила 51,5%.     Коэффициент демографической нагрузки в районе высокий – 939 человек нетрудоспособного возраста на 1000 лиц трудоспособного возраста.</w:t>
      </w:r>
    </w:p>
    <w:p w:rsidR="00105897" w:rsidRDefault="004D1C42">
      <w:pPr>
        <w:spacing w:after="0" w:line="240" w:lineRule="auto"/>
        <w:jc w:val="both"/>
        <w:rPr>
          <w:sz w:val="28"/>
          <w:szCs w:val="28"/>
        </w:rPr>
      </w:pPr>
      <w:r>
        <w:rPr>
          <w:rFonts w:ascii="Times New Roman" w:hAnsi="Times New Roman" w:cs="Times New Roman"/>
          <w:sz w:val="28"/>
          <w:szCs w:val="28"/>
        </w:rPr>
        <w:t xml:space="preserve">       Численность постоянного  населения по состоянию на 1 января 2018 года по оценке  13,1 тыс. человек, </w:t>
      </w:r>
      <w:r>
        <w:rPr>
          <w:rFonts w:ascii="Times New Roman" w:hAnsi="Times New Roman" w:cs="Times New Roman"/>
          <w:color w:val="000000" w:themeColor="text1"/>
          <w:sz w:val="28"/>
          <w:szCs w:val="28"/>
        </w:rPr>
        <w:t xml:space="preserve">что составляет 2,1% населения Республики Карелия.  Плотность населения – 6 человек на кв.км.    Городское население – 56,4%, сельское население – 43,6%. </w:t>
      </w:r>
      <w:r>
        <w:rPr>
          <w:rFonts w:ascii="Times New Roman" w:hAnsi="Times New Roman" w:cs="Times New Roman"/>
          <w:sz w:val="28"/>
          <w:szCs w:val="28"/>
        </w:rPr>
        <w:t xml:space="preserve"> Снижение рождаемости и рост смертности привели к увеличению естественной убыли населения.</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2017 год в районе родилось 107 детей, что меньше соответствующего периода прошлого года на 5 детей.</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начала 2017 года количество умерших составило 191 человек. Естественная убыль населения составила – 84 человека и снизилась по сравнению с предыдущим годом на 20%.  </w:t>
      </w:r>
    </w:p>
    <w:p w:rsidR="00105897" w:rsidRDefault="00105897">
      <w:pPr>
        <w:spacing w:after="0" w:line="240" w:lineRule="auto"/>
        <w:jc w:val="both"/>
        <w:rPr>
          <w:rFonts w:ascii="Times New Roman" w:hAnsi="Times New Roman" w:cs="Times New Roman"/>
          <w:sz w:val="28"/>
          <w:szCs w:val="28"/>
        </w:rPr>
      </w:pPr>
    </w:p>
    <w:p w:rsidR="00105897" w:rsidRDefault="00105897">
      <w:pPr>
        <w:spacing w:after="0" w:line="240" w:lineRule="auto"/>
        <w:jc w:val="both"/>
        <w:rPr>
          <w:rFonts w:ascii="Times New Roman" w:hAnsi="Times New Roman" w:cs="Times New Roman"/>
          <w:sz w:val="28"/>
          <w:szCs w:val="28"/>
        </w:rPr>
      </w:pPr>
    </w:p>
    <w:p w:rsidR="00105897" w:rsidRDefault="004D1C42">
      <w:pPr>
        <w:spacing w:after="0" w:line="240" w:lineRule="auto"/>
        <w:jc w:val="both"/>
        <w:rPr>
          <w:rFonts w:ascii="Times New Roman" w:hAnsi="Times New Roman" w:cs="Times New Roman"/>
          <w:sz w:val="28"/>
          <w:szCs w:val="28"/>
        </w:rPr>
      </w:pPr>
      <w:r>
        <w:rPr>
          <w:noProof/>
        </w:rPr>
        <w:lastRenderedPageBreak/>
        <w:drawing>
          <wp:inline distT="0" distB="0" distL="0" distR="0">
            <wp:extent cx="4846955" cy="257619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05897" w:rsidRDefault="00105897">
      <w:pPr>
        <w:spacing w:after="0" w:line="240" w:lineRule="auto"/>
        <w:jc w:val="both"/>
        <w:rPr>
          <w:rFonts w:ascii="Times New Roman" w:hAnsi="Times New Roman" w:cs="Times New Roman"/>
          <w:sz w:val="28"/>
          <w:szCs w:val="28"/>
        </w:rPr>
      </w:pPr>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Занятость населения</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2017 года ситуация на рынке труда постепенно менялась. На начало года уровень безработицы составил 1,35%, а к концу года достиг 0,92%.</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Официально зарегистрировано безработных на 1 января 2018 года – 62 человека, что на 19,5% ниже уровня 2016 года (77 человек).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Среди зарегистрированных безработных, на начало 2018 года, молодёжь в возрасте 18-29 лет составила 16,1%, женщины – 66,1%.</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структуре общей численности занятых в экономике наибольшую долю занимают работники социальной сферы, государственного и муниципального управления (25,7%), организаций по добыче полезных ископаемых (4,9%), обрабатывающие производства (20,6%).</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 Администрация Лахденпохского муниципального района разрабатывает план создания новых и модернизированных рабочих мест. На 2017 год в организациях и предприятиях района было запланировано создать 42 рабочих места, фактически было создано 146 новых рабочих мест, что в 3,5 раза превышает плановый показатель. Такой рост в основном связан с увеличением числа новых рабочих мест в ООО «Карельская фанера», АО «Кала-Ранта», в сферах: розничная торговля, деятельность такси и грузового автотранспорта, операции с недвижимым имуществом, строительство.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Два рабочих места создано в результате реализации муниципальной программы развития малого и среднего предпринимательства и предоставления субсидии на создание собственного дела.</w:t>
      </w:r>
    </w:p>
    <w:p w:rsidR="00105897" w:rsidRDefault="004D1C42">
      <w:pPr>
        <w:spacing w:after="0" w:line="240" w:lineRule="auto"/>
        <w:jc w:val="both"/>
      </w:pPr>
      <w:r>
        <w:rPr>
          <w:rFonts w:ascii="Times New Roman" w:hAnsi="Times New Roman" w:cs="Times New Roman"/>
          <w:sz w:val="28"/>
          <w:szCs w:val="28"/>
        </w:rPr>
        <w:t xml:space="preserve">       Одним из основных секторов экономики района остается </w:t>
      </w:r>
      <w:r>
        <w:rPr>
          <w:rFonts w:ascii="Times New Roman" w:hAnsi="Times New Roman" w:cs="Times New Roman"/>
          <w:b/>
          <w:bCs/>
          <w:sz w:val="28"/>
          <w:szCs w:val="28"/>
        </w:rPr>
        <w:t>промышленное производство.</w:t>
      </w:r>
      <w:r>
        <w:rPr>
          <w:rFonts w:ascii="Times New Roman" w:eastAsia="Times New Roman" w:hAnsi="Times New Roman" w:cs="Times New Roman"/>
          <w:color w:val="000000"/>
          <w:sz w:val="24"/>
          <w:szCs w:val="24"/>
        </w:rPr>
        <w:t xml:space="preserve">         </w:t>
      </w:r>
    </w:p>
    <w:p w:rsidR="00105897" w:rsidRDefault="004D1C42">
      <w:pPr>
        <w:spacing w:after="0" w:line="240" w:lineRule="auto"/>
        <w:jc w:val="both"/>
        <w:rPr>
          <w:rFonts w:ascii="Times New Roman" w:hAnsi="Times New Roman" w:cs="Times New Roman"/>
          <w:b/>
          <w:bCs/>
          <w:sz w:val="28"/>
          <w:szCs w:val="28"/>
        </w:rPr>
      </w:pPr>
      <w:r>
        <w:rPr>
          <w:rFonts w:ascii="Times New Roman" w:eastAsia="Times New Roman" w:hAnsi="Times New Roman" w:cs="Times New Roman"/>
          <w:color w:val="000000"/>
          <w:sz w:val="28"/>
          <w:szCs w:val="28"/>
        </w:rPr>
        <w:t xml:space="preserve">Одним из основных экономических показателей является оборот организаций всех видов деятельности в денежном выражении. За  2017 год данный показатель увеличился и достиг уровня 1,8 млрд. руб. или 130% к уровню 2016 года. </w:t>
      </w:r>
      <w:r>
        <w:rPr>
          <w:rFonts w:ascii="Times New Roman" w:eastAsia="Times New Roman" w:hAnsi="Times New Roman" w:cs="Times New Roman"/>
          <w:sz w:val="28"/>
          <w:szCs w:val="28"/>
        </w:rPr>
        <w:t xml:space="preserve">           </w:t>
      </w:r>
    </w:p>
    <w:p w:rsidR="00105897" w:rsidRDefault="004D1C42">
      <w:pPr>
        <w:spacing w:after="0" w:line="240" w:lineRule="auto"/>
        <w:jc w:val="both"/>
        <w:rPr>
          <w:sz w:val="28"/>
          <w:szCs w:val="28"/>
        </w:rPr>
      </w:pPr>
      <w:r>
        <w:rPr>
          <w:rFonts w:ascii="Times New Roman" w:eastAsia="Times New Roman" w:hAnsi="Times New Roman" w:cs="Times New Roman"/>
          <w:color w:val="000000"/>
          <w:sz w:val="28"/>
          <w:szCs w:val="28"/>
        </w:rPr>
        <w:t xml:space="preserve">        В целом за 2017 год в муниципальном образовании динамика отдельных экономических показателей по отношению к 2016 году демонстрирует положительную направленность.</w:t>
      </w:r>
    </w:p>
    <w:p w:rsidR="00105897" w:rsidRDefault="004D1C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Оборот организаций, основной вид деятельности которых «Лесное хозяйство и предоставление услуг в этой области» в 2017 году сложился в 1,7 раза выше уровня  2016 года (в фактически действующих ценах соответствующих лет).</w:t>
      </w:r>
    </w:p>
    <w:p w:rsidR="00105897" w:rsidRDefault="004D1C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Индекс промышленного производства за 2017 год составил 100,4%, а в сфере обрабатывающих производств в 2017 году вырос по сравнению с 2016 годом в 1,5 раза.</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арендаторами участков лесного фонда на территории района являются: ЗАО «Норд </w:t>
      </w:r>
      <w:proofErr w:type="spellStart"/>
      <w:r>
        <w:rPr>
          <w:rFonts w:ascii="Times New Roman" w:hAnsi="Times New Roman" w:cs="Times New Roman"/>
          <w:sz w:val="28"/>
          <w:szCs w:val="28"/>
        </w:rPr>
        <w:t>Интер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Хауз</w:t>
      </w:r>
      <w:proofErr w:type="spellEnd"/>
      <w:r>
        <w:rPr>
          <w:rFonts w:ascii="Times New Roman" w:hAnsi="Times New Roman" w:cs="Times New Roman"/>
          <w:sz w:val="28"/>
          <w:szCs w:val="28"/>
        </w:rPr>
        <w:t>», ОАО «Лахденпохский ЛПХ», ООО «</w:t>
      </w:r>
      <w:proofErr w:type="spellStart"/>
      <w:r>
        <w:rPr>
          <w:rFonts w:ascii="Times New Roman" w:hAnsi="Times New Roman" w:cs="Times New Roman"/>
          <w:sz w:val="28"/>
          <w:szCs w:val="28"/>
        </w:rPr>
        <w:t>Микли</w:t>
      </w:r>
      <w:proofErr w:type="spellEnd"/>
      <w:r>
        <w:rPr>
          <w:rFonts w:ascii="Times New Roman" w:hAnsi="Times New Roman" w:cs="Times New Roman"/>
          <w:sz w:val="28"/>
          <w:szCs w:val="28"/>
        </w:rPr>
        <w:t xml:space="preserve">», ООО «Геликон </w:t>
      </w:r>
      <w:proofErr w:type="spellStart"/>
      <w:r>
        <w:rPr>
          <w:rFonts w:ascii="Times New Roman" w:hAnsi="Times New Roman" w:cs="Times New Roman"/>
          <w:sz w:val="28"/>
          <w:szCs w:val="28"/>
        </w:rPr>
        <w:t>Онего</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Тимберланд</w:t>
      </w:r>
      <w:proofErr w:type="spellEnd"/>
      <w:r>
        <w:rPr>
          <w:rFonts w:ascii="Times New Roman" w:hAnsi="Times New Roman" w:cs="Times New Roman"/>
          <w:sz w:val="28"/>
          <w:szCs w:val="28"/>
        </w:rPr>
        <w:t>».  Установленный отпуск древесины арендаторам лесных участков составил 372,6 тыс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 Фактически заготовлено – 256,2 тыс.куб.</w:t>
      </w:r>
    </w:p>
    <w:p w:rsidR="00105897" w:rsidRDefault="004D1C42">
      <w:pPr>
        <w:spacing w:after="0" w:line="240" w:lineRule="auto"/>
        <w:ind w:firstLine="357"/>
        <w:jc w:val="both"/>
      </w:pPr>
      <w:r>
        <w:t xml:space="preserve">    </w:t>
      </w:r>
      <w:r>
        <w:rPr>
          <w:rFonts w:ascii="Times New Roman" w:hAnsi="Times New Roman" w:cs="Times New Roman"/>
          <w:sz w:val="28"/>
          <w:szCs w:val="28"/>
        </w:rPr>
        <w:t>Заключено договоров купли-продажи лесных насаждений с гражданами для собственных нужд в 2017 году – 26,6 тыс. куб.м. (в том числе переходящий остаток -12,7 тыс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уб.м.). Фактически заготовлено 23,8 тыс. куб.м. Дровяная древесина местному населению отпущена в объёме 7,8 м³.</w:t>
      </w:r>
    </w:p>
    <w:p w:rsidR="00105897" w:rsidRDefault="00105897">
      <w:pPr>
        <w:spacing w:after="0" w:line="240" w:lineRule="auto"/>
        <w:jc w:val="both"/>
        <w:rPr>
          <w:rFonts w:ascii="Times New Roman" w:hAnsi="Times New Roman" w:cs="Times New Roman"/>
          <w:sz w:val="28"/>
          <w:szCs w:val="28"/>
        </w:rPr>
      </w:pP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Лесопромышленным комплексом района произведено основных видов продукции на 104,3% по сравнению с 2016 годом.    Глубокую переработку древесины на территории района осуществляет ООО «Карельская фанера».  Предприятие действует с 2016 года на площадке фанерного комбината.  Объем производства шпона за 2017 год составил 30,4 тыс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уб.м. Только за год производство выросло почти в 5 раз. Инвестиции в основной капитал за 2017 год составили 5,3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Среднесписочная численность работающих на предприятии увеличилась на 103 чел. и составляет 151 чел.</w:t>
      </w:r>
    </w:p>
    <w:p w:rsidR="00105897" w:rsidRDefault="00105897">
      <w:pPr>
        <w:spacing w:after="0" w:line="240" w:lineRule="auto"/>
        <w:jc w:val="both"/>
        <w:rPr>
          <w:rFonts w:ascii="Times New Roman" w:eastAsia="Times New Roman" w:hAnsi="Times New Roman" w:cs="Times New Roman"/>
          <w:color w:val="000000"/>
          <w:sz w:val="24"/>
          <w:szCs w:val="24"/>
        </w:rPr>
      </w:pPr>
    </w:p>
    <w:p w:rsidR="00105897" w:rsidRDefault="004D1C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8"/>
          <w:szCs w:val="28"/>
        </w:rPr>
        <w:t>Горнопромышленный комплекс</w:t>
      </w:r>
      <w:r>
        <w:rPr>
          <w:rFonts w:ascii="Times New Roman" w:eastAsia="Times New Roman" w:hAnsi="Times New Roman" w:cs="Times New Roman"/>
          <w:color w:val="000000"/>
          <w:sz w:val="28"/>
          <w:szCs w:val="28"/>
        </w:rPr>
        <w:t xml:space="preserve"> является одним из направлений развития экономики Лахденпохского района. На территории района разработку месторождений осуществляют 12 предприятий.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2017 году производственную деятельность по производству щебня осуществляли – ООО «Рубикон, ООО «Гранит», ЗАО «</w:t>
      </w:r>
      <w:proofErr w:type="spellStart"/>
      <w:r>
        <w:rPr>
          <w:rFonts w:ascii="Times New Roman" w:hAnsi="Times New Roman" w:cs="Times New Roman"/>
          <w:sz w:val="28"/>
          <w:szCs w:val="28"/>
        </w:rPr>
        <w:t>Экопром-Транзит</w:t>
      </w:r>
      <w:proofErr w:type="spellEnd"/>
      <w:r>
        <w:rPr>
          <w:rFonts w:ascii="Times New Roman" w:hAnsi="Times New Roman" w:cs="Times New Roman"/>
          <w:sz w:val="28"/>
          <w:szCs w:val="28"/>
        </w:rPr>
        <w:t>», ООО «АлхоСтрой».  Указанными предприятиями в 2017 году произведено 1253 тыс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уб.м нерудных строительных материалов (123% к аналогичному периоду 2016 года).</w:t>
      </w:r>
    </w:p>
    <w:p w:rsidR="00105897" w:rsidRDefault="004D1C42">
      <w:pPr>
        <w:pStyle w:val="30"/>
        <w:spacing w:after="0"/>
        <w:ind w:left="0" w:firstLine="709"/>
        <w:jc w:val="center"/>
        <w:rPr>
          <w:b/>
          <w:sz w:val="28"/>
          <w:szCs w:val="28"/>
        </w:rPr>
      </w:pPr>
      <w:r>
        <w:rPr>
          <w:b/>
          <w:sz w:val="28"/>
          <w:szCs w:val="28"/>
        </w:rPr>
        <w:t>Показатели производства щебня</w:t>
      </w:r>
    </w:p>
    <w:tbl>
      <w:tblPr>
        <w:tblpPr w:leftFromText="180" w:rightFromText="180" w:vertAnchor="text" w:tblpX="108" w:tblpY="1"/>
        <w:tblW w:w="9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tblPr>
      <w:tblGrid>
        <w:gridCol w:w="3086"/>
        <w:gridCol w:w="2127"/>
        <w:gridCol w:w="1984"/>
        <w:gridCol w:w="1984"/>
      </w:tblGrid>
      <w:tr w:rsidR="00105897">
        <w:tc>
          <w:tcPr>
            <w:tcW w:w="3085"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 xml:space="preserve">Предприятие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 xml:space="preserve">Месторождение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2017 год, тыс. куб.м. щебня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2017 год   к 2016 году</w:t>
            </w:r>
          </w:p>
        </w:tc>
      </w:tr>
      <w:tr w:rsidR="00105897">
        <w:trPr>
          <w:trHeight w:val="228"/>
        </w:trPr>
        <w:tc>
          <w:tcPr>
            <w:tcW w:w="3085"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rPr>
                <w:sz w:val="24"/>
                <w:szCs w:val="24"/>
              </w:rPr>
            </w:pPr>
            <w:r>
              <w:rPr>
                <w:sz w:val="24"/>
                <w:szCs w:val="24"/>
              </w:rPr>
              <w:t>ООО Гранит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Яккима-2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759,2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в 2,6 раза больше</w:t>
            </w:r>
          </w:p>
        </w:tc>
      </w:tr>
      <w:tr w:rsidR="00105897">
        <w:tc>
          <w:tcPr>
            <w:tcW w:w="3085"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rPr>
                <w:sz w:val="24"/>
                <w:szCs w:val="24"/>
              </w:rPr>
            </w:pPr>
            <w:r>
              <w:rPr>
                <w:sz w:val="24"/>
                <w:szCs w:val="24"/>
              </w:rPr>
              <w:t>ООО АлхоСтрой</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Алхо-2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329,8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140 %</w:t>
            </w:r>
          </w:p>
        </w:tc>
      </w:tr>
      <w:tr w:rsidR="00105897">
        <w:tc>
          <w:tcPr>
            <w:tcW w:w="3085"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rPr>
                <w:sz w:val="24"/>
                <w:szCs w:val="24"/>
              </w:rPr>
            </w:pPr>
            <w:r>
              <w:rPr>
                <w:sz w:val="24"/>
                <w:szCs w:val="24"/>
              </w:rPr>
              <w:t xml:space="preserve">ЗАО </w:t>
            </w:r>
            <w:proofErr w:type="spellStart"/>
            <w:r>
              <w:rPr>
                <w:sz w:val="24"/>
                <w:szCs w:val="24"/>
              </w:rPr>
              <w:t>Экопром-Транзит</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Куликово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114,1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в 3,4 раза больше</w:t>
            </w:r>
          </w:p>
        </w:tc>
      </w:tr>
      <w:tr w:rsidR="00105897">
        <w:tc>
          <w:tcPr>
            <w:tcW w:w="3085"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rPr>
                <w:sz w:val="24"/>
                <w:szCs w:val="24"/>
              </w:rPr>
            </w:pPr>
            <w:r>
              <w:rPr>
                <w:sz w:val="24"/>
                <w:szCs w:val="24"/>
              </w:rPr>
              <w:t>ООО Рубикон</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proofErr w:type="spellStart"/>
            <w:r>
              <w:rPr>
                <w:sz w:val="24"/>
                <w:szCs w:val="24"/>
              </w:rPr>
              <w:t>Ильмениоки</w:t>
            </w:r>
            <w:proofErr w:type="spellEnd"/>
            <w:r>
              <w:rPr>
                <w:sz w:val="24"/>
                <w:szCs w:val="24"/>
              </w:rPr>
              <w:t xml:space="preserve">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 xml:space="preserve">436,7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pStyle w:val="30"/>
              <w:spacing w:after="0"/>
              <w:ind w:left="0"/>
              <w:jc w:val="center"/>
              <w:rPr>
                <w:sz w:val="24"/>
                <w:szCs w:val="24"/>
              </w:rPr>
            </w:pPr>
            <w:r>
              <w:rPr>
                <w:sz w:val="24"/>
                <w:szCs w:val="24"/>
              </w:rPr>
              <w:t>91,7%</w:t>
            </w:r>
          </w:p>
        </w:tc>
      </w:tr>
    </w:tbl>
    <w:p w:rsidR="00105897" w:rsidRDefault="00105897">
      <w:pPr>
        <w:spacing w:after="0" w:line="240" w:lineRule="auto"/>
        <w:jc w:val="both"/>
        <w:rPr>
          <w:rFonts w:ascii="Times New Roman" w:hAnsi="Times New Roman" w:cs="Times New Roman"/>
          <w:sz w:val="28"/>
          <w:szCs w:val="28"/>
        </w:rPr>
      </w:pP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Добычу </w:t>
      </w:r>
      <w:r>
        <w:rPr>
          <w:rFonts w:ascii="Times New Roman" w:hAnsi="Times New Roman" w:cs="Times New Roman"/>
          <w:b/>
          <w:sz w:val="28"/>
          <w:szCs w:val="28"/>
        </w:rPr>
        <w:t>блочного камня</w:t>
      </w:r>
      <w:r>
        <w:rPr>
          <w:rFonts w:ascii="Times New Roman" w:hAnsi="Times New Roman" w:cs="Times New Roman"/>
          <w:sz w:val="28"/>
          <w:szCs w:val="28"/>
        </w:rPr>
        <w:t xml:space="preserve"> на участках недр Райвимяки-1 и </w:t>
      </w:r>
      <w:proofErr w:type="gramStart"/>
      <w:r>
        <w:rPr>
          <w:rFonts w:ascii="Times New Roman" w:hAnsi="Times New Roman" w:cs="Times New Roman"/>
          <w:sz w:val="28"/>
          <w:szCs w:val="28"/>
        </w:rPr>
        <w:t>Промежуточный</w:t>
      </w:r>
      <w:proofErr w:type="gramEnd"/>
      <w:r>
        <w:rPr>
          <w:rFonts w:ascii="Times New Roman" w:hAnsi="Times New Roman" w:cs="Times New Roman"/>
          <w:sz w:val="28"/>
          <w:szCs w:val="28"/>
        </w:rPr>
        <w:t xml:space="preserve"> ведет ЗАО «</w:t>
      </w:r>
      <w:proofErr w:type="spellStart"/>
      <w:r>
        <w:rPr>
          <w:rFonts w:ascii="Times New Roman" w:hAnsi="Times New Roman" w:cs="Times New Roman"/>
          <w:sz w:val="28"/>
          <w:szCs w:val="28"/>
        </w:rPr>
        <w:t>Терваярви</w:t>
      </w:r>
      <w:proofErr w:type="spellEnd"/>
      <w:r>
        <w:rPr>
          <w:rFonts w:ascii="Times New Roman" w:hAnsi="Times New Roman" w:cs="Times New Roman"/>
          <w:sz w:val="28"/>
          <w:szCs w:val="28"/>
        </w:rPr>
        <w:t>». Работы на месторождениях ведутся периодически, в 2017 году предприятием произведено 40,3 куб.м. блоков.</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Добычу песчано-гравийных материалов в районе осуществляли предприятия – ООО «Ладога-Гранит», ООО «Энергетик», ОАО </w:t>
      </w:r>
      <w:r>
        <w:rPr>
          <w:rFonts w:ascii="Times New Roman" w:hAnsi="Times New Roman" w:cs="Times New Roman"/>
          <w:sz w:val="28"/>
          <w:szCs w:val="28"/>
        </w:rPr>
        <w:lastRenderedPageBreak/>
        <w:t>«Лахденпохский ЛПХ»,  ООО «</w:t>
      </w:r>
      <w:proofErr w:type="spellStart"/>
      <w:r>
        <w:rPr>
          <w:rFonts w:ascii="Times New Roman" w:hAnsi="Times New Roman" w:cs="Times New Roman"/>
          <w:sz w:val="28"/>
          <w:szCs w:val="28"/>
        </w:rPr>
        <w:t>Инерт</w:t>
      </w:r>
      <w:proofErr w:type="spellEnd"/>
      <w:r>
        <w:rPr>
          <w:rFonts w:ascii="Times New Roman" w:hAnsi="Times New Roman" w:cs="Times New Roman"/>
          <w:sz w:val="28"/>
          <w:szCs w:val="28"/>
        </w:rPr>
        <w:t>».  За 2017 год добыто 302,7 тыс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уб.м. песчано-гравийных материалов.</w:t>
      </w:r>
    </w:p>
    <w:p w:rsidR="00105897" w:rsidRDefault="004D1C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По виду деятельности «Добыча полезных ископаемых» поступление налоговых доходов в бюджет района увеличилось на 7,5% к уровню 2016 года.</w:t>
      </w:r>
    </w:p>
    <w:p w:rsidR="00105897" w:rsidRDefault="004D1C42">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 xml:space="preserve">Сельское хозяйство </w:t>
      </w:r>
      <w:r>
        <w:rPr>
          <w:rFonts w:ascii="Times New Roman" w:hAnsi="Times New Roman" w:cs="Times New Roman"/>
          <w:color w:val="000000"/>
          <w:sz w:val="28"/>
          <w:szCs w:val="28"/>
        </w:rPr>
        <w:t>является важной отраслью экономики района, оно  так же влияет на её состояние и темпы развития. Поэтому решение вопроса местного значения по созданию условий для развития сельскохозяйственного производства является для нас одним из приоритетных.</w:t>
      </w:r>
    </w:p>
    <w:p w:rsidR="00105897" w:rsidRDefault="009B5F5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1C42">
        <w:rPr>
          <w:rFonts w:ascii="Times New Roman" w:hAnsi="Times New Roman" w:cs="Times New Roman"/>
          <w:color w:val="000000"/>
          <w:sz w:val="28"/>
          <w:szCs w:val="28"/>
        </w:rPr>
        <w:t xml:space="preserve">Прошлый год для сельского хозяйства района был </w:t>
      </w:r>
      <w:r w:rsidR="004D1C42">
        <w:rPr>
          <w:rFonts w:ascii="Times New Roman" w:hAnsi="Times New Roman" w:cs="Times New Roman"/>
          <w:bCs/>
          <w:sz w:val="28"/>
          <w:szCs w:val="28"/>
        </w:rPr>
        <w:t>напряженным</w:t>
      </w:r>
      <w:r w:rsidR="004D1C42">
        <w:rPr>
          <w:rFonts w:ascii="Times New Roman" w:hAnsi="Times New Roman" w:cs="Times New Roman"/>
          <w:sz w:val="28"/>
          <w:szCs w:val="28"/>
        </w:rPr>
        <w:t>.</w:t>
      </w:r>
      <w:r w:rsidR="004D1C42">
        <w:rPr>
          <w:rFonts w:ascii="Times New Roman" w:hAnsi="Times New Roman" w:cs="Times New Roman"/>
          <w:color w:val="000000"/>
          <w:sz w:val="28"/>
          <w:szCs w:val="28"/>
        </w:rPr>
        <w:t xml:space="preserve"> Но, несмотря на сложную ситуацию, хочется отметить определенные успехи в отрасли.</w:t>
      </w:r>
    </w:p>
    <w:p w:rsidR="00105897" w:rsidRDefault="004D1C42">
      <w:pPr>
        <w:spacing w:after="0" w:line="240" w:lineRule="auto"/>
        <w:jc w:val="both"/>
        <w:rPr>
          <w:rStyle w:val="a4"/>
          <w:b w:val="0"/>
          <w:sz w:val="28"/>
          <w:szCs w:val="28"/>
        </w:rPr>
      </w:pPr>
      <w:r>
        <w:rPr>
          <w:rFonts w:ascii="Times New Roman" w:hAnsi="Times New Roman" w:cs="Times New Roman"/>
          <w:color w:val="000000"/>
          <w:sz w:val="28"/>
          <w:szCs w:val="28"/>
        </w:rPr>
        <w:t xml:space="preserve">         К 1 января 2018 года поголовье крупного рогатого скота в хозяйствах всех категорий составило 1000 гол (</w:t>
      </w:r>
      <w:r>
        <w:rPr>
          <w:rFonts w:ascii="Times New Roman" w:hAnsi="Times New Roman" w:cs="Times New Roman"/>
          <w:sz w:val="28"/>
          <w:szCs w:val="28"/>
        </w:rPr>
        <w:t>на 21,5% больше по сравнению с 1 января 2017г.), из него коров – 314 голов (на 30,3% больше); свиней – 184 головы (на 26,9% больше), снизилось поголовье овец и коз – 328 голов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4,1% меньше).</w:t>
      </w:r>
      <w:r>
        <w:rPr>
          <w:rStyle w:val="a4"/>
          <w:b w:val="0"/>
          <w:sz w:val="28"/>
          <w:szCs w:val="28"/>
        </w:rPr>
        <w:t xml:space="preserve"> </w:t>
      </w:r>
    </w:p>
    <w:p w:rsidR="00105897" w:rsidRDefault="004D1C42">
      <w:pPr>
        <w:spacing w:after="0" w:line="240" w:lineRule="auto"/>
        <w:jc w:val="both"/>
        <w:rPr>
          <w:rStyle w:val="a4"/>
          <w:b w:val="0"/>
          <w:sz w:val="28"/>
          <w:szCs w:val="28"/>
        </w:rPr>
      </w:pPr>
      <w:r>
        <w:rPr>
          <w:noProof/>
          <w:sz w:val="28"/>
          <w:szCs w:val="28"/>
        </w:rPr>
        <w:drawing>
          <wp:anchor distT="0" distB="0" distL="0" distR="0" simplePos="0" relativeHeight="2" behindDoc="0" locked="0" layoutInCell="1" allowOverlap="1">
            <wp:simplePos x="0" y="0"/>
            <wp:positionH relativeFrom="column">
              <wp:posOffset>557530</wp:posOffset>
            </wp:positionH>
            <wp:positionV relativeFrom="paragraph">
              <wp:posOffset>30480</wp:posOffset>
            </wp:positionV>
            <wp:extent cx="5001260" cy="2409190"/>
            <wp:effectExtent l="0" t="0" r="0" b="0"/>
            <wp:wrapSquare wrapText="bothSides"/>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6"/>
                    <a:stretch>
                      <a:fillRect/>
                    </a:stretch>
                  </pic:blipFill>
                  <pic:spPr bwMode="auto">
                    <a:xfrm>
                      <a:off x="0" y="0"/>
                      <a:ext cx="5001260" cy="2409190"/>
                    </a:xfrm>
                    <a:prstGeom prst="rect">
                      <a:avLst/>
                    </a:prstGeom>
                  </pic:spPr>
                </pic:pic>
              </a:graphicData>
            </a:graphic>
          </wp:anchor>
        </w:drawing>
      </w:r>
    </w:p>
    <w:p w:rsidR="00105897" w:rsidRDefault="00105897">
      <w:pPr>
        <w:spacing w:after="0" w:line="240" w:lineRule="auto"/>
        <w:jc w:val="both"/>
        <w:rPr>
          <w:rStyle w:val="a4"/>
          <w:b w:val="0"/>
          <w:sz w:val="28"/>
          <w:szCs w:val="28"/>
        </w:rPr>
      </w:pPr>
    </w:p>
    <w:p w:rsidR="00105897" w:rsidRDefault="00105897">
      <w:pPr>
        <w:spacing w:after="0" w:line="240" w:lineRule="auto"/>
        <w:jc w:val="both"/>
        <w:rPr>
          <w:rStyle w:val="a4"/>
          <w:b w:val="0"/>
          <w:sz w:val="28"/>
          <w:szCs w:val="28"/>
        </w:rPr>
      </w:pPr>
    </w:p>
    <w:p w:rsidR="00105897" w:rsidRDefault="00105897">
      <w:pPr>
        <w:spacing w:after="0" w:line="240" w:lineRule="auto"/>
        <w:jc w:val="both"/>
        <w:rPr>
          <w:rStyle w:val="a4"/>
          <w:b w:val="0"/>
          <w:sz w:val="28"/>
          <w:szCs w:val="28"/>
        </w:rPr>
      </w:pPr>
    </w:p>
    <w:p w:rsidR="00105897" w:rsidRDefault="00105897">
      <w:pPr>
        <w:spacing w:after="0" w:line="240" w:lineRule="auto"/>
        <w:jc w:val="both"/>
        <w:rPr>
          <w:rStyle w:val="a4"/>
          <w:b w:val="0"/>
          <w:sz w:val="28"/>
          <w:szCs w:val="28"/>
        </w:rPr>
      </w:pPr>
    </w:p>
    <w:p w:rsidR="00105897" w:rsidRDefault="00105897">
      <w:pPr>
        <w:spacing w:after="0" w:line="240" w:lineRule="auto"/>
        <w:jc w:val="both"/>
        <w:rPr>
          <w:rStyle w:val="a4"/>
          <w:b w:val="0"/>
          <w:sz w:val="28"/>
          <w:szCs w:val="28"/>
        </w:rPr>
      </w:pPr>
    </w:p>
    <w:p w:rsidR="00105897" w:rsidRDefault="004D1C42">
      <w:pPr>
        <w:spacing w:after="0" w:line="240" w:lineRule="auto"/>
        <w:jc w:val="both"/>
        <w:rPr>
          <w:rFonts w:ascii="Times New Roman" w:hAnsi="Times New Roman" w:cs="Times New Roman"/>
          <w:bCs/>
          <w:color w:val="000000"/>
          <w:sz w:val="28"/>
          <w:szCs w:val="28"/>
        </w:rPr>
      </w:pPr>
      <w:r>
        <w:rPr>
          <w:rStyle w:val="a4"/>
          <w:b w:val="0"/>
          <w:sz w:val="28"/>
          <w:szCs w:val="28"/>
        </w:rPr>
        <w:t xml:space="preserve"> </w:t>
      </w:r>
    </w:p>
    <w:p w:rsidR="00105897" w:rsidRDefault="004D1C42">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105897" w:rsidRDefault="00105897">
      <w:pPr>
        <w:spacing w:after="0" w:line="240" w:lineRule="auto"/>
        <w:jc w:val="both"/>
        <w:rPr>
          <w:rFonts w:ascii="Times New Roman" w:hAnsi="Times New Roman" w:cs="Times New Roman"/>
          <w:bCs/>
          <w:color w:val="000000"/>
          <w:sz w:val="28"/>
          <w:szCs w:val="28"/>
        </w:rPr>
      </w:pPr>
    </w:p>
    <w:p w:rsidR="00105897" w:rsidRDefault="00105897">
      <w:pPr>
        <w:spacing w:after="0" w:line="240" w:lineRule="auto"/>
        <w:jc w:val="both"/>
        <w:rPr>
          <w:rFonts w:ascii="Times New Roman" w:hAnsi="Times New Roman" w:cs="Times New Roman"/>
          <w:bCs/>
          <w:color w:val="000000"/>
          <w:sz w:val="28"/>
          <w:szCs w:val="28"/>
        </w:rPr>
      </w:pPr>
    </w:p>
    <w:p w:rsidR="00105897" w:rsidRDefault="00105897">
      <w:pPr>
        <w:spacing w:after="0" w:line="240" w:lineRule="auto"/>
        <w:jc w:val="both"/>
        <w:rPr>
          <w:rFonts w:ascii="Times New Roman" w:hAnsi="Times New Roman" w:cs="Times New Roman"/>
          <w:bCs/>
          <w:color w:val="000000"/>
          <w:sz w:val="28"/>
          <w:szCs w:val="28"/>
        </w:rPr>
      </w:pPr>
    </w:p>
    <w:p w:rsidR="00105897" w:rsidRDefault="00105897">
      <w:pPr>
        <w:spacing w:after="0" w:line="240" w:lineRule="auto"/>
        <w:jc w:val="both"/>
        <w:rPr>
          <w:rFonts w:ascii="Times New Roman" w:hAnsi="Times New Roman" w:cs="Times New Roman"/>
          <w:bCs/>
          <w:color w:val="000000"/>
          <w:sz w:val="28"/>
          <w:szCs w:val="28"/>
        </w:rPr>
      </w:pPr>
    </w:p>
    <w:p w:rsidR="00105897" w:rsidRDefault="00105897">
      <w:pPr>
        <w:spacing w:after="0" w:line="240" w:lineRule="auto"/>
        <w:jc w:val="both"/>
        <w:rPr>
          <w:rFonts w:ascii="Times New Roman" w:hAnsi="Times New Roman" w:cs="Times New Roman"/>
          <w:bCs/>
          <w:color w:val="000000"/>
          <w:sz w:val="28"/>
          <w:szCs w:val="28"/>
        </w:rPr>
      </w:pPr>
    </w:p>
    <w:p w:rsidR="00105897" w:rsidRDefault="004D1C42">
      <w:pPr>
        <w:pStyle w:val="af0"/>
      </w:pPr>
      <w:r>
        <w:rPr>
          <w:rFonts w:ascii="Times New Roman" w:hAnsi="Times New Roman" w:cs="Times New Roman"/>
          <w:szCs w:val="24"/>
        </w:rPr>
        <w:t>Поголовье скота в хозяйствах всех категорий</w:t>
      </w:r>
    </w:p>
    <w:tbl>
      <w:tblPr>
        <w:tblW w:w="5000" w:type="pct"/>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124"/>
        <w:gridCol w:w="2140"/>
        <w:gridCol w:w="1979"/>
        <w:gridCol w:w="2322"/>
      </w:tblGrid>
      <w:tr w:rsidR="00105897">
        <w:tc>
          <w:tcPr>
            <w:tcW w:w="3054" w:type="dxa"/>
            <w:tcBorders>
              <w:top w:val="single" w:sz="4" w:space="0" w:color="000001"/>
              <w:left w:val="single" w:sz="4" w:space="0" w:color="000001"/>
              <w:bottom w:val="single" w:sz="4" w:space="0" w:color="000001"/>
            </w:tcBorders>
            <w:shd w:val="clear" w:color="auto" w:fill="auto"/>
          </w:tcPr>
          <w:p w:rsidR="00105897" w:rsidRDefault="00105897">
            <w:pPr>
              <w:pStyle w:val="ae"/>
              <w:snapToGrid w:val="0"/>
              <w:rPr>
                <w:rFonts w:ascii="Times New Roman" w:hAnsi="Times New Roman" w:cs="Times New Roman"/>
                <w:sz w:val="28"/>
                <w:szCs w:val="28"/>
              </w:rPr>
            </w:pPr>
          </w:p>
        </w:tc>
        <w:tc>
          <w:tcPr>
            <w:tcW w:w="2093" w:type="dxa"/>
            <w:tcBorders>
              <w:top w:val="single" w:sz="4" w:space="0" w:color="000001"/>
              <w:left w:val="single" w:sz="4" w:space="0" w:color="000001"/>
              <w:bottom w:val="single" w:sz="4" w:space="0" w:color="000001"/>
            </w:tcBorders>
            <w:shd w:val="clear" w:color="auto" w:fill="auto"/>
          </w:tcPr>
          <w:p w:rsidR="00105897" w:rsidRDefault="004D1C42">
            <w:pPr>
              <w:pStyle w:val="ae"/>
            </w:pPr>
            <w:r>
              <w:rPr>
                <w:rFonts w:ascii="Times New Roman" w:hAnsi="Times New Roman" w:cs="Times New Roman"/>
                <w:sz w:val="28"/>
                <w:szCs w:val="28"/>
              </w:rPr>
              <w:t xml:space="preserve">1 января 2018, </w:t>
            </w:r>
            <w:r>
              <w:rPr>
                <w:rFonts w:ascii="Times New Roman" w:hAnsi="Times New Roman" w:cs="Times New Roman"/>
                <w:sz w:val="28"/>
                <w:szCs w:val="28"/>
              </w:rPr>
              <w:br/>
              <w:t>голов</w:t>
            </w:r>
          </w:p>
        </w:tc>
        <w:tc>
          <w:tcPr>
            <w:tcW w:w="1935" w:type="dxa"/>
            <w:tcBorders>
              <w:top w:val="single" w:sz="4" w:space="0" w:color="000001"/>
              <w:left w:val="single" w:sz="4" w:space="0" w:color="000001"/>
              <w:bottom w:val="single" w:sz="4" w:space="0" w:color="000001"/>
            </w:tcBorders>
            <w:shd w:val="clear" w:color="auto" w:fill="auto"/>
          </w:tcPr>
          <w:p w:rsidR="00105897" w:rsidRDefault="004D1C42">
            <w:pPr>
              <w:pStyle w:val="ae"/>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к</w:t>
            </w:r>
            <w:r>
              <w:rPr>
                <w:rFonts w:ascii="Times New Roman" w:hAnsi="Times New Roman" w:cs="Times New Roman"/>
                <w:sz w:val="28"/>
                <w:szCs w:val="28"/>
              </w:rPr>
              <w:br/>
              <w:t>1 января 2017</w:t>
            </w:r>
          </w:p>
        </w:tc>
        <w:tc>
          <w:tcPr>
            <w:tcW w:w="2271" w:type="dxa"/>
            <w:tcBorders>
              <w:top w:val="single" w:sz="4" w:space="0" w:color="000001"/>
              <w:left w:val="single" w:sz="4" w:space="0" w:color="000001"/>
              <w:bottom w:val="single" w:sz="4" w:space="0" w:color="000001"/>
              <w:right w:val="single" w:sz="4" w:space="0" w:color="000001"/>
            </w:tcBorders>
            <w:shd w:val="clear" w:color="auto" w:fill="auto"/>
          </w:tcPr>
          <w:p w:rsidR="00105897" w:rsidRDefault="004D1C42">
            <w:pPr>
              <w:pStyle w:val="ae"/>
            </w:pPr>
            <w:r>
              <w:rPr>
                <w:rFonts w:ascii="Times New Roman" w:hAnsi="Times New Roman" w:cs="Times New Roman"/>
                <w:sz w:val="28"/>
                <w:szCs w:val="28"/>
                <w:u w:val="single"/>
              </w:rPr>
              <w:t xml:space="preserve">Справочно </w:t>
            </w:r>
            <w:r>
              <w:rPr>
                <w:rFonts w:ascii="Times New Roman" w:hAnsi="Times New Roman" w:cs="Times New Roman"/>
                <w:sz w:val="28"/>
                <w:szCs w:val="28"/>
              </w:rPr>
              <w:br/>
            </w:r>
            <w:r>
              <w:rPr>
                <w:rFonts w:ascii="Times New Roman" w:hAnsi="Times New Roman" w:cs="Times New Roman"/>
                <w:spacing w:val="-6"/>
                <w:sz w:val="28"/>
                <w:szCs w:val="28"/>
              </w:rPr>
              <w:t xml:space="preserve">1 </w:t>
            </w:r>
            <w:r>
              <w:rPr>
                <w:rFonts w:ascii="Times New Roman" w:hAnsi="Times New Roman" w:cs="Times New Roman"/>
                <w:sz w:val="28"/>
                <w:szCs w:val="28"/>
              </w:rPr>
              <w:t>января</w:t>
            </w:r>
            <w:r>
              <w:rPr>
                <w:rFonts w:ascii="Times New Roman" w:hAnsi="Times New Roman" w:cs="Times New Roman"/>
                <w:spacing w:val="-6"/>
                <w:sz w:val="28"/>
                <w:szCs w:val="28"/>
              </w:rPr>
              <w:t xml:space="preserve"> 2017</w:t>
            </w:r>
            <w:r>
              <w:rPr>
                <w:rFonts w:ascii="Times New Roman" w:hAnsi="Times New Roman" w:cs="Times New Roman"/>
                <w:spacing w:val="-6"/>
                <w:sz w:val="28"/>
                <w:szCs w:val="28"/>
              </w:rPr>
              <w:br/>
            </w:r>
            <w:proofErr w:type="gramStart"/>
            <w:r>
              <w:rPr>
                <w:rFonts w:ascii="Times New Roman" w:hAnsi="Times New Roman" w:cs="Times New Roman"/>
                <w:spacing w:val="-6"/>
                <w:sz w:val="28"/>
                <w:szCs w:val="28"/>
              </w:rPr>
              <w:t>в</w:t>
            </w:r>
            <w:proofErr w:type="gramEnd"/>
            <w:r>
              <w:rPr>
                <w:rFonts w:ascii="Times New Roman" w:hAnsi="Times New Roman" w:cs="Times New Roman"/>
                <w:spacing w:val="-6"/>
                <w:sz w:val="28"/>
                <w:szCs w:val="28"/>
              </w:rPr>
              <w:t xml:space="preserve"> % к </w:t>
            </w:r>
          </w:p>
          <w:p w:rsidR="00105897" w:rsidRDefault="004D1C42">
            <w:pPr>
              <w:pStyle w:val="ae"/>
            </w:pPr>
            <w:r>
              <w:rPr>
                <w:rFonts w:ascii="Times New Roman" w:hAnsi="Times New Roman" w:cs="Times New Roman"/>
                <w:spacing w:val="-6"/>
                <w:sz w:val="28"/>
                <w:szCs w:val="28"/>
              </w:rPr>
              <w:t xml:space="preserve">1 </w:t>
            </w:r>
            <w:r>
              <w:rPr>
                <w:rFonts w:ascii="Times New Roman" w:hAnsi="Times New Roman" w:cs="Times New Roman"/>
                <w:sz w:val="28"/>
                <w:szCs w:val="28"/>
              </w:rPr>
              <w:t xml:space="preserve">января </w:t>
            </w:r>
            <w:r>
              <w:rPr>
                <w:rFonts w:ascii="Times New Roman" w:hAnsi="Times New Roman" w:cs="Times New Roman"/>
                <w:spacing w:val="-6"/>
                <w:sz w:val="28"/>
                <w:szCs w:val="28"/>
              </w:rPr>
              <w:t>2016</w:t>
            </w:r>
          </w:p>
        </w:tc>
      </w:tr>
      <w:tr w:rsidR="00105897">
        <w:tc>
          <w:tcPr>
            <w:tcW w:w="3054" w:type="dxa"/>
            <w:tcBorders>
              <w:top w:val="single" w:sz="4" w:space="0" w:color="000001"/>
              <w:left w:val="single" w:sz="4" w:space="0" w:color="000001"/>
              <w:bottom w:val="single" w:sz="4" w:space="0" w:color="000001"/>
            </w:tcBorders>
            <w:shd w:val="clear" w:color="auto" w:fill="auto"/>
          </w:tcPr>
          <w:p w:rsidR="00105897" w:rsidRDefault="004D1C42">
            <w:pPr>
              <w:pStyle w:val="ac"/>
              <w:spacing w:before="120" w:after="200"/>
            </w:pPr>
            <w:r>
              <w:rPr>
                <w:rFonts w:ascii="Times New Roman" w:hAnsi="Times New Roman" w:cs="Times New Roman"/>
                <w:sz w:val="28"/>
                <w:szCs w:val="28"/>
              </w:rPr>
              <w:t>Крупный рогатый скот</w:t>
            </w:r>
          </w:p>
        </w:tc>
        <w:tc>
          <w:tcPr>
            <w:tcW w:w="2093" w:type="dxa"/>
            <w:tcBorders>
              <w:top w:val="single" w:sz="4" w:space="0" w:color="000001"/>
              <w:left w:val="single" w:sz="4" w:space="0" w:color="000001"/>
              <w:bottom w:val="single" w:sz="4" w:space="0" w:color="000001"/>
            </w:tcBorders>
            <w:shd w:val="clear" w:color="auto" w:fill="auto"/>
          </w:tcPr>
          <w:p w:rsidR="00105897" w:rsidRDefault="004D1C42">
            <w:pPr>
              <w:pStyle w:val="ad"/>
              <w:tabs>
                <w:tab w:val="decimal" w:pos="1026"/>
              </w:tabs>
              <w:spacing w:before="120" w:after="200"/>
            </w:pPr>
            <w:r>
              <w:rPr>
                <w:rFonts w:ascii="Times New Roman" w:hAnsi="Times New Roman" w:cs="Times New Roman"/>
                <w:sz w:val="28"/>
                <w:szCs w:val="28"/>
              </w:rPr>
              <w:t>1000</w:t>
            </w:r>
          </w:p>
        </w:tc>
        <w:tc>
          <w:tcPr>
            <w:tcW w:w="1935" w:type="dxa"/>
            <w:tcBorders>
              <w:top w:val="single" w:sz="4" w:space="0" w:color="000001"/>
              <w:left w:val="single" w:sz="4" w:space="0" w:color="000001"/>
              <w:bottom w:val="single" w:sz="4" w:space="0" w:color="000001"/>
            </w:tcBorders>
            <w:shd w:val="clear" w:color="auto" w:fill="auto"/>
          </w:tcPr>
          <w:p w:rsidR="00105897" w:rsidRDefault="004D1C42">
            <w:pPr>
              <w:pStyle w:val="ad"/>
              <w:tabs>
                <w:tab w:val="decimal" w:pos="972"/>
              </w:tabs>
              <w:spacing w:before="120" w:after="200"/>
            </w:pPr>
            <w:r>
              <w:rPr>
                <w:rFonts w:ascii="Times New Roman" w:hAnsi="Times New Roman" w:cs="Times New Roman"/>
                <w:sz w:val="28"/>
                <w:szCs w:val="28"/>
              </w:rPr>
              <w:t>121,5</w:t>
            </w:r>
          </w:p>
        </w:tc>
        <w:tc>
          <w:tcPr>
            <w:tcW w:w="2271" w:type="dxa"/>
            <w:tcBorders>
              <w:top w:val="single" w:sz="4" w:space="0" w:color="000001"/>
              <w:left w:val="single" w:sz="4" w:space="0" w:color="000001"/>
              <w:bottom w:val="single" w:sz="4" w:space="0" w:color="000001"/>
              <w:right w:val="single" w:sz="4" w:space="0" w:color="000001"/>
            </w:tcBorders>
            <w:shd w:val="clear" w:color="auto" w:fill="auto"/>
          </w:tcPr>
          <w:p w:rsidR="00105897" w:rsidRDefault="004D1C42">
            <w:pPr>
              <w:pStyle w:val="ad"/>
              <w:tabs>
                <w:tab w:val="decimal" w:pos="1026"/>
              </w:tabs>
              <w:spacing w:before="120" w:after="200"/>
            </w:pPr>
            <w:r>
              <w:rPr>
                <w:rFonts w:ascii="Times New Roman" w:hAnsi="Times New Roman" w:cs="Times New Roman"/>
                <w:sz w:val="28"/>
                <w:szCs w:val="28"/>
              </w:rPr>
              <w:t>в 1,5р.</w:t>
            </w:r>
          </w:p>
        </w:tc>
      </w:tr>
      <w:tr w:rsidR="00105897">
        <w:tc>
          <w:tcPr>
            <w:tcW w:w="3054" w:type="dxa"/>
            <w:tcBorders>
              <w:top w:val="single" w:sz="4" w:space="0" w:color="000001"/>
              <w:left w:val="single" w:sz="4" w:space="0" w:color="000001"/>
              <w:bottom w:val="single" w:sz="4" w:space="0" w:color="000001"/>
            </w:tcBorders>
            <w:shd w:val="clear" w:color="auto" w:fill="auto"/>
          </w:tcPr>
          <w:p w:rsidR="00105897" w:rsidRDefault="004D1C42">
            <w:pPr>
              <w:pStyle w:val="ac"/>
              <w:ind w:left="340"/>
            </w:pPr>
            <w:r>
              <w:rPr>
                <w:rFonts w:ascii="Times New Roman" w:hAnsi="Times New Roman" w:cs="Times New Roman"/>
                <w:sz w:val="28"/>
                <w:szCs w:val="28"/>
              </w:rPr>
              <w:t>в том числе коровы</w:t>
            </w:r>
          </w:p>
        </w:tc>
        <w:tc>
          <w:tcPr>
            <w:tcW w:w="2093" w:type="dxa"/>
            <w:tcBorders>
              <w:top w:val="single" w:sz="4" w:space="0" w:color="000001"/>
              <w:left w:val="single" w:sz="4" w:space="0" w:color="000001"/>
              <w:bottom w:val="single" w:sz="4" w:space="0" w:color="000001"/>
            </w:tcBorders>
            <w:shd w:val="clear" w:color="auto" w:fill="auto"/>
          </w:tcPr>
          <w:p w:rsidR="00105897" w:rsidRDefault="004D1C42">
            <w:pPr>
              <w:pStyle w:val="ad"/>
              <w:tabs>
                <w:tab w:val="decimal" w:pos="1026"/>
              </w:tabs>
            </w:pPr>
            <w:r>
              <w:rPr>
                <w:rFonts w:ascii="Times New Roman" w:hAnsi="Times New Roman" w:cs="Times New Roman"/>
                <w:sz w:val="28"/>
                <w:szCs w:val="28"/>
              </w:rPr>
              <w:t>314</w:t>
            </w:r>
          </w:p>
        </w:tc>
        <w:tc>
          <w:tcPr>
            <w:tcW w:w="1935" w:type="dxa"/>
            <w:tcBorders>
              <w:top w:val="single" w:sz="4" w:space="0" w:color="000001"/>
              <w:left w:val="single" w:sz="4" w:space="0" w:color="000001"/>
              <w:bottom w:val="single" w:sz="4" w:space="0" w:color="000001"/>
            </w:tcBorders>
            <w:shd w:val="clear" w:color="auto" w:fill="auto"/>
          </w:tcPr>
          <w:p w:rsidR="00105897" w:rsidRDefault="004D1C42">
            <w:pPr>
              <w:pStyle w:val="ad"/>
              <w:tabs>
                <w:tab w:val="decimal" w:pos="972"/>
              </w:tabs>
            </w:pPr>
            <w:r>
              <w:rPr>
                <w:rFonts w:ascii="Times New Roman" w:hAnsi="Times New Roman" w:cs="Times New Roman"/>
                <w:sz w:val="28"/>
                <w:szCs w:val="28"/>
              </w:rPr>
              <w:t>130,3</w:t>
            </w:r>
          </w:p>
        </w:tc>
        <w:tc>
          <w:tcPr>
            <w:tcW w:w="2271" w:type="dxa"/>
            <w:tcBorders>
              <w:top w:val="single" w:sz="4" w:space="0" w:color="000001"/>
              <w:left w:val="single" w:sz="4" w:space="0" w:color="000001"/>
              <w:bottom w:val="single" w:sz="4" w:space="0" w:color="000001"/>
              <w:right w:val="single" w:sz="4" w:space="0" w:color="000001"/>
            </w:tcBorders>
            <w:shd w:val="clear" w:color="auto" w:fill="auto"/>
          </w:tcPr>
          <w:p w:rsidR="00105897" w:rsidRDefault="004D1C42">
            <w:pPr>
              <w:pStyle w:val="ad"/>
              <w:tabs>
                <w:tab w:val="decimal" w:pos="1026"/>
              </w:tabs>
            </w:pPr>
            <w:r>
              <w:rPr>
                <w:rFonts w:ascii="Times New Roman" w:hAnsi="Times New Roman" w:cs="Times New Roman"/>
                <w:sz w:val="28"/>
                <w:szCs w:val="28"/>
              </w:rPr>
              <w:t>в 1,7р.</w:t>
            </w:r>
          </w:p>
        </w:tc>
      </w:tr>
      <w:tr w:rsidR="00105897">
        <w:tc>
          <w:tcPr>
            <w:tcW w:w="3054" w:type="dxa"/>
            <w:tcBorders>
              <w:top w:val="single" w:sz="4" w:space="0" w:color="000001"/>
              <w:left w:val="single" w:sz="4" w:space="0" w:color="000001"/>
              <w:bottom w:val="single" w:sz="4" w:space="0" w:color="000001"/>
            </w:tcBorders>
            <w:shd w:val="clear" w:color="auto" w:fill="auto"/>
          </w:tcPr>
          <w:p w:rsidR="00105897" w:rsidRDefault="004D1C42">
            <w:pPr>
              <w:pStyle w:val="ac"/>
            </w:pPr>
            <w:r>
              <w:rPr>
                <w:rFonts w:ascii="Times New Roman" w:hAnsi="Times New Roman" w:cs="Times New Roman"/>
                <w:sz w:val="28"/>
                <w:szCs w:val="28"/>
              </w:rPr>
              <w:t>Свиньи</w:t>
            </w:r>
          </w:p>
        </w:tc>
        <w:tc>
          <w:tcPr>
            <w:tcW w:w="2093" w:type="dxa"/>
            <w:tcBorders>
              <w:top w:val="single" w:sz="4" w:space="0" w:color="000001"/>
              <w:left w:val="single" w:sz="4" w:space="0" w:color="000001"/>
              <w:bottom w:val="single" w:sz="4" w:space="0" w:color="000001"/>
            </w:tcBorders>
            <w:shd w:val="clear" w:color="auto" w:fill="auto"/>
          </w:tcPr>
          <w:p w:rsidR="00105897" w:rsidRDefault="004D1C42">
            <w:pPr>
              <w:pStyle w:val="ad"/>
              <w:tabs>
                <w:tab w:val="decimal" w:pos="1026"/>
              </w:tabs>
            </w:pPr>
            <w:r>
              <w:rPr>
                <w:rFonts w:ascii="Times New Roman" w:hAnsi="Times New Roman" w:cs="Times New Roman"/>
                <w:sz w:val="28"/>
                <w:szCs w:val="28"/>
              </w:rPr>
              <w:t>184</w:t>
            </w:r>
          </w:p>
        </w:tc>
        <w:tc>
          <w:tcPr>
            <w:tcW w:w="1935" w:type="dxa"/>
            <w:tcBorders>
              <w:top w:val="single" w:sz="4" w:space="0" w:color="000001"/>
              <w:left w:val="single" w:sz="4" w:space="0" w:color="000001"/>
              <w:bottom w:val="single" w:sz="4" w:space="0" w:color="000001"/>
            </w:tcBorders>
            <w:shd w:val="clear" w:color="auto" w:fill="auto"/>
          </w:tcPr>
          <w:p w:rsidR="00105897" w:rsidRDefault="004D1C42">
            <w:pPr>
              <w:pStyle w:val="ad"/>
              <w:tabs>
                <w:tab w:val="decimal" w:pos="972"/>
              </w:tabs>
            </w:pPr>
            <w:r>
              <w:rPr>
                <w:rFonts w:ascii="Times New Roman" w:hAnsi="Times New Roman" w:cs="Times New Roman"/>
                <w:sz w:val="28"/>
                <w:szCs w:val="28"/>
              </w:rPr>
              <w:t>126,9</w:t>
            </w:r>
          </w:p>
        </w:tc>
        <w:tc>
          <w:tcPr>
            <w:tcW w:w="2271" w:type="dxa"/>
            <w:tcBorders>
              <w:top w:val="single" w:sz="4" w:space="0" w:color="000001"/>
              <w:left w:val="single" w:sz="4" w:space="0" w:color="000001"/>
              <w:bottom w:val="single" w:sz="4" w:space="0" w:color="000001"/>
              <w:right w:val="single" w:sz="4" w:space="0" w:color="000001"/>
            </w:tcBorders>
            <w:shd w:val="clear" w:color="auto" w:fill="auto"/>
          </w:tcPr>
          <w:p w:rsidR="00105897" w:rsidRDefault="004D1C42">
            <w:pPr>
              <w:pStyle w:val="ad"/>
              <w:tabs>
                <w:tab w:val="decimal" w:pos="1026"/>
              </w:tabs>
            </w:pPr>
            <w:r>
              <w:rPr>
                <w:rFonts w:ascii="Times New Roman" w:hAnsi="Times New Roman" w:cs="Times New Roman"/>
                <w:sz w:val="28"/>
                <w:szCs w:val="28"/>
              </w:rPr>
              <w:t>86,8</w:t>
            </w:r>
          </w:p>
        </w:tc>
      </w:tr>
      <w:tr w:rsidR="00105897">
        <w:tc>
          <w:tcPr>
            <w:tcW w:w="3054" w:type="dxa"/>
            <w:tcBorders>
              <w:top w:val="single" w:sz="4" w:space="0" w:color="000001"/>
              <w:left w:val="single" w:sz="4" w:space="0" w:color="000001"/>
              <w:bottom w:val="single" w:sz="4" w:space="0" w:color="000001"/>
            </w:tcBorders>
            <w:shd w:val="clear" w:color="auto" w:fill="auto"/>
          </w:tcPr>
          <w:p w:rsidR="00105897" w:rsidRDefault="004D1C42">
            <w:pPr>
              <w:pStyle w:val="ac"/>
              <w:spacing w:after="120"/>
            </w:pPr>
            <w:r>
              <w:rPr>
                <w:rFonts w:ascii="Times New Roman" w:hAnsi="Times New Roman" w:cs="Times New Roman"/>
                <w:sz w:val="28"/>
                <w:szCs w:val="28"/>
              </w:rPr>
              <w:t>Овцы и козы</w:t>
            </w:r>
          </w:p>
        </w:tc>
        <w:tc>
          <w:tcPr>
            <w:tcW w:w="2093" w:type="dxa"/>
            <w:tcBorders>
              <w:top w:val="single" w:sz="4" w:space="0" w:color="000001"/>
              <w:left w:val="single" w:sz="4" w:space="0" w:color="000001"/>
              <w:bottom w:val="single" w:sz="4" w:space="0" w:color="000001"/>
            </w:tcBorders>
            <w:shd w:val="clear" w:color="auto" w:fill="auto"/>
          </w:tcPr>
          <w:p w:rsidR="00105897" w:rsidRDefault="004D1C42">
            <w:pPr>
              <w:pStyle w:val="ad"/>
              <w:tabs>
                <w:tab w:val="decimal" w:pos="1026"/>
              </w:tabs>
              <w:spacing w:after="120"/>
            </w:pPr>
            <w:r>
              <w:rPr>
                <w:rFonts w:ascii="Times New Roman" w:hAnsi="Times New Roman" w:cs="Times New Roman"/>
                <w:sz w:val="28"/>
                <w:szCs w:val="28"/>
              </w:rPr>
              <w:t>328</w:t>
            </w:r>
          </w:p>
        </w:tc>
        <w:tc>
          <w:tcPr>
            <w:tcW w:w="1935" w:type="dxa"/>
            <w:tcBorders>
              <w:top w:val="single" w:sz="4" w:space="0" w:color="000001"/>
              <w:left w:val="single" w:sz="4" w:space="0" w:color="000001"/>
              <w:bottom w:val="single" w:sz="4" w:space="0" w:color="000001"/>
            </w:tcBorders>
            <w:shd w:val="clear" w:color="auto" w:fill="auto"/>
          </w:tcPr>
          <w:p w:rsidR="00105897" w:rsidRDefault="004D1C42">
            <w:pPr>
              <w:pStyle w:val="ad"/>
              <w:tabs>
                <w:tab w:val="decimal" w:pos="972"/>
              </w:tabs>
              <w:spacing w:after="120"/>
            </w:pPr>
            <w:r>
              <w:rPr>
                <w:rFonts w:ascii="Times New Roman" w:hAnsi="Times New Roman" w:cs="Times New Roman"/>
                <w:sz w:val="28"/>
                <w:szCs w:val="28"/>
              </w:rPr>
              <w:t>95,9</w:t>
            </w:r>
          </w:p>
        </w:tc>
        <w:tc>
          <w:tcPr>
            <w:tcW w:w="2271" w:type="dxa"/>
            <w:tcBorders>
              <w:top w:val="single" w:sz="4" w:space="0" w:color="000001"/>
              <w:left w:val="single" w:sz="4" w:space="0" w:color="000001"/>
              <w:bottom w:val="single" w:sz="4" w:space="0" w:color="000001"/>
              <w:right w:val="single" w:sz="4" w:space="0" w:color="000001"/>
            </w:tcBorders>
            <w:shd w:val="clear" w:color="auto" w:fill="auto"/>
          </w:tcPr>
          <w:p w:rsidR="00105897" w:rsidRDefault="004D1C42">
            <w:pPr>
              <w:pStyle w:val="ad"/>
              <w:tabs>
                <w:tab w:val="decimal" w:pos="1026"/>
              </w:tabs>
              <w:spacing w:after="120"/>
            </w:pPr>
            <w:r>
              <w:rPr>
                <w:rFonts w:ascii="Times New Roman" w:hAnsi="Times New Roman" w:cs="Times New Roman"/>
                <w:sz w:val="28"/>
                <w:szCs w:val="28"/>
              </w:rPr>
              <w:t>110,3</w:t>
            </w:r>
          </w:p>
        </w:tc>
      </w:tr>
    </w:tbl>
    <w:p w:rsidR="00105897" w:rsidRDefault="00105897">
      <w:pPr>
        <w:spacing w:after="0" w:line="240" w:lineRule="auto"/>
        <w:jc w:val="both"/>
        <w:rPr>
          <w:rFonts w:ascii="Times New Roman" w:hAnsi="Times New Roman" w:cs="Times New Roman"/>
          <w:bCs/>
          <w:sz w:val="28"/>
          <w:szCs w:val="28"/>
        </w:rPr>
      </w:pPr>
    </w:p>
    <w:p w:rsidR="00105897" w:rsidRDefault="004D1C42">
      <w:pPr>
        <w:spacing w:after="0" w:line="240" w:lineRule="auto"/>
        <w:jc w:val="both"/>
        <w:rPr>
          <w:rFonts w:ascii="Times New Roman" w:hAnsi="Times New Roman" w:cs="Times New Roman"/>
        </w:rPr>
      </w:pPr>
      <w:r>
        <w:rPr>
          <w:rFonts w:ascii="Times New Roman" w:hAnsi="Times New Roman" w:cs="Times New Roman"/>
          <w:bCs/>
          <w:sz w:val="28"/>
          <w:szCs w:val="28"/>
        </w:rPr>
        <w:t xml:space="preserve">          Рост поголовья скота в значительной мере был связан с деятельностью сельскохозяйственного предприятия ООО «Новое» и </w:t>
      </w:r>
      <w:r>
        <w:rPr>
          <w:rFonts w:ascii="Times New Roman" w:hAnsi="Times New Roman" w:cs="Times New Roman"/>
          <w:sz w:val="28"/>
          <w:szCs w:val="28"/>
        </w:rPr>
        <w:t xml:space="preserve">оказанием государственной поддержки на содействие развитию животноводства в малых формах хозяйствования в рамках государственной программы Республики Карелия.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удалось сохранить положительную динамику в производстве </w:t>
      </w:r>
      <w:r>
        <w:rPr>
          <w:rFonts w:ascii="Times New Roman" w:hAnsi="Times New Roman" w:cs="Times New Roman"/>
          <w:b/>
          <w:bCs/>
          <w:sz w:val="28"/>
          <w:szCs w:val="28"/>
        </w:rPr>
        <w:t>сельскохозяйственной продукции</w:t>
      </w:r>
      <w:r>
        <w:rPr>
          <w:rFonts w:ascii="Times New Roman" w:hAnsi="Times New Roman" w:cs="Times New Roman"/>
          <w:sz w:val="28"/>
          <w:szCs w:val="28"/>
        </w:rPr>
        <w:t>.</w:t>
      </w:r>
    </w:p>
    <w:p w:rsidR="00105897" w:rsidRDefault="004D1C42">
      <w:pPr>
        <w:spacing w:after="0" w:line="240" w:lineRule="auto"/>
        <w:jc w:val="both"/>
        <w:rPr>
          <w:rFonts w:ascii="Times New Roman" w:hAnsi="Times New Roman" w:cs="Times New Roman"/>
        </w:rPr>
      </w:pPr>
      <w:r>
        <w:rPr>
          <w:rStyle w:val="a4"/>
          <w:rFonts w:ascii="Times New Roman" w:hAnsi="Times New Roman" w:cs="Times New Roman"/>
          <w:b w:val="0"/>
          <w:sz w:val="28"/>
          <w:szCs w:val="28"/>
        </w:rPr>
        <w:t xml:space="preserve">         За год хозяйствами всех категорий района произведено 96,7 тонн скота и птицы на убой в живом весе (90,4% к уровню 2016 года), 454 тонны молока (92,7% к уровню 2016 года).</w:t>
      </w:r>
    </w:p>
    <w:tbl>
      <w:tblPr>
        <w:tblW w:w="5000" w:type="pct"/>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124"/>
        <w:gridCol w:w="2140"/>
        <w:gridCol w:w="1979"/>
        <w:gridCol w:w="2322"/>
      </w:tblGrid>
      <w:tr w:rsidR="00105897">
        <w:trPr>
          <w:tblHeader/>
        </w:trPr>
        <w:tc>
          <w:tcPr>
            <w:tcW w:w="3054" w:type="dxa"/>
            <w:tcBorders>
              <w:top w:val="single" w:sz="4" w:space="0" w:color="000001"/>
              <w:left w:val="single" w:sz="4" w:space="0" w:color="000001"/>
              <w:bottom w:val="single" w:sz="4" w:space="0" w:color="000001"/>
            </w:tcBorders>
            <w:shd w:val="clear" w:color="auto" w:fill="auto"/>
          </w:tcPr>
          <w:p w:rsidR="00105897" w:rsidRDefault="00105897">
            <w:pPr>
              <w:pStyle w:val="ae"/>
              <w:snapToGrid w:val="0"/>
              <w:rPr>
                <w:rFonts w:ascii="Times New Roman" w:hAnsi="Times New Roman" w:cs="Times New Roman"/>
                <w:sz w:val="28"/>
                <w:szCs w:val="28"/>
              </w:rPr>
            </w:pPr>
          </w:p>
        </w:tc>
        <w:tc>
          <w:tcPr>
            <w:tcW w:w="2093" w:type="dxa"/>
            <w:tcBorders>
              <w:top w:val="single" w:sz="4" w:space="0" w:color="000001"/>
              <w:left w:val="single" w:sz="4" w:space="0" w:color="000001"/>
              <w:bottom w:val="single" w:sz="4" w:space="0" w:color="000001"/>
            </w:tcBorders>
            <w:shd w:val="clear" w:color="auto" w:fill="auto"/>
          </w:tcPr>
          <w:p w:rsidR="00105897" w:rsidRDefault="004D1C42">
            <w:pPr>
              <w:pStyle w:val="ae"/>
            </w:pPr>
            <w:r>
              <w:rPr>
                <w:rFonts w:ascii="Times New Roman" w:hAnsi="Times New Roman" w:cs="Times New Roman"/>
                <w:sz w:val="28"/>
                <w:szCs w:val="28"/>
              </w:rPr>
              <w:t>2017 г</w:t>
            </w:r>
          </w:p>
          <w:p w:rsidR="00105897" w:rsidRDefault="00105897">
            <w:pPr>
              <w:pStyle w:val="ae"/>
              <w:rPr>
                <w:rFonts w:ascii="Times New Roman" w:hAnsi="Times New Roman" w:cs="Times New Roman"/>
                <w:sz w:val="28"/>
                <w:szCs w:val="28"/>
              </w:rPr>
            </w:pPr>
          </w:p>
        </w:tc>
        <w:tc>
          <w:tcPr>
            <w:tcW w:w="1935" w:type="dxa"/>
            <w:tcBorders>
              <w:top w:val="single" w:sz="4" w:space="0" w:color="000001"/>
              <w:left w:val="single" w:sz="4" w:space="0" w:color="000001"/>
              <w:bottom w:val="single" w:sz="4" w:space="0" w:color="000001"/>
            </w:tcBorders>
            <w:shd w:val="clear" w:color="auto" w:fill="auto"/>
          </w:tcPr>
          <w:p w:rsidR="00105897" w:rsidRDefault="004D1C42">
            <w:pPr>
              <w:pStyle w:val="ae"/>
            </w:pPr>
            <w:r>
              <w:rPr>
                <w:rFonts w:ascii="Times New Roman" w:hAnsi="Times New Roman" w:cs="Times New Roman"/>
                <w:sz w:val="28"/>
                <w:szCs w:val="28"/>
              </w:rPr>
              <w:t>В % к</w:t>
            </w:r>
            <w:r>
              <w:rPr>
                <w:rFonts w:ascii="Times New Roman" w:hAnsi="Times New Roman" w:cs="Times New Roman"/>
                <w:sz w:val="28"/>
                <w:szCs w:val="28"/>
              </w:rPr>
              <w:br/>
              <w:t>2016</w:t>
            </w:r>
          </w:p>
        </w:tc>
        <w:tc>
          <w:tcPr>
            <w:tcW w:w="2271" w:type="dxa"/>
            <w:tcBorders>
              <w:top w:val="single" w:sz="4" w:space="0" w:color="000001"/>
              <w:left w:val="single" w:sz="4" w:space="0" w:color="000001"/>
              <w:bottom w:val="single" w:sz="4" w:space="0" w:color="000001"/>
              <w:right w:val="single" w:sz="4" w:space="0" w:color="000001"/>
            </w:tcBorders>
            <w:shd w:val="clear" w:color="auto" w:fill="auto"/>
          </w:tcPr>
          <w:p w:rsidR="00105897" w:rsidRDefault="004D1C42">
            <w:pPr>
              <w:pStyle w:val="ae"/>
            </w:pPr>
            <w:r>
              <w:rPr>
                <w:rFonts w:ascii="Times New Roman" w:hAnsi="Times New Roman" w:cs="Times New Roman"/>
                <w:sz w:val="28"/>
                <w:szCs w:val="28"/>
                <w:u w:val="single"/>
              </w:rPr>
              <w:t>Справочно</w:t>
            </w:r>
          </w:p>
          <w:p w:rsidR="00105897" w:rsidRDefault="004D1C42">
            <w:pPr>
              <w:pStyle w:val="ae"/>
            </w:pPr>
            <w:r>
              <w:rPr>
                <w:rFonts w:ascii="Times New Roman" w:hAnsi="Times New Roman" w:cs="Times New Roman"/>
                <w:sz w:val="28"/>
                <w:szCs w:val="28"/>
              </w:rPr>
              <w:t xml:space="preserve">2016 в % к </w:t>
            </w:r>
          </w:p>
          <w:p w:rsidR="00105897" w:rsidRDefault="004D1C42">
            <w:pPr>
              <w:pStyle w:val="ae"/>
            </w:pPr>
            <w:r>
              <w:rPr>
                <w:rFonts w:ascii="Times New Roman" w:hAnsi="Times New Roman" w:cs="Times New Roman"/>
                <w:sz w:val="28"/>
                <w:szCs w:val="28"/>
              </w:rPr>
              <w:t>2015</w:t>
            </w:r>
          </w:p>
        </w:tc>
      </w:tr>
      <w:tr w:rsidR="00105897">
        <w:tc>
          <w:tcPr>
            <w:tcW w:w="3054" w:type="dxa"/>
            <w:tcBorders>
              <w:top w:val="single" w:sz="4" w:space="0" w:color="000001"/>
              <w:left w:val="single" w:sz="4" w:space="0" w:color="000001"/>
              <w:bottom w:val="single" w:sz="4" w:space="0" w:color="000001"/>
            </w:tcBorders>
            <w:shd w:val="clear" w:color="auto" w:fill="auto"/>
          </w:tcPr>
          <w:p w:rsidR="00105897" w:rsidRDefault="004D1C42">
            <w:pPr>
              <w:pStyle w:val="ac"/>
              <w:spacing w:before="120" w:after="200"/>
            </w:pPr>
            <w:r>
              <w:rPr>
                <w:rFonts w:ascii="Times New Roman" w:hAnsi="Times New Roman" w:cs="Times New Roman"/>
                <w:sz w:val="28"/>
                <w:szCs w:val="28"/>
              </w:rPr>
              <w:t>Скот и птица на убой</w:t>
            </w:r>
            <w:r>
              <w:rPr>
                <w:rFonts w:ascii="Times New Roman" w:hAnsi="Times New Roman" w:cs="Times New Roman"/>
                <w:sz w:val="28"/>
                <w:szCs w:val="28"/>
              </w:rPr>
              <w:br/>
              <w:t>(в живом весе), тонн</w:t>
            </w:r>
          </w:p>
        </w:tc>
        <w:tc>
          <w:tcPr>
            <w:tcW w:w="2093" w:type="dxa"/>
            <w:tcBorders>
              <w:top w:val="single" w:sz="4" w:space="0" w:color="000001"/>
              <w:left w:val="single" w:sz="4" w:space="0" w:color="000001"/>
              <w:bottom w:val="single" w:sz="4" w:space="0" w:color="000001"/>
            </w:tcBorders>
            <w:shd w:val="clear" w:color="auto" w:fill="auto"/>
            <w:vAlign w:val="bottom"/>
          </w:tcPr>
          <w:p w:rsidR="00105897" w:rsidRDefault="004D1C42">
            <w:pPr>
              <w:pStyle w:val="ad"/>
              <w:tabs>
                <w:tab w:val="decimal" w:pos="964"/>
              </w:tabs>
              <w:spacing w:before="120" w:after="200"/>
            </w:pPr>
            <w:r>
              <w:rPr>
                <w:rFonts w:ascii="Times New Roman" w:hAnsi="Times New Roman" w:cs="Times New Roman"/>
                <w:sz w:val="28"/>
                <w:szCs w:val="28"/>
              </w:rPr>
              <w:t>96,7</w:t>
            </w:r>
          </w:p>
        </w:tc>
        <w:tc>
          <w:tcPr>
            <w:tcW w:w="1935" w:type="dxa"/>
            <w:tcBorders>
              <w:top w:val="single" w:sz="4" w:space="0" w:color="000001"/>
              <w:left w:val="single" w:sz="4" w:space="0" w:color="000001"/>
              <w:bottom w:val="single" w:sz="4" w:space="0" w:color="000001"/>
            </w:tcBorders>
            <w:shd w:val="clear" w:color="auto" w:fill="auto"/>
            <w:vAlign w:val="bottom"/>
          </w:tcPr>
          <w:p w:rsidR="00105897" w:rsidRDefault="004D1C42">
            <w:pPr>
              <w:pStyle w:val="ad"/>
              <w:tabs>
                <w:tab w:val="decimal" w:pos="964"/>
              </w:tabs>
              <w:spacing w:before="120" w:after="200"/>
            </w:pPr>
            <w:r>
              <w:rPr>
                <w:rFonts w:ascii="Times New Roman" w:hAnsi="Times New Roman" w:cs="Times New Roman"/>
                <w:sz w:val="28"/>
                <w:szCs w:val="28"/>
              </w:rPr>
              <w:t>90,4</w:t>
            </w:r>
          </w:p>
        </w:tc>
        <w:tc>
          <w:tcPr>
            <w:tcW w:w="2271"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pStyle w:val="ad"/>
              <w:tabs>
                <w:tab w:val="decimal" w:pos="1026"/>
              </w:tabs>
              <w:spacing w:before="120" w:after="200"/>
            </w:pPr>
            <w:r>
              <w:rPr>
                <w:rFonts w:ascii="Times New Roman" w:hAnsi="Times New Roman" w:cs="Times New Roman"/>
                <w:sz w:val="28"/>
                <w:szCs w:val="28"/>
              </w:rPr>
              <w:t>128,6</w:t>
            </w:r>
          </w:p>
        </w:tc>
      </w:tr>
      <w:tr w:rsidR="00105897">
        <w:tc>
          <w:tcPr>
            <w:tcW w:w="3054" w:type="dxa"/>
            <w:tcBorders>
              <w:top w:val="single" w:sz="4" w:space="0" w:color="000001"/>
              <w:left w:val="single" w:sz="4" w:space="0" w:color="000001"/>
              <w:bottom w:val="single" w:sz="4" w:space="0" w:color="000001"/>
            </w:tcBorders>
            <w:shd w:val="clear" w:color="auto" w:fill="auto"/>
          </w:tcPr>
          <w:p w:rsidR="00105897" w:rsidRDefault="004D1C42">
            <w:pPr>
              <w:pStyle w:val="ac"/>
              <w:ind w:left="0" w:firstLine="0"/>
            </w:pPr>
            <w:r>
              <w:rPr>
                <w:rFonts w:ascii="Times New Roman" w:hAnsi="Times New Roman" w:cs="Times New Roman"/>
                <w:sz w:val="28"/>
                <w:szCs w:val="28"/>
              </w:rPr>
              <w:t>Молоко, тонн</w:t>
            </w:r>
          </w:p>
        </w:tc>
        <w:tc>
          <w:tcPr>
            <w:tcW w:w="2093" w:type="dxa"/>
            <w:tcBorders>
              <w:top w:val="single" w:sz="4" w:space="0" w:color="000001"/>
              <w:left w:val="single" w:sz="4" w:space="0" w:color="000001"/>
              <w:bottom w:val="single" w:sz="4" w:space="0" w:color="000001"/>
            </w:tcBorders>
            <w:shd w:val="clear" w:color="auto" w:fill="auto"/>
            <w:vAlign w:val="bottom"/>
          </w:tcPr>
          <w:p w:rsidR="00105897" w:rsidRDefault="004D1C42">
            <w:pPr>
              <w:pStyle w:val="ad"/>
              <w:tabs>
                <w:tab w:val="decimal" w:pos="964"/>
              </w:tabs>
            </w:pPr>
            <w:r>
              <w:rPr>
                <w:rFonts w:ascii="Times New Roman" w:hAnsi="Times New Roman" w:cs="Times New Roman"/>
                <w:sz w:val="28"/>
                <w:szCs w:val="28"/>
              </w:rPr>
              <w:t>454,0</w:t>
            </w:r>
          </w:p>
        </w:tc>
        <w:tc>
          <w:tcPr>
            <w:tcW w:w="1935" w:type="dxa"/>
            <w:tcBorders>
              <w:top w:val="single" w:sz="4" w:space="0" w:color="000001"/>
              <w:left w:val="single" w:sz="4" w:space="0" w:color="000001"/>
              <w:bottom w:val="single" w:sz="4" w:space="0" w:color="000001"/>
            </w:tcBorders>
            <w:shd w:val="clear" w:color="auto" w:fill="auto"/>
            <w:vAlign w:val="bottom"/>
          </w:tcPr>
          <w:p w:rsidR="00105897" w:rsidRDefault="004D1C42">
            <w:pPr>
              <w:pStyle w:val="ad"/>
              <w:tabs>
                <w:tab w:val="decimal" w:pos="964"/>
              </w:tabs>
            </w:pPr>
            <w:r>
              <w:rPr>
                <w:rFonts w:ascii="Times New Roman" w:hAnsi="Times New Roman" w:cs="Times New Roman"/>
                <w:sz w:val="28"/>
                <w:szCs w:val="28"/>
              </w:rPr>
              <w:t>92,7</w:t>
            </w:r>
          </w:p>
        </w:tc>
        <w:tc>
          <w:tcPr>
            <w:tcW w:w="2271"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pStyle w:val="ad"/>
              <w:tabs>
                <w:tab w:val="decimal" w:pos="1026"/>
              </w:tabs>
            </w:pPr>
            <w:r>
              <w:rPr>
                <w:rFonts w:ascii="Times New Roman" w:hAnsi="Times New Roman" w:cs="Times New Roman"/>
                <w:sz w:val="28"/>
                <w:szCs w:val="28"/>
              </w:rPr>
              <w:t>102,1</w:t>
            </w:r>
          </w:p>
        </w:tc>
      </w:tr>
      <w:tr w:rsidR="00105897">
        <w:tc>
          <w:tcPr>
            <w:tcW w:w="3054" w:type="dxa"/>
            <w:tcBorders>
              <w:top w:val="single" w:sz="4" w:space="0" w:color="000001"/>
              <w:left w:val="single" w:sz="4" w:space="0" w:color="000001"/>
              <w:bottom w:val="single" w:sz="4" w:space="0" w:color="000001"/>
            </w:tcBorders>
            <w:shd w:val="clear" w:color="auto" w:fill="auto"/>
          </w:tcPr>
          <w:p w:rsidR="00105897" w:rsidRDefault="004D1C42">
            <w:pPr>
              <w:pStyle w:val="ac"/>
              <w:spacing w:after="120"/>
            </w:pPr>
            <w:r>
              <w:rPr>
                <w:rFonts w:ascii="Times New Roman" w:hAnsi="Times New Roman" w:cs="Times New Roman"/>
                <w:sz w:val="28"/>
                <w:szCs w:val="28"/>
              </w:rPr>
              <w:t>Яйца, тыс. шт.</w:t>
            </w:r>
          </w:p>
        </w:tc>
        <w:tc>
          <w:tcPr>
            <w:tcW w:w="2093" w:type="dxa"/>
            <w:tcBorders>
              <w:top w:val="single" w:sz="4" w:space="0" w:color="000001"/>
              <w:left w:val="single" w:sz="4" w:space="0" w:color="000001"/>
              <w:bottom w:val="single" w:sz="4" w:space="0" w:color="000001"/>
            </w:tcBorders>
            <w:shd w:val="clear" w:color="auto" w:fill="auto"/>
            <w:vAlign w:val="bottom"/>
          </w:tcPr>
          <w:p w:rsidR="00105897" w:rsidRDefault="004D1C42">
            <w:pPr>
              <w:pStyle w:val="ad"/>
              <w:tabs>
                <w:tab w:val="decimal" w:pos="964"/>
              </w:tabs>
              <w:spacing w:after="120"/>
            </w:pPr>
            <w:r>
              <w:rPr>
                <w:rFonts w:ascii="Times New Roman" w:hAnsi="Times New Roman" w:cs="Times New Roman"/>
                <w:sz w:val="28"/>
                <w:szCs w:val="28"/>
              </w:rPr>
              <w:t>395</w:t>
            </w:r>
          </w:p>
        </w:tc>
        <w:tc>
          <w:tcPr>
            <w:tcW w:w="1935" w:type="dxa"/>
            <w:tcBorders>
              <w:top w:val="single" w:sz="4" w:space="0" w:color="000001"/>
              <w:left w:val="single" w:sz="4" w:space="0" w:color="000001"/>
              <w:bottom w:val="single" w:sz="4" w:space="0" w:color="000001"/>
            </w:tcBorders>
            <w:shd w:val="clear" w:color="auto" w:fill="auto"/>
            <w:vAlign w:val="bottom"/>
          </w:tcPr>
          <w:p w:rsidR="00105897" w:rsidRDefault="004D1C42">
            <w:pPr>
              <w:pStyle w:val="ad"/>
              <w:tabs>
                <w:tab w:val="decimal" w:pos="964"/>
              </w:tabs>
              <w:spacing w:after="120"/>
            </w:pPr>
            <w:r>
              <w:rPr>
                <w:rFonts w:ascii="Times New Roman" w:hAnsi="Times New Roman" w:cs="Times New Roman"/>
                <w:sz w:val="28"/>
                <w:szCs w:val="28"/>
              </w:rPr>
              <w:t>92,8</w:t>
            </w:r>
          </w:p>
        </w:tc>
        <w:tc>
          <w:tcPr>
            <w:tcW w:w="2271"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pStyle w:val="ad"/>
              <w:tabs>
                <w:tab w:val="decimal" w:pos="1026"/>
              </w:tabs>
              <w:spacing w:after="120"/>
            </w:pPr>
            <w:r>
              <w:rPr>
                <w:rFonts w:ascii="Times New Roman" w:hAnsi="Times New Roman" w:cs="Times New Roman"/>
                <w:sz w:val="28"/>
                <w:szCs w:val="28"/>
              </w:rPr>
              <w:t>105,1</w:t>
            </w:r>
          </w:p>
        </w:tc>
      </w:tr>
    </w:tbl>
    <w:p w:rsidR="00105897" w:rsidRDefault="004D1C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На территории Лахденпохского муниципального района развивается такая сфера деятельности как </w:t>
      </w:r>
      <w:proofErr w:type="spellStart"/>
      <w:r>
        <w:rPr>
          <w:rFonts w:ascii="Times New Roman" w:eastAsia="Times New Roman" w:hAnsi="Times New Roman" w:cs="Times New Roman"/>
          <w:bCs/>
          <w:color w:val="000000"/>
          <w:sz w:val="28"/>
          <w:szCs w:val="28"/>
        </w:rPr>
        <w:t>аквакультура</w:t>
      </w:r>
      <w:proofErr w:type="spellEnd"/>
      <w:r>
        <w:rPr>
          <w:rFonts w:ascii="Times New Roman" w:eastAsia="Times New Roman" w:hAnsi="Times New Roman" w:cs="Times New Roman"/>
          <w:bCs/>
          <w:color w:val="000000"/>
          <w:sz w:val="28"/>
          <w:szCs w:val="28"/>
        </w:rPr>
        <w:t xml:space="preserve">. В районе зарегистрировано 4 </w:t>
      </w:r>
      <w:proofErr w:type="gramStart"/>
      <w:r>
        <w:rPr>
          <w:rFonts w:ascii="Times New Roman" w:eastAsia="Times New Roman" w:hAnsi="Times New Roman" w:cs="Times New Roman"/>
          <w:bCs/>
          <w:color w:val="000000"/>
          <w:sz w:val="28"/>
          <w:szCs w:val="28"/>
        </w:rPr>
        <w:t>рыбоводных</w:t>
      </w:r>
      <w:proofErr w:type="gramEnd"/>
      <w:r>
        <w:rPr>
          <w:rFonts w:ascii="Times New Roman" w:eastAsia="Times New Roman" w:hAnsi="Times New Roman" w:cs="Times New Roman"/>
          <w:bCs/>
          <w:color w:val="000000"/>
          <w:sz w:val="28"/>
          <w:szCs w:val="28"/>
        </w:rPr>
        <w:t xml:space="preserve"> хозяйства.</w:t>
      </w:r>
      <w:r>
        <w:rPr>
          <w:rFonts w:ascii="Times New Roman" w:eastAsia="Times New Roman" w:hAnsi="Times New Roman" w:cs="Times New Roman"/>
          <w:color w:val="000000"/>
          <w:sz w:val="28"/>
          <w:szCs w:val="28"/>
        </w:rPr>
        <w:t xml:space="preserve"> Много лет в Куркиекском сельском поселении работают АО "КАЛА-РАНТА" проектной мощностью 2500 тонн в год и ЗАО "ВИРТА" проектной мощностью 50 тонн. </w:t>
      </w:r>
    </w:p>
    <w:p w:rsidR="00105897" w:rsidRDefault="004D1C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2017 году АО «КАЛА-РАНТА» произведено товарной форели 1073 тонны, среднесписочная численность работающих 71 чел.  Предприятием вложены 57 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 инвестиций в основной капитал.</w:t>
      </w:r>
    </w:p>
    <w:p w:rsidR="00105897" w:rsidRDefault="004D1C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ЗАО «ВИРТА» за 2017 год вырастило 8,3 млн</w:t>
      </w:r>
      <w:proofErr w:type="gramStart"/>
      <w:r>
        <w:rPr>
          <w:rFonts w:ascii="Times New Roman" w:eastAsia="Times New Roman" w:hAnsi="Times New Roman" w:cs="Times New Roman"/>
          <w:color w:val="000000"/>
          <w:sz w:val="28"/>
          <w:szCs w:val="28"/>
        </w:rPr>
        <w:t>.ш</w:t>
      </w:r>
      <w:proofErr w:type="gramEnd"/>
      <w:r>
        <w:rPr>
          <w:rFonts w:ascii="Times New Roman" w:eastAsia="Times New Roman" w:hAnsi="Times New Roman" w:cs="Times New Roman"/>
          <w:color w:val="000000"/>
          <w:sz w:val="28"/>
          <w:szCs w:val="28"/>
        </w:rPr>
        <w:t xml:space="preserve">тук молоди рыб, среднесписочная численность работающих 29 чел.    </w:t>
      </w:r>
    </w:p>
    <w:p w:rsidR="00105897" w:rsidRDefault="004D1C42">
      <w:pPr>
        <w:spacing w:after="0" w:line="240" w:lineRule="auto"/>
        <w:jc w:val="both"/>
        <w:rPr>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Мийнальском</w:t>
      </w:r>
      <w:proofErr w:type="spellEnd"/>
      <w:r>
        <w:rPr>
          <w:rFonts w:ascii="Times New Roman" w:hAnsi="Times New Roman" w:cs="Times New Roman"/>
          <w:color w:val="000000" w:themeColor="text1"/>
          <w:sz w:val="28"/>
          <w:szCs w:val="28"/>
        </w:rPr>
        <w:t xml:space="preserve"> сельском поселении рыбоводством занимается ООО "ФИШФОРЕЛЬ" проектной мощностью 1500 тонн.</w:t>
      </w:r>
      <w:r w:rsidR="00927D0A">
        <w:rPr>
          <w:rFonts w:ascii="Times New Roman" w:hAnsi="Times New Roman" w:cs="Times New Roman"/>
          <w:color w:val="000000" w:themeColor="text1"/>
          <w:sz w:val="28"/>
          <w:szCs w:val="28"/>
        </w:rPr>
        <w:t xml:space="preserve"> Работающих 65 чел.</w:t>
      </w:r>
    </w:p>
    <w:p w:rsidR="00105897" w:rsidRDefault="00927D0A">
      <w:pPr>
        <w:spacing w:after="0" w:line="240" w:lineRule="auto"/>
        <w:jc w:val="both"/>
        <w:rPr>
          <w:sz w:val="28"/>
          <w:szCs w:val="28"/>
        </w:rPr>
      </w:pPr>
      <w:r>
        <w:rPr>
          <w:sz w:val="28"/>
          <w:szCs w:val="28"/>
        </w:rPr>
        <w:t xml:space="preserve"> </w:t>
      </w:r>
    </w:p>
    <w:p w:rsidR="00105897" w:rsidRDefault="004D1C42">
      <w:pPr>
        <w:pStyle w:val="Default"/>
        <w:jc w:val="both"/>
        <w:rPr>
          <w:sz w:val="28"/>
          <w:szCs w:val="28"/>
        </w:rPr>
      </w:pPr>
      <w:r>
        <w:rPr>
          <w:sz w:val="28"/>
          <w:szCs w:val="28"/>
        </w:rPr>
        <w:t xml:space="preserve">         </w:t>
      </w:r>
      <w:r>
        <w:rPr>
          <w:b/>
          <w:sz w:val="28"/>
          <w:szCs w:val="28"/>
        </w:rPr>
        <w:t>Потребительский сектор</w:t>
      </w:r>
      <w:r>
        <w:rPr>
          <w:sz w:val="28"/>
          <w:szCs w:val="28"/>
        </w:rPr>
        <w:t xml:space="preserve"> является одним из источников поступления денежных сре</w:t>
      </w:r>
      <w:proofErr w:type="gramStart"/>
      <w:r>
        <w:rPr>
          <w:sz w:val="28"/>
          <w:szCs w:val="28"/>
        </w:rPr>
        <w:t>дств в б</w:t>
      </w:r>
      <w:proofErr w:type="gramEnd"/>
      <w:r>
        <w:rPr>
          <w:sz w:val="28"/>
          <w:szCs w:val="28"/>
        </w:rPr>
        <w:t xml:space="preserve">юджет района, выполняет социальные задачи, формирует основы стабильности экономики района. Его развитие оказывает сильное влияние на производство и потребление товаров и услуг. </w:t>
      </w:r>
    </w:p>
    <w:p w:rsidR="00105897" w:rsidRDefault="004D1C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Общий оборот розничной торговли в районе в 2017 году составил 1392,1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и по сравнению с 2016 годом увеличился на 2,3%.                               В структуре оборота розничной торговли удельный вес пищевых продуктов, включая напитки, и табачных изделий в 2017г. составил 49,5% (в 2016г. – 52,6%), непродовольственных товаров – 50,5% (47,4%). </w:t>
      </w:r>
      <w:r>
        <w:rPr>
          <w:rFonts w:ascii="Times New Roman" w:hAnsi="Times New Roman" w:cs="Times New Roman"/>
          <w:color w:val="000000" w:themeColor="text1"/>
          <w:sz w:val="28"/>
          <w:szCs w:val="28"/>
        </w:rPr>
        <w:t>Совокупная площадь торговых объектов розничной торговли в сельских поселениях по состоянию на 01.01.2018 года  составила 1316 кв. метров. Обеспеченность сельского населения площадью торговых объектов (по продаже продовольственных товаров) составила 198 кв. метров на 1 тыс. человек и в 1.2 раза превысила норматив минимальной обеспеченности населения площадью торговых объектов, установленный в Лахденпохском муниципальном районе.</w:t>
      </w:r>
    </w:p>
    <w:p w:rsidR="00105897" w:rsidRDefault="004D1C42">
      <w:pPr>
        <w:pStyle w:val="af1"/>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Оборот общественного питания по коммерческим организациям (предприятиям) всех видов экономической деятельности, не относящимся к субъектам малого предпринимательства, в 2017г. вырос в сопоставимых ценах на 10,1% по отношению к 2016г.</w:t>
      </w:r>
    </w:p>
    <w:p w:rsidR="00105897" w:rsidRDefault="004D1C42">
      <w:pPr>
        <w:pStyle w:val="af1"/>
        <w:spacing w:after="0" w:line="240" w:lineRule="auto"/>
        <w:ind w:left="0"/>
        <w:jc w:val="both"/>
      </w:pPr>
      <w:r>
        <w:rPr>
          <w:rFonts w:ascii="Times New Roman" w:hAnsi="Times New Roman" w:cs="Times New Roman"/>
          <w:sz w:val="28"/>
          <w:szCs w:val="28"/>
        </w:rPr>
        <w:lastRenderedPageBreak/>
        <w:t xml:space="preserve">        Объём </w:t>
      </w:r>
      <w:proofErr w:type="gramStart"/>
      <w:r>
        <w:rPr>
          <w:rFonts w:ascii="Times New Roman" w:hAnsi="Times New Roman" w:cs="Times New Roman"/>
          <w:sz w:val="28"/>
          <w:szCs w:val="28"/>
        </w:rPr>
        <w:t>платных услуг, оказанных населению крупными и средними предприятиями за 2017год составил</w:t>
      </w:r>
      <w:proofErr w:type="gramEnd"/>
      <w:r>
        <w:rPr>
          <w:rFonts w:ascii="Times New Roman" w:hAnsi="Times New Roman" w:cs="Times New Roman"/>
          <w:sz w:val="28"/>
          <w:szCs w:val="28"/>
        </w:rPr>
        <w:t xml:space="preserve"> 108,3 млн. рублей. </w:t>
      </w:r>
    </w:p>
    <w:p w:rsidR="00105897" w:rsidRDefault="004D1C42">
      <w:pPr>
        <w:pStyle w:val="af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Грузооборот автомобильного транспорта</w:t>
      </w:r>
      <w:r>
        <w:rPr>
          <w:rFonts w:ascii="Times New Roman" w:hAnsi="Times New Roman" w:cs="Times New Roman"/>
          <w:sz w:val="28"/>
          <w:szCs w:val="28"/>
        </w:rPr>
        <w:t xml:space="preserve"> крупных и средних предприятий за 2017г. увеличился в 4,6 раза по сравнению с прошлым годом.</w:t>
      </w:r>
    </w:p>
    <w:p w:rsidR="00105897" w:rsidRDefault="004D1C42">
      <w:pPr>
        <w:pStyle w:val="af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Пассажирооборот автобусов (маршрутных таксомоторов) юридических лиц всех видов деятельности (включая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и индивидуальных предпринимателей за 2017 год составил 1325,0 тыс. </w:t>
      </w:r>
      <w:proofErr w:type="spellStart"/>
      <w:r>
        <w:rPr>
          <w:rFonts w:ascii="Times New Roman" w:hAnsi="Times New Roman" w:cs="Times New Roman"/>
          <w:sz w:val="28"/>
          <w:szCs w:val="28"/>
        </w:rPr>
        <w:t>пассажиро-километров</w:t>
      </w:r>
      <w:proofErr w:type="spellEnd"/>
      <w:r>
        <w:rPr>
          <w:rFonts w:ascii="Times New Roman" w:hAnsi="Times New Roman" w:cs="Times New Roman"/>
          <w:sz w:val="28"/>
          <w:szCs w:val="28"/>
        </w:rPr>
        <w:t xml:space="preserve">.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Строительство. </w:t>
      </w:r>
      <w:r>
        <w:rPr>
          <w:rFonts w:ascii="Times New Roman" w:hAnsi="Times New Roman" w:cs="Times New Roman"/>
          <w:sz w:val="28"/>
          <w:szCs w:val="28"/>
        </w:rPr>
        <w:t xml:space="preserve"> В 2017 году по сравнению с 2016 годом ввод в эксплуатацию общей площади жилья снизился на 9,8% и составил 1</w:t>
      </w:r>
      <w:r w:rsidR="00BE7153">
        <w:rPr>
          <w:rFonts w:ascii="Times New Roman" w:hAnsi="Times New Roman" w:cs="Times New Roman"/>
          <w:sz w:val="28"/>
          <w:szCs w:val="28"/>
        </w:rPr>
        <w:t>618</w:t>
      </w:r>
      <w:r>
        <w:rPr>
          <w:rFonts w:ascii="Times New Roman" w:hAnsi="Times New Roman" w:cs="Times New Roman"/>
          <w:sz w:val="28"/>
          <w:szCs w:val="28"/>
        </w:rPr>
        <w:t xml:space="preserve">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жилой площади, в том числе индивидуальное жилищное строительство – 1</w:t>
      </w:r>
      <w:r w:rsidR="00BE7153">
        <w:rPr>
          <w:rFonts w:ascii="Times New Roman" w:hAnsi="Times New Roman" w:cs="Times New Roman"/>
          <w:sz w:val="28"/>
          <w:szCs w:val="28"/>
        </w:rPr>
        <w:t>618</w:t>
      </w:r>
      <w:r>
        <w:rPr>
          <w:rFonts w:ascii="Times New Roman" w:hAnsi="Times New Roman" w:cs="Times New Roman"/>
          <w:sz w:val="28"/>
          <w:szCs w:val="28"/>
        </w:rPr>
        <w:t xml:space="preserve"> кв. м. (в 1,5 раза больше по сравнению с 2016 годом).</w:t>
      </w:r>
    </w:p>
    <w:p w:rsidR="00105897" w:rsidRDefault="004D1C42">
      <w:pPr>
        <w:pStyle w:val="af2"/>
        <w:shd w:val="clear" w:color="auto" w:fill="FFFFFF"/>
        <w:spacing w:beforeAutospacing="0" w:after="0" w:afterAutospacing="0"/>
        <w:jc w:val="both"/>
        <w:rPr>
          <w:sz w:val="28"/>
          <w:szCs w:val="28"/>
        </w:rPr>
      </w:pPr>
      <w:r>
        <w:rPr>
          <w:sz w:val="28"/>
          <w:szCs w:val="28"/>
        </w:rPr>
        <w:t xml:space="preserve">         </w:t>
      </w:r>
      <w:r>
        <w:rPr>
          <w:b/>
          <w:sz w:val="28"/>
          <w:szCs w:val="28"/>
        </w:rPr>
        <w:t>Привлечение инвестиций</w:t>
      </w:r>
      <w:r>
        <w:rPr>
          <w:sz w:val="28"/>
          <w:szCs w:val="28"/>
        </w:rPr>
        <w:t xml:space="preserve"> в экономику района</w:t>
      </w:r>
      <w:bookmarkStart w:id="0" w:name="_GoBack"/>
      <w:bookmarkEnd w:id="0"/>
      <w:r>
        <w:rPr>
          <w:sz w:val="28"/>
          <w:szCs w:val="28"/>
        </w:rPr>
        <w:t xml:space="preserve"> является одной из важнейших стратегических задач нашей деятельности. Рост инвестиций  влияет не только на увеличение налоговых поступлений в бюджет и создание новых рабочих мест, но и на уровень и качество жизни населения. </w:t>
      </w:r>
    </w:p>
    <w:p w:rsidR="00105897" w:rsidRDefault="004D1C42">
      <w:pPr>
        <w:pStyle w:val="af2"/>
        <w:shd w:val="clear" w:color="auto" w:fill="FFFFFF"/>
        <w:spacing w:beforeAutospacing="0" w:after="0" w:afterAutospacing="0"/>
        <w:jc w:val="both"/>
        <w:rPr>
          <w:sz w:val="28"/>
          <w:szCs w:val="28"/>
        </w:rPr>
      </w:pPr>
      <w:r>
        <w:rPr>
          <w:sz w:val="28"/>
          <w:szCs w:val="28"/>
        </w:rPr>
        <w:t>На развитие экономики и социальной сферы Лахденпохского муниципального района в 2017 году использовано 278,5 млн. рублей инвестиций в основной капитал. По сравнению с периодом 2016 года инвестиции увеличились в 2,9 раза.</w:t>
      </w:r>
    </w:p>
    <w:p w:rsidR="00105897" w:rsidRDefault="004D1C42">
      <w:pPr>
        <w:pStyle w:val="af2"/>
        <w:shd w:val="clear" w:color="auto" w:fill="FFFFFF"/>
        <w:spacing w:beforeAutospacing="0" w:after="0" w:afterAutospacing="0"/>
        <w:jc w:val="both"/>
        <w:rPr>
          <w:sz w:val="28"/>
          <w:szCs w:val="28"/>
        </w:rPr>
      </w:pPr>
      <w:r>
        <w:t xml:space="preserve">        </w:t>
      </w:r>
      <w:proofErr w:type="gramStart"/>
      <w:r>
        <w:rPr>
          <w:sz w:val="28"/>
          <w:szCs w:val="28"/>
        </w:rPr>
        <w:t xml:space="preserve">С целью оказания содействия в улучшении инвестиционного климата на территории муниципального района, оказанию консультационной поддержки субъектам инвестиционной деятельности, и снижению административных барьеров при реализации инвестиционных проектов постановлением  Администрации от 19.12.2017 года №577 утвержден Порядок сопровождения и участия в инвестиционных проектах, реализуемых и (или) планируемых к реализации на территории Лахденпохского муниципального района.  </w:t>
      </w:r>
      <w:proofErr w:type="gramEnd"/>
    </w:p>
    <w:p w:rsidR="00C742A0" w:rsidRDefault="004D1C42" w:rsidP="00C742A0">
      <w:pPr>
        <w:pStyle w:val="1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42A0">
        <w:rPr>
          <w:rFonts w:ascii="Times New Roman" w:hAnsi="Times New Roman" w:cs="Times New Roman"/>
          <w:sz w:val="28"/>
          <w:szCs w:val="28"/>
        </w:rPr>
        <w:t xml:space="preserve">В настоящее время разработан инвестиционный паспорт района, который мы планируем использовать как один из инструментов привлечения инвестиций. Дорабатываются механизмы привлечения инвестиций, нам требуется разработать ряд нормативных документов и апробировать их в работе. В качестве задачи мы определили для себя еще более активную поддержку и сопровождение всех реализуемых инвестиционных проектов от момента их проектирования, до момента реализации. </w:t>
      </w:r>
      <w:r>
        <w:rPr>
          <w:rFonts w:ascii="Times New Roman" w:hAnsi="Times New Roman" w:cs="Times New Roman"/>
          <w:sz w:val="28"/>
          <w:szCs w:val="28"/>
        </w:rPr>
        <w:t xml:space="preserve"> </w:t>
      </w:r>
      <w:r w:rsidR="00C742A0">
        <w:rPr>
          <w:rFonts w:ascii="Times New Roman" w:hAnsi="Times New Roman" w:cs="Times New Roman"/>
          <w:sz w:val="28"/>
          <w:szCs w:val="28"/>
        </w:rPr>
        <w:t xml:space="preserve">Нам предстоит регулярная работа по поиску земельных участков, которые потенциально могут быть привлекательными для инвесторов, участие в решении имеющихся инфраструктурных ограничений. </w:t>
      </w:r>
    </w:p>
    <w:p w:rsidR="00105897" w:rsidRDefault="004D1C42">
      <w:pPr>
        <w:spacing w:after="0" w:line="240" w:lineRule="auto"/>
        <w:jc w:val="both"/>
      </w:pPr>
      <w:r>
        <w:rPr>
          <w:rFonts w:ascii="Times New Roman" w:hAnsi="Times New Roman" w:cs="Times New Roman"/>
          <w:sz w:val="28"/>
          <w:szCs w:val="28"/>
        </w:rPr>
        <w:t xml:space="preserve">    Согласно действующему законодательству Администрация муниципального района наделена полномочиями по решению вопросов местного значения. Одним из</w:t>
      </w:r>
      <w:r>
        <w:rPr>
          <w:rFonts w:ascii="Times New Roman" w:hAnsi="Times New Roman" w:cs="Times New Roman"/>
          <w:b/>
          <w:bCs/>
          <w:sz w:val="28"/>
          <w:szCs w:val="28"/>
        </w:rPr>
        <w:t xml:space="preserve"> значимых является</w:t>
      </w:r>
      <w:r>
        <w:rPr>
          <w:rFonts w:ascii="Times New Roman" w:hAnsi="Times New Roman" w:cs="Times New Roman"/>
          <w:sz w:val="28"/>
          <w:szCs w:val="28"/>
        </w:rPr>
        <w:t xml:space="preserve"> </w:t>
      </w:r>
      <w:r>
        <w:rPr>
          <w:rFonts w:ascii="Times New Roman" w:hAnsi="Times New Roman" w:cs="Times New Roman"/>
          <w:b/>
          <w:bCs/>
          <w:sz w:val="28"/>
          <w:szCs w:val="28"/>
        </w:rPr>
        <w:t>формирование, утверждение и исполнение бюджета муниципального</w:t>
      </w:r>
      <w:r>
        <w:rPr>
          <w:rFonts w:ascii="Times New Roman" w:hAnsi="Times New Roman" w:cs="Times New Roman"/>
          <w:sz w:val="28"/>
          <w:szCs w:val="28"/>
        </w:rPr>
        <w:t xml:space="preserve"> </w:t>
      </w:r>
      <w:r>
        <w:rPr>
          <w:rFonts w:ascii="Times New Roman" w:hAnsi="Times New Roman" w:cs="Times New Roman"/>
          <w:b/>
          <w:bCs/>
          <w:sz w:val="28"/>
          <w:szCs w:val="28"/>
        </w:rPr>
        <w:t>района.</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деятельность Администрации была направлена на обеспечение проведения единой финансовой, бюджетной и налоговой политики на территории Лахденпохского муниципального района, ориентированной на результативность и эффективность расходования бюджетных средств.</w:t>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части формирования бюджета Лахденпохского муниципального района подготовлены, внесены на рассмотрение в Совет Лахденпохского муниципального района и утверждены 6 решений о бюджете, как в виде основного документа, так и в виде изменений и дополнений в него.</w:t>
      </w:r>
    </w:p>
    <w:p w:rsidR="00105897" w:rsidRPr="00C742A0" w:rsidRDefault="004D1C42" w:rsidP="00C742A0">
      <w:pPr>
        <w:shd w:val="clear" w:color="auto" w:fill="FFFFFF"/>
        <w:tabs>
          <w:tab w:val="left" w:pos="568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Основные характеристики бюджета Лахденпохского муниципального района по исполнению за 2017 год представлены в таблице.                                                         </w:t>
      </w:r>
      <w:r w:rsidR="00C742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05897" w:rsidRDefault="004D1C42">
      <w:pPr>
        <w:shd w:val="clear" w:color="auto" w:fill="FFFFFF"/>
        <w:tabs>
          <w:tab w:val="left" w:pos="5683"/>
        </w:tabs>
        <w:spacing w:after="0" w:line="240" w:lineRule="auto"/>
        <w:ind w:firstLine="567"/>
        <w:jc w:val="both"/>
      </w:pPr>
      <w:r>
        <w:rPr>
          <w:rFonts w:ascii="Times New Roman" w:hAnsi="Times New Roman" w:cs="Times New Roman"/>
        </w:rPr>
        <w:t xml:space="preserve">                                                                                                                                                тыс. руб.</w:t>
      </w: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2471"/>
        <w:gridCol w:w="1492"/>
        <w:gridCol w:w="1495"/>
        <w:gridCol w:w="1274"/>
        <w:gridCol w:w="1416"/>
        <w:gridCol w:w="1422"/>
      </w:tblGrid>
      <w:tr w:rsidR="00105897">
        <w:tc>
          <w:tcPr>
            <w:tcW w:w="2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897" w:rsidRDefault="004D1C42">
            <w:pPr>
              <w:tabs>
                <w:tab w:val="left" w:pos="5683"/>
              </w:tabs>
              <w:jc w:val="center"/>
              <w:rPr>
                <w:rFonts w:ascii="Times New Roman" w:hAnsi="Times New Roman" w:cs="Times New Roman"/>
                <w:b/>
                <w:sz w:val="20"/>
                <w:szCs w:val="20"/>
              </w:rPr>
            </w:pPr>
            <w:r>
              <w:rPr>
                <w:rFonts w:ascii="Times New Roman" w:hAnsi="Times New Roman" w:cs="Times New Roman"/>
                <w:b/>
                <w:sz w:val="20"/>
                <w:szCs w:val="20"/>
              </w:rPr>
              <w:t>Показатели</w:t>
            </w:r>
          </w:p>
        </w:tc>
        <w:tc>
          <w:tcPr>
            <w:tcW w:w="14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897" w:rsidRDefault="004D1C42">
            <w:pPr>
              <w:tabs>
                <w:tab w:val="left" w:pos="5683"/>
              </w:tabs>
              <w:jc w:val="center"/>
            </w:pPr>
            <w:r>
              <w:rPr>
                <w:rFonts w:ascii="Times New Roman" w:hAnsi="Times New Roman" w:cs="Times New Roman"/>
                <w:b/>
                <w:sz w:val="20"/>
                <w:szCs w:val="20"/>
              </w:rPr>
              <w:t>Утверждено решением о бюджете на 2017 год</w:t>
            </w:r>
          </w:p>
        </w:tc>
        <w:tc>
          <w:tcPr>
            <w:tcW w:w="14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897" w:rsidRDefault="004D1C42">
            <w:pPr>
              <w:tabs>
                <w:tab w:val="left" w:pos="5683"/>
              </w:tabs>
              <w:jc w:val="center"/>
            </w:pPr>
            <w:r>
              <w:rPr>
                <w:rFonts w:ascii="Times New Roman" w:hAnsi="Times New Roman" w:cs="Times New Roman"/>
                <w:b/>
                <w:sz w:val="20"/>
                <w:szCs w:val="20"/>
              </w:rPr>
              <w:t>Уточненный план на 2017 год</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897" w:rsidRDefault="004D1C42">
            <w:pPr>
              <w:tabs>
                <w:tab w:val="left" w:pos="5683"/>
              </w:tabs>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897" w:rsidRDefault="004D1C42">
            <w:pPr>
              <w:tabs>
                <w:tab w:val="left" w:pos="5683"/>
              </w:tabs>
              <w:jc w:val="center"/>
              <w:rPr>
                <w:rFonts w:ascii="Times New Roman" w:hAnsi="Times New Roman" w:cs="Times New Roman"/>
                <w:b/>
                <w:sz w:val="20"/>
                <w:szCs w:val="20"/>
              </w:rPr>
            </w:pPr>
            <w:r>
              <w:rPr>
                <w:rFonts w:ascii="Times New Roman" w:hAnsi="Times New Roman" w:cs="Times New Roman"/>
                <w:b/>
                <w:sz w:val="20"/>
                <w:szCs w:val="20"/>
              </w:rPr>
              <w:t>Отклонение от уточненного плана</w:t>
            </w:r>
          </w:p>
        </w:tc>
        <w:tc>
          <w:tcPr>
            <w:tcW w:w="1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897" w:rsidRDefault="004D1C42">
            <w:pPr>
              <w:tabs>
                <w:tab w:val="left" w:pos="5683"/>
              </w:tabs>
              <w:jc w:val="center"/>
              <w:rPr>
                <w:rFonts w:ascii="Times New Roman" w:hAnsi="Times New Roman" w:cs="Times New Roman"/>
                <w:b/>
                <w:sz w:val="20"/>
                <w:szCs w:val="20"/>
              </w:rPr>
            </w:pPr>
            <w:r>
              <w:rPr>
                <w:rFonts w:ascii="Times New Roman" w:hAnsi="Times New Roman" w:cs="Times New Roman"/>
                <w:b/>
                <w:sz w:val="20"/>
                <w:szCs w:val="20"/>
              </w:rPr>
              <w:t>% исполнения уточненного плана</w:t>
            </w:r>
          </w:p>
        </w:tc>
      </w:tr>
      <w:tr w:rsidR="00105897">
        <w:tc>
          <w:tcPr>
            <w:tcW w:w="247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both"/>
              <w:rPr>
                <w:rFonts w:ascii="Times New Roman" w:hAnsi="Times New Roman" w:cs="Times New Roman"/>
              </w:rPr>
            </w:pPr>
            <w:r>
              <w:rPr>
                <w:rFonts w:ascii="Times New Roman" w:hAnsi="Times New Roman" w:cs="Times New Roman"/>
              </w:rPr>
              <w:t>Доходы</w:t>
            </w:r>
          </w:p>
        </w:tc>
        <w:tc>
          <w:tcPr>
            <w:tcW w:w="1492"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284 411</w:t>
            </w:r>
          </w:p>
        </w:tc>
        <w:tc>
          <w:tcPr>
            <w:tcW w:w="1495"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369 704</w:t>
            </w:r>
          </w:p>
        </w:tc>
        <w:tc>
          <w:tcPr>
            <w:tcW w:w="127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346 648</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23 056</w:t>
            </w:r>
          </w:p>
        </w:tc>
        <w:tc>
          <w:tcPr>
            <w:tcW w:w="1422"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94</w:t>
            </w:r>
          </w:p>
        </w:tc>
      </w:tr>
      <w:tr w:rsidR="00105897">
        <w:tc>
          <w:tcPr>
            <w:tcW w:w="247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both"/>
              <w:rPr>
                <w:rFonts w:ascii="Times New Roman" w:hAnsi="Times New Roman" w:cs="Times New Roman"/>
              </w:rPr>
            </w:pPr>
            <w:r>
              <w:rPr>
                <w:rFonts w:ascii="Times New Roman" w:hAnsi="Times New Roman" w:cs="Times New Roman"/>
              </w:rPr>
              <w:t>Расходы</w:t>
            </w:r>
          </w:p>
        </w:tc>
        <w:tc>
          <w:tcPr>
            <w:tcW w:w="1492"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295 516</w:t>
            </w:r>
          </w:p>
        </w:tc>
        <w:tc>
          <w:tcPr>
            <w:tcW w:w="1495"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383 669</w:t>
            </w:r>
          </w:p>
        </w:tc>
        <w:tc>
          <w:tcPr>
            <w:tcW w:w="127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361 296</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22 373</w:t>
            </w:r>
          </w:p>
        </w:tc>
        <w:tc>
          <w:tcPr>
            <w:tcW w:w="1422"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94</w:t>
            </w:r>
          </w:p>
        </w:tc>
      </w:tr>
      <w:tr w:rsidR="00105897">
        <w:tc>
          <w:tcPr>
            <w:tcW w:w="247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both"/>
            </w:pPr>
            <w:r>
              <w:rPr>
                <w:rFonts w:ascii="Times New Roman" w:hAnsi="Times New Roman" w:cs="Times New Roman"/>
              </w:rPr>
              <w:t>Дефицит</w:t>
            </w:r>
          </w:p>
        </w:tc>
        <w:tc>
          <w:tcPr>
            <w:tcW w:w="1492"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-11 105</w:t>
            </w:r>
          </w:p>
        </w:tc>
        <w:tc>
          <w:tcPr>
            <w:tcW w:w="1495"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-13 965</w:t>
            </w:r>
          </w:p>
        </w:tc>
        <w:tc>
          <w:tcPr>
            <w:tcW w:w="127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-14  648</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-683</w:t>
            </w:r>
          </w:p>
        </w:tc>
        <w:tc>
          <w:tcPr>
            <w:tcW w:w="1422"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rPr>
                <w:rFonts w:ascii="Times New Roman" w:hAnsi="Times New Roman" w:cs="Times New Roman"/>
              </w:rPr>
            </w:pPr>
            <w:proofErr w:type="spellStart"/>
            <w:r>
              <w:rPr>
                <w:rFonts w:ascii="Times New Roman" w:hAnsi="Times New Roman" w:cs="Times New Roman"/>
              </w:rPr>
              <w:t>х</w:t>
            </w:r>
            <w:proofErr w:type="spellEnd"/>
          </w:p>
        </w:tc>
      </w:tr>
      <w:tr w:rsidR="00105897">
        <w:tc>
          <w:tcPr>
            <w:tcW w:w="247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both"/>
              <w:rPr>
                <w:rFonts w:ascii="Times New Roman" w:hAnsi="Times New Roman" w:cs="Times New Roman"/>
              </w:rPr>
            </w:pPr>
            <w:r>
              <w:rPr>
                <w:rFonts w:ascii="Times New Roman" w:hAnsi="Times New Roman" w:cs="Times New Roman"/>
              </w:rPr>
              <w:t>% дефицита</w:t>
            </w:r>
          </w:p>
        </w:tc>
        <w:tc>
          <w:tcPr>
            <w:tcW w:w="1492"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rPr>
                <w:rFonts w:ascii="Times New Roman" w:hAnsi="Times New Roman" w:cs="Times New Roman"/>
              </w:rPr>
            </w:pPr>
            <w:r>
              <w:rPr>
                <w:rFonts w:ascii="Times New Roman" w:hAnsi="Times New Roman" w:cs="Times New Roman"/>
              </w:rPr>
              <w:t>10 %</w:t>
            </w:r>
          </w:p>
        </w:tc>
        <w:tc>
          <w:tcPr>
            <w:tcW w:w="1495"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pPr>
            <w:r>
              <w:rPr>
                <w:rFonts w:ascii="Times New Roman" w:hAnsi="Times New Roman" w:cs="Times New Roman"/>
              </w:rPr>
              <w:t>11,6 %</w:t>
            </w:r>
          </w:p>
        </w:tc>
        <w:tc>
          <w:tcPr>
            <w:tcW w:w="1274"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rPr>
                <w:rFonts w:ascii="Times New Roman" w:hAnsi="Times New Roman" w:cs="Times New Roman"/>
              </w:rPr>
            </w:pPr>
            <w:proofErr w:type="spellStart"/>
            <w:r>
              <w:rPr>
                <w:rFonts w:ascii="Times New Roman" w:hAnsi="Times New Roman" w:cs="Times New Roman"/>
              </w:rPr>
              <w:t>х</w:t>
            </w:r>
            <w:proofErr w:type="spellEnd"/>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rPr>
                <w:rFonts w:ascii="Times New Roman" w:hAnsi="Times New Roman" w:cs="Times New Roman"/>
              </w:rPr>
            </w:pPr>
            <w:proofErr w:type="spellStart"/>
            <w:r>
              <w:rPr>
                <w:rFonts w:ascii="Times New Roman" w:hAnsi="Times New Roman" w:cs="Times New Roman"/>
              </w:rPr>
              <w:t>х</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tabs>
                <w:tab w:val="left" w:pos="5683"/>
              </w:tabs>
              <w:jc w:val="center"/>
              <w:rPr>
                <w:rFonts w:ascii="Times New Roman" w:hAnsi="Times New Roman" w:cs="Times New Roman"/>
              </w:rPr>
            </w:pPr>
            <w:proofErr w:type="spellStart"/>
            <w:r>
              <w:rPr>
                <w:rFonts w:ascii="Times New Roman" w:hAnsi="Times New Roman" w:cs="Times New Roman"/>
              </w:rPr>
              <w:t>х</w:t>
            </w:r>
            <w:proofErr w:type="spellEnd"/>
          </w:p>
        </w:tc>
      </w:tr>
    </w:tbl>
    <w:p w:rsidR="00105897" w:rsidRDefault="00105897">
      <w:pPr>
        <w:tabs>
          <w:tab w:val="left" w:pos="8055"/>
        </w:tabs>
        <w:jc w:val="both"/>
        <w:rPr>
          <w:rFonts w:ascii="Times New Roman" w:hAnsi="Times New Roman" w:cs="Times New Roman"/>
          <w:b/>
        </w:rPr>
      </w:pPr>
    </w:p>
    <w:p w:rsidR="00105897" w:rsidRDefault="004D1C42">
      <w:pPr>
        <w:tabs>
          <w:tab w:val="left" w:pos="8055"/>
        </w:tabs>
        <w:ind w:firstLine="720"/>
        <w:jc w:val="both"/>
        <w:rPr>
          <w:rFonts w:ascii="Times New Roman" w:hAnsi="Times New Roman" w:cs="Times New Roman"/>
          <w:b/>
        </w:rPr>
      </w:pPr>
      <w:r>
        <w:rPr>
          <w:rFonts w:ascii="Times New Roman" w:hAnsi="Times New Roman" w:cs="Times New Roman"/>
          <w:b/>
        </w:rPr>
        <w:t xml:space="preserve">Структура доходной части бюджета Лахденпохского района в 2017 году </w:t>
      </w:r>
      <w:r>
        <w:rPr>
          <w:rFonts w:ascii="Times New Roman" w:hAnsi="Times New Roman" w:cs="Times New Roman"/>
          <w:b/>
        </w:rPr>
        <w:tab/>
      </w:r>
    </w:p>
    <w:p w:rsidR="00105897" w:rsidRDefault="004D1C42">
      <w:pPr>
        <w:tabs>
          <w:tab w:val="left" w:pos="8055"/>
        </w:tabs>
        <w:ind w:firstLine="720"/>
        <w:jc w:val="both"/>
        <w:rPr>
          <w:rFonts w:ascii="Times New Roman" w:hAnsi="Times New Roman" w:cs="Times New Roman"/>
          <w:b/>
        </w:rPr>
      </w:pPr>
      <w:r>
        <w:rPr>
          <w:noProof/>
        </w:rPr>
        <w:drawing>
          <wp:inline distT="0" distB="0" distL="0" distR="0">
            <wp:extent cx="5940425" cy="2312035"/>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основной удельный вес в доходах бюджета (70%) занимали межбюджетные </w:t>
      </w:r>
      <w:proofErr w:type="gramStart"/>
      <w:r>
        <w:rPr>
          <w:rFonts w:ascii="Times New Roman" w:hAnsi="Times New Roman" w:cs="Times New Roman"/>
          <w:sz w:val="28"/>
          <w:szCs w:val="28"/>
        </w:rPr>
        <w:t>трансферты</w:t>
      </w:r>
      <w:proofErr w:type="gramEnd"/>
      <w:r>
        <w:rPr>
          <w:rFonts w:ascii="Times New Roman" w:hAnsi="Times New Roman" w:cs="Times New Roman"/>
          <w:sz w:val="28"/>
          <w:szCs w:val="28"/>
        </w:rPr>
        <w:t xml:space="preserve"> из которых 45% - это средства, полученные бюджетом Лахденпохского муниципального района на обеспечение переданных государственных полномочий и расходных обязательств бюджета Республики Карелия (субвенции).</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Объем собственных доходов бюджета Лахденпохского муниципального района на 2017 год при первичном утверждении бюджета составлял 111 млн. рублей и в течение года был доведен до размера 121 млн. рублей, таким образом, рост в течение года составил 10 млн. рублей или 9 процентов.</w:t>
      </w:r>
    </w:p>
    <w:p w:rsidR="00105897" w:rsidRDefault="00105897">
      <w:pPr>
        <w:spacing w:after="0" w:line="240" w:lineRule="auto"/>
        <w:jc w:val="both"/>
        <w:rPr>
          <w:rFonts w:ascii="Times New Roman" w:hAnsi="Times New Roman" w:cs="Times New Roman"/>
          <w:sz w:val="28"/>
          <w:szCs w:val="28"/>
        </w:rPr>
      </w:pPr>
    </w:p>
    <w:p w:rsidR="00105897" w:rsidRDefault="004D1C42">
      <w:pPr>
        <w:jc w:val="both"/>
        <w:rPr>
          <w:rFonts w:ascii="Times New Roman" w:hAnsi="Times New Roman" w:cs="Times New Roman"/>
          <w:b/>
        </w:rPr>
      </w:pPr>
      <w:r>
        <w:rPr>
          <w:rFonts w:ascii="Times New Roman" w:hAnsi="Times New Roman" w:cs="Times New Roman"/>
          <w:b/>
        </w:rPr>
        <w:t xml:space="preserve">Структура собственных доходов бюджета Лахденпохского муниципального района </w:t>
      </w:r>
    </w:p>
    <w:p w:rsidR="00105897" w:rsidRDefault="004D1C42">
      <w:pPr>
        <w:jc w:val="both"/>
        <w:rPr>
          <w:rFonts w:ascii="Times New Roman" w:hAnsi="Times New Roman" w:cs="Times New Roman"/>
          <w:b/>
        </w:rPr>
      </w:pPr>
      <w:r>
        <w:rPr>
          <w:noProof/>
        </w:rPr>
        <w:lastRenderedPageBreak/>
        <w:drawing>
          <wp:inline distT="0" distB="0" distL="0" distR="0">
            <wp:extent cx="5438693" cy="2719346"/>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5897" w:rsidRDefault="00105897">
      <w:pPr>
        <w:jc w:val="both"/>
        <w:rPr>
          <w:rFonts w:ascii="Times New Roman" w:hAnsi="Times New Roman" w:cs="Times New Roman"/>
          <w:b/>
        </w:rPr>
      </w:pPr>
    </w:p>
    <w:p w:rsidR="00105897" w:rsidRDefault="004D1C42">
      <w:pPr>
        <w:pStyle w:val="ConsPlusNormal"/>
        <w:ind w:firstLine="0"/>
        <w:jc w:val="both"/>
        <w:rPr>
          <w:rFonts w:ascii="Times New Roman" w:hAnsi="Times New Roman" w:cs="Times New Roman"/>
        </w:rPr>
      </w:pPr>
      <w:r>
        <w:rPr>
          <w:noProof/>
        </w:rPr>
        <w:drawing>
          <wp:inline distT="0" distB="0" distL="0" distR="0">
            <wp:extent cx="6200775" cy="324802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5897" w:rsidRDefault="00105897">
      <w:pPr>
        <w:pStyle w:val="ConsPlusNormal"/>
        <w:ind w:firstLine="0"/>
        <w:jc w:val="both"/>
        <w:rPr>
          <w:rFonts w:ascii="Times New Roman" w:hAnsi="Times New Roman" w:cs="Times New Roman"/>
        </w:rPr>
      </w:pP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сравнении с предыдущими годами в 2017 году наблюдается отрицательная динамика поступления налога на доходы физических лиц,  плановые назначения  исполнены на 87 процентов. Невыполнение плановых назначений сложилось по причине значительного снижения перечислений НДФЛ за 12 месяцев 2017 года по следующим налоговым агентам: ГУП РК «Сортавальское ДРСУ», ОАО РЖД, ООО «Аалто»,  ООО «Гранит»,  ООО ЛФК «Бумэкс», Филиал №1 ЗАО «Норд </w:t>
      </w:r>
      <w:proofErr w:type="spellStart"/>
      <w:r>
        <w:rPr>
          <w:rFonts w:ascii="Times New Roman" w:hAnsi="Times New Roman" w:cs="Times New Roman"/>
          <w:sz w:val="28"/>
          <w:szCs w:val="28"/>
        </w:rPr>
        <w:t>Интер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Хауз</w:t>
      </w:r>
      <w:proofErr w:type="spellEnd"/>
      <w:r>
        <w:rPr>
          <w:rFonts w:ascii="Times New Roman" w:hAnsi="Times New Roman" w:cs="Times New Roman"/>
          <w:sz w:val="28"/>
          <w:szCs w:val="28"/>
        </w:rPr>
        <w:t xml:space="preserve">». Кроме того, за отчетный период увеличились суммы возврата  налога на доходы физических лиц из консолидированного бюджета по заявлениям физических лиц  на 887 тыс. рублей. </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необходимо отметить, что в сопоставимых условиях (без учета дополнительного норматива 2016 года) в сравнении с прошлым годом сложилась положительная динамика уплаты налога на доходы физических лиц в бюджет на 2,66 процента.</w:t>
      </w:r>
    </w:p>
    <w:p w:rsidR="00105897" w:rsidRDefault="004D1C42">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Крупнейшими налогоплательщиками на территории Лахденпохского муниципального района являются Октябрьская железная дорога, ООО «Карельская фанера», ОМВД России по Лахденпохскому району, ГБУЗ «Сортавальская ЦРБ»,  ЗАО «Норд </w:t>
      </w:r>
      <w:proofErr w:type="spellStart"/>
      <w:r>
        <w:rPr>
          <w:rFonts w:ascii="Times New Roman" w:eastAsia="Calibri" w:hAnsi="Times New Roman" w:cs="Times New Roman"/>
          <w:sz w:val="28"/>
          <w:szCs w:val="28"/>
        </w:rPr>
        <w:t>ИнтерХауз</w:t>
      </w:r>
      <w:proofErr w:type="spellEnd"/>
      <w:r>
        <w:rPr>
          <w:rFonts w:ascii="Times New Roman" w:eastAsia="Calibri" w:hAnsi="Times New Roman" w:cs="Times New Roman"/>
          <w:sz w:val="28"/>
          <w:szCs w:val="28"/>
        </w:rPr>
        <w:t>», ООО «Гранит», МКОУ «Лахденпохская средняя школа», АО «Кала-Ранта», ООО «</w:t>
      </w:r>
      <w:proofErr w:type="spellStart"/>
      <w:r>
        <w:rPr>
          <w:rFonts w:ascii="Times New Roman" w:eastAsia="Calibri" w:hAnsi="Times New Roman" w:cs="Times New Roman"/>
          <w:sz w:val="28"/>
          <w:szCs w:val="28"/>
        </w:rPr>
        <w:t>Петербургтеплоэнерго</w:t>
      </w:r>
      <w:proofErr w:type="spellEnd"/>
      <w:r>
        <w:rPr>
          <w:rFonts w:ascii="Times New Roman" w:eastAsia="Calibri" w:hAnsi="Times New Roman" w:cs="Times New Roman"/>
          <w:sz w:val="28"/>
          <w:szCs w:val="28"/>
        </w:rPr>
        <w:t>», ООО «Норд Лизинг». Данные предприятия обеспечили 34% налоговых доходов бюджета Лахденпохского муниципального района.</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доходы от реализации имущества исполнены на 40 процентов.</w:t>
      </w:r>
      <w:r>
        <w:rPr>
          <w:rFonts w:ascii="Times New Roman" w:eastAsia="Times New Roman" w:hAnsi="Times New Roman" w:cs="Times New Roman"/>
          <w:color w:val="000000"/>
          <w:sz w:val="28"/>
          <w:szCs w:val="28"/>
          <w:lang w:eastAsia="zh-CN"/>
        </w:rPr>
        <w:t xml:space="preserve"> Недополучены 900 тыс.руб., так как не удалось реализовать муниципальное нежилое помещение (ул</w:t>
      </w:r>
      <w:proofErr w:type="gramStart"/>
      <w:r>
        <w:rPr>
          <w:rFonts w:ascii="Times New Roman" w:eastAsia="Times New Roman" w:hAnsi="Times New Roman" w:cs="Times New Roman"/>
          <w:color w:val="000000"/>
          <w:sz w:val="28"/>
          <w:szCs w:val="28"/>
          <w:lang w:eastAsia="zh-CN"/>
        </w:rPr>
        <w:t>.С</w:t>
      </w:r>
      <w:proofErr w:type="gramEnd"/>
      <w:r>
        <w:rPr>
          <w:rFonts w:ascii="Times New Roman" w:eastAsia="Times New Roman" w:hAnsi="Times New Roman" w:cs="Times New Roman"/>
          <w:color w:val="000000"/>
          <w:sz w:val="28"/>
          <w:szCs w:val="28"/>
          <w:lang w:eastAsia="zh-CN"/>
        </w:rPr>
        <w:t xml:space="preserve">портивная, д.1) </w:t>
      </w:r>
      <w:r>
        <w:rPr>
          <w:rFonts w:ascii="Times New Roman" w:hAnsi="Times New Roman" w:cs="Times New Roman"/>
          <w:sz w:val="28"/>
          <w:szCs w:val="28"/>
        </w:rPr>
        <w:t xml:space="preserve"> Плановые назначения по доходам от продажи земельных участков, находящихся в государственной и муниципальной собственности исполнены  лишь  на 31 процент. Невыполнение плановых назначений в размере 6 млн. рублей связано с плохой реализацией земельных участков, государственная собственность на которые не разграничена. </w:t>
      </w:r>
    </w:p>
    <w:p w:rsidR="00105897" w:rsidRDefault="00105897">
      <w:pPr>
        <w:ind w:firstLine="708"/>
        <w:jc w:val="both"/>
        <w:rPr>
          <w:rFonts w:ascii="Times New Roman" w:hAnsi="Times New Roman" w:cs="Times New Roman"/>
          <w:b/>
        </w:rPr>
      </w:pPr>
    </w:p>
    <w:p w:rsidR="00105897" w:rsidRDefault="004D1C42">
      <w:pPr>
        <w:ind w:firstLine="708"/>
        <w:jc w:val="center"/>
        <w:rPr>
          <w:rFonts w:ascii="Times New Roman" w:hAnsi="Times New Roman" w:cs="Times New Roman"/>
          <w:b/>
        </w:rPr>
      </w:pPr>
      <w:r>
        <w:rPr>
          <w:rFonts w:ascii="Times New Roman" w:hAnsi="Times New Roman" w:cs="Times New Roman"/>
          <w:b/>
        </w:rPr>
        <w:t>Исполнение объема источников доходов бюджета ЛМР в 2014 – 2017 годах</w:t>
      </w:r>
      <w:r>
        <w:rPr>
          <w:rFonts w:ascii="Times New Roman" w:hAnsi="Times New Roman" w:cs="Times New Roman"/>
          <w:b/>
          <w:noProof/>
        </w:rPr>
        <w:drawing>
          <wp:inline distT="0" distB="0" distL="0" distR="0">
            <wp:extent cx="4617720" cy="191643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5897" w:rsidRDefault="004D1C4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sz w:val="28"/>
          <w:szCs w:val="28"/>
        </w:rPr>
        <w:t>За период с 2016 по 2017 годы объем поступления налоговых и неналоговых доходов в бюджет Лахденпохского муниципального района снизился на 10 процентов, объем безвозмездных поступлений вырос на 26 процентов.</w:t>
      </w:r>
    </w:p>
    <w:p w:rsidR="00105897" w:rsidRDefault="004D1C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бюджета Лахденпохского муниципального района за 2017 год в целом по доходной части обеспечено на 347 млн. рублей или на 94 процента к уточнённым плановым назначениям, в том числе объём собственных доходов бюджета района исполнен в сумме 103 млн. рублей или на 86 процентов от плановых назначений. </w:t>
      </w:r>
    </w:p>
    <w:p w:rsidR="00105897" w:rsidRDefault="00105897">
      <w:pPr>
        <w:tabs>
          <w:tab w:val="left" w:pos="709"/>
        </w:tabs>
        <w:spacing w:after="0" w:line="240" w:lineRule="auto"/>
        <w:ind w:firstLine="709"/>
        <w:jc w:val="both"/>
        <w:rPr>
          <w:rFonts w:ascii="Times New Roman" w:hAnsi="Times New Roman" w:cs="Times New Roman"/>
          <w:sz w:val="28"/>
          <w:szCs w:val="28"/>
        </w:rPr>
      </w:pPr>
    </w:p>
    <w:p w:rsidR="00105897" w:rsidRDefault="004D1C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Расходная часть бюджета Лахденпохского муниципального района по исполнению за 2017 год  характеризуется следующими показателями. </w:t>
      </w:r>
    </w:p>
    <w:tbl>
      <w:tblPr>
        <w:tblW w:w="9827"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068"/>
        <w:gridCol w:w="1496"/>
        <w:gridCol w:w="1254"/>
        <w:gridCol w:w="1621"/>
        <w:gridCol w:w="1388"/>
      </w:tblGrid>
      <w:tr w:rsidR="00105897">
        <w:tc>
          <w:tcPr>
            <w:tcW w:w="4068" w:type="dxa"/>
            <w:tcBorders>
              <w:top w:val="single" w:sz="4" w:space="0" w:color="000001"/>
              <w:left w:val="single" w:sz="4" w:space="0" w:color="000001"/>
              <w:bottom w:val="single" w:sz="4" w:space="0" w:color="000001"/>
            </w:tcBorders>
            <w:shd w:val="clear" w:color="auto" w:fill="auto"/>
            <w:vAlign w:val="center"/>
          </w:tcPr>
          <w:p w:rsidR="00105897" w:rsidRDefault="004D1C42">
            <w:pPr>
              <w:jc w:val="center"/>
              <w:rPr>
                <w:rFonts w:ascii="Times New Roman" w:hAnsi="Times New Roman" w:cs="Times New Roman"/>
                <w:b/>
              </w:rPr>
            </w:pPr>
            <w:r>
              <w:rPr>
                <w:rFonts w:ascii="Times New Roman" w:hAnsi="Times New Roman" w:cs="Times New Roman"/>
                <w:b/>
              </w:rPr>
              <w:t>Раздел</w:t>
            </w:r>
          </w:p>
        </w:tc>
        <w:tc>
          <w:tcPr>
            <w:tcW w:w="1496" w:type="dxa"/>
            <w:tcBorders>
              <w:top w:val="single" w:sz="4" w:space="0" w:color="000001"/>
              <w:left w:val="single" w:sz="4" w:space="0" w:color="000001"/>
              <w:bottom w:val="single" w:sz="4" w:space="0" w:color="000001"/>
            </w:tcBorders>
            <w:shd w:val="clear" w:color="auto" w:fill="auto"/>
            <w:vAlign w:val="center"/>
          </w:tcPr>
          <w:p w:rsidR="00105897" w:rsidRDefault="004D1C42">
            <w:pPr>
              <w:jc w:val="center"/>
            </w:pPr>
            <w:r>
              <w:rPr>
                <w:rFonts w:ascii="Times New Roman" w:hAnsi="Times New Roman" w:cs="Times New Roman"/>
                <w:b/>
              </w:rPr>
              <w:t>План</w:t>
            </w:r>
          </w:p>
        </w:tc>
        <w:tc>
          <w:tcPr>
            <w:tcW w:w="1254" w:type="dxa"/>
            <w:tcBorders>
              <w:top w:val="single" w:sz="4" w:space="0" w:color="000001"/>
              <w:left w:val="single" w:sz="4" w:space="0" w:color="000001"/>
              <w:bottom w:val="single" w:sz="4" w:space="0" w:color="000001"/>
            </w:tcBorders>
            <w:shd w:val="clear" w:color="auto" w:fill="auto"/>
            <w:vAlign w:val="center"/>
          </w:tcPr>
          <w:p w:rsidR="00105897" w:rsidRDefault="004D1C42">
            <w:pPr>
              <w:jc w:val="center"/>
            </w:pPr>
            <w:proofErr w:type="spellStart"/>
            <w:r>
              <w:rPr>
                <w:rFonts w:ascii="Times New Roman" w:hAnsi="Times New Roman" w:cs="Times New Roman"/>
                <w:b/>
              </w:rPr>
              <w:t>Уд</w:t>
            </w:r>
            <w:proofErr w:type="gramStart"/>
            <w:r>
              <w:rPr>
                <w:rFonts w:ascii="Times New Roman" w:hAnsi="Times New Roman" w:cs="Times New Roman"/>
                <w:b/>
              </w:rPr>
              <w:t>.в</w:t>
            </w:r>
            <w:proofErr w:type="gramEnd"/>
            <w:r>
              <w:rPr>
                <w:rFonts w:ascii="Times New Roman" w:hAnsi="Times New Roman" w:cs="Times New Roman"/>
                <w:b/>
              </w:rPr>
              <w:t>ес</w:t>
            </w:r>
            <w:proofErr w:type="spellEnd"/>
          </w:p>
        </w:tc>
        <w:tc>
          <w:tcPr>
            <w:tcW w:w="1621" w:type="dxa"/>
            <w:tcBorders>
              <w:top w:val="single" w:sz="4" w:space="0" w:color="000001"/>
              <w:left w:val="single" w:sz="4" w:space="0" w:color="000001"/>
              <w:bottom w:val="single" w:sz="4" w:space="0" w:color="000001"/>
            </w:tcBorders>
            <w:shd w:val="clear" w:color="auto" w:fill="auto"/>
            <w:vAlign w:val="center"/>
          </w:tcPr>
          <w:p w:rsidR="00105897" w:rsidRDefault="004D1C42">
            <w:pPr>
              <w:jc w:val="center"/>
            </w:pPr>
            <w:r>
              <w:rPr>
                <w:rFonts w:ascii="Times New Roman" w:hAnsi="Times New Roman" w:cs="Times New Roman"/>
                <w:b/>
              </w:rPr>
              <w:t>Факт</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05897" w:rsidRDefault="004D1C42">
            <w:pPr>
              <w:jc w:val="center"/>
            </w:pPr>
            <w:proofErr w:type="spellStart"/>
            <w:r>
              <w:rPr>
                <w:rFonts w:ascii="Times New Roman" w:hAnsi="Times New Roman" w:cs="Times New Roman"/>
                <w:b/>
              </w:rPr>
              <w:t>Уд</w:t>
            </w:r>
            <w:proofErr w:type="gramStart"/>
            <w:r>
              <w:rPr>
                <w:rFonts w:ascii="Times New Roman" w:hAnsi="Times New Roman" w:cs="Times New Roman"/>
                <w:b/>
              </w:rPr>
              <w:t>.в</w:t>
            </w:r>
            <w:proofErr w:type="gramEnd"/>
            <w:r>
              <w:rPr>
                <w:rFonts w:ascii="Times New Roman" w:hAnsi="Times New Roman" w:cs="Times New Roman"/>
                <w:b/>
              </w:rPr>
              <w:t>ес</w:t>
            </w:r>
            <w:proofErr w:type="spellEnd"/>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t>Управление</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42 197</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11,00 %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39 338</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10,89 %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t>Национальная оборона</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799</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0,21 %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799</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0,22 %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t>Национальная экономика</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11 316</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2,95 %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10 562</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2,92 %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lastRenderedPageBreak/>
              <w:t>Жилищно-коммунальное хозяйство</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24 030</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6,26 %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22 832</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6,32 %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t>Образование</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248 376</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64,74 %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231 829</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64,17 %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t>Культура</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6 482</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1,69 %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6 450</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1,79 %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t>Социальная политика</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42 410</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11,05 %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41 880</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11,59 %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t>Физическая культура и спорт</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3573</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0,93 %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3355</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0,93 %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t>Периодическая печать и издательства</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471</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0,12 %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353</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0,09 %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t>Обслуживание муниципального долга</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864</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0,23%</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819</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0,23 %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rPr>
              <w:t xml:space="preserve">Межбюджетные трансферты </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3 151</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0,82 %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rPr>
              <w:t>3 079</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rPr>
              <w:t>0,85 %</w:t>
            </w:r>
          </w:p>
        </w:tc>
      </w:tr>
      <w:tr w:rsidR="00105897">
        <w:tc>
          <w:tcPr>
            <w:tcW w:w="4068" w:type="dxa"/>
            <w:tcBorders>
              <w:top w:val="single" w:sz="4" w:space="0" w:color="000001"/>
              <w:left w:val="single" w:sz="4" w:space="0" w:color="000001"/>
              <w:bottom w:val="single" w:sz="4" w:space="0" w:color="000001"/>
            </w:tcBorders>
            <w:shd w:val="clear" w:color="auto" w:fill="auto"/>
            <w:vAlign w:val="bottom"/>
          </w:tcPr>
          <w:p w:rsidR="00105897" w:rsidRDefault="004D1C42">
            <w:r>
              <w:rPr>
                <w:rFonts w:ascii="Times New Roman" w:hAnsi="Times New Roman" w:cs="Times New Roman"/>
                <w:b/>
              </w:rPr>
              <w:t>Всего</w:t>
            </w:r>
          </w:p>
        </w:tc>
        <w:tc>
          <w:tcPr>
            <w:tcW w:w="1496"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b/>
              </w:rPr>
              <w:t>383 669</w:t>
            </w:r>
          </w:p>
        </w:tc>
        <w:tc>
          <w:tcPr>
            <w:tcW w:w="1254"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b/>
              </w:rPr>
              <w:t>100 %</w:t>
            </w:r>
          </w:p>
        </w:tc>
        <w:tc>
          <w:tcPr>
            <w:tcW w:w="1621" w:type="dxa"/>
            <w:tcBorders>
              <w:top w:val="single" w:sz="4" w:space="0" w:color="000001"/>
              <w:left w:val="single" w:sz="4" w:space="0" w:color="000001"/>
              <w:bottom w:val="single" w:sz="4" w:space="0" w:color="000001"/>
            </w:tcBorders>
            <w:shd w:val="clear" w:color="auto" w:fill="auto"/>
            <w:vAlign w:val="bottom"/>
          </w:tcPr>
          <w:p w:rsidR="00105897" w:rsidRDefault="004D1C42">
            <w:pPr>
              <w:jc w:val="right"/>
            </w:pPr>
            <w:r>
              <w:rPr>
                <w:rFonts w:ascii="Times New Roman" w:hAnsi="Times New Roman" w:cs="Times New Roman"/>
                <w:b/>
              </w:rPr>
              <w:t>361 296</w:t>
            </w:r>
          </w:p>
        </w:tc>
        <w:tc>
          <w:tcPr>
            <w:tcW w:w="1388" w:type="dxa"/>
            <w:tcBorders>
              <w:top w:val="single" w:sz="4" w:space="0" w:color="000001"/>
              <w:left w:val="single" w:sz="4" w:space="0" w:color="000001"/>
              <w:bottom w:val="single" w:sz="4" w:space="0" w:color="000001"/>
              <w:right w:val="single" w:sz="4" w:space="0" w:color="000001"/>
            </w:tcBorders>
            <w:shd w:val="clear" w:color="auto" w:fill="auto"/>
            <w:vAlign w:val="bottom"/>
          </w:tcPr>
          <w:p w:rsidR="00105897" w:rsidRDefault="004D1C42">
            <w:pPr>
              <w:jc w:val="right"/>
            </w:pPr>
            <w:r>
              <w:rPr>
                <w:rFonts w:ascii="Times New Roman" w:hAnsi="Times New Roman" w:cs="Times New Roman"/>
                <w:b/>
              </w:rPr>
              <w:t>100 %</w:t>
            </w:r>
          </w:p>
        </w:tc>
      </w:tr>
    </w:tbl>
    <w:p w:rsidR="00105897" w:rsidRDefault="00105897">
      <w:pPr>
        <w:tabs>
          <w:tab w:val="left" w:pos="709"/>
        </w:tabs>
        <w:jc w:val="both"/>
        <w:rPr>
          <w:rFonts w:ascii="Times New Roman" w:hAnsi="Times New Roman" w:cs="Times New Roman"/>
        </w:rPr>
      </w:pPr>
    </w:p>
    <w:p w:rsidR="00105897" w:rsidRDefault="004D1C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расходной части бюджета Лахденпохского муниципального района характеризуется четко выраженной социальной ориентированностью. Доля расходов, направленная на финансирование расходов образования составляет 65 процентов, на социальную политику – 12 процентов.</w:t>
      </w:r>
    </w:p>
    <w:p w:rsidR="00105897" w:rsidRDefault="004D1C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Расходная часть бюджета Лахденпохского муниципального района исполнена в 2017 году в сумме 361,3  млн. рублей или на 94 процента к плану. </w:t>
      </w:r>
    </w:p>
    <w:p w:rsidR="00105897" w:rsidRDefault="004D1C42">
      <w:pPr>
        <w:tabs>
          <w:tab w:val="left" w:pos="709"/>
        </w:tabs>
        <w:spacing w:after="0" w:line="240" w:lineRule="auto"/>
        <w:ind w:firstLine="709"/>
        <w:jc w:val="both"/>
        <w:rPr>
          <w:rFonts w:ascii="Times New Roman" w:hAnsi="Times New Roman" w:cs="Times New Roman"/>
          <w:sz w:val="28"/>
          <w:szCs w:val="28"/>
        </w:rPr>
      </w:pPr>
      <w:bookmarkStart w:id="1" w:name="929"/>
      <w:bookmarkEnd w:id="1"/>
      <w:r>
        <w:rPr>
          <w:rFonts w:ascii="Times New Roman" w:hAnsi="Times New Roman" w:cs="Times New Roman"/>
          <w:sz w:val="28"/>
          <w:szCs w:val="28"/>
        </w:rPr>
        <w:t>В последние годы нагрузка на местные бюджеты резко возросла. Темпы роста бюджетных расходов существенно опережают темпы роста доходов.</w:t>
      </w:r>
      <w:r>
        <w:rPr>
          <w:rFonts w:ascii="Times New Roman" w:hAnsi="Times New Roman" w:cs="Times New Roman"/>
          <w:sz w:val="28"/>
          <w:szCs w:val="28"/>
        </w:rPr>
        <w:tab/>
        <w:t xml:space="preserve">Уровень собственных доходов снизился. Уменьшается бюджетная обеспеченность социальной сферы. Сумма бюджетных расходов стала меньше размера удовлетворения минимальных бюджетных потребностей. </w:t>
      </w:r>
    </w:p>
    <w:p w:rsidR="00105897" w:rsidRDefault="004D1C42">
      <w:pPr>
        <w:tabs>
          <w:tab w:val="left" w:pos="709"/>
        </w:tabs>
        <w:spacing w:after="0" w:line="240" w:lineRule="auto"/>
        <w:ind w:firstLine="709"/>
        <w:jc w:val="both"/>
      </w:pPr>
      <w:r>
        <w:rPr>
          <w:rFonts w:ascii="Times New Roman" w:hAnsi="Times New Roman" w:cs="Times New Roman"/>
          <w:sz w:val="28"/>
          <w:szCs w:val="28"/>
        </w:rPr>
        <w:t>Доходы муниципального района преимущественно формируются за счет трансфертов, которые адресно направляются на выполнение государственных функций:  зарплату, социальные выплаты, другие цели. Но уже на этапе бюджетного планирования местный бюджет недополучает около 15% минимально необходимых доходов, которые  следовало бы передать из регионального бюджета в виде трансфертов из фонда финансовой поддержки местных бюджетов. В этих условиях говорить о финансировании не только капитальных вложений и ремонтных работ, но и о нормальном обеспечении текущих расходов социальных объектов не представляется возможным.</w:t>
      </w:r>
    </w:p>
    <w:p w:rsidR="00105897" w:rsidRDefault="004D1C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проблемой, мешающей органам местного самоуправления сбалансировать местные бюджеты, является низкая собираемость местных   доходов в части от продажи материальных и нематериальных активов.</w:t>
      </w:r>
    </w:p>
    <w:p w:rsidR="00105897" w:rsidRDefault="004D1C42">
      <w:pPr>
        <w:tabs>
          <w:tab w:val="left" w:pos="709"/>
        </w:tabs>
        <w:spacing w:after="0" w:line="240" w:lineRule="auto"/>
        <w:ind w:firstLine="709"/>
        <w:jc w:val="both"/>
      </w:pPr>
      <w:r>
        <w:rPr>
          <w:rFonts w:ascii="Times New Roman" w:hAnsi="Times New Roman" w:cs="Times New Roman"/>
          <w:sz w:val="28"/>
          <w:szCs w:val="28"/>
        </w:rPr>
        <w:t>В 2017 году ввиду отсутствия денежных средств на едином счете бюджета, не возможно было исполнить в полном объеме принятые бюджетные обязательства на 2017 год. В итоге кредиторская задолженность муниципальных учреждений выросла  на 38%  и  по состоянию на 01.01.2018 года увеличилась на 9,3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Долговые обязательства </w:t>
      </w:r>
      <w:r>
        <w:rPr>
          <w:rFonts w:ascii="Times New Roman" w:hAnsi="Times New Roman" w:cs="Times New Roman"/>
          <w:sz w:val="28"/>
          <w:szCs w:val="28"/>
        </w:rPr>
        <w:lastRenderedPageBreak/>
        <w:t>Лахденпохского муниципального района, включаемые в муниципальную долговую книгу по обязательствам Лахденпохского муниципального района, составляют более 21 млн. рублей. Бюджет Лахденпохского муниципального района за 2017 год исполнен с дефицитом в сумме 14 млн. рублей.</w:t>
      </w:r>
    </w:p>
    <w:p w:rsidR="00105897" w:rsidRDefault="004D1C42">
      <w:pPr>
        <w:spacing w:after="0" w:line="240" w:lineRule="auto"/>
        <w:jc w:val="both"/>
        <w:rPr>
          <w:rFonts w:ascii="Times New Roman" w:hAnsi="Times New Roman"/>
          <w:sz w:val="28"/>
          <w:szCs w:val="28"/>
        </w:rPr>
      </w:pPr>
      <w:r>
        <w:rPr>
          <w:rFonts w:ascii="Times New Roman" w:hAnsi="Times New Roman"/>
          <w:sz w:val="28"/>
          <w:szCs w:val="28"/>
        </w:rPr>
        <w:t xml:space="preserve">         В 2017 году в целях обеспечения повышения сбалансированности местного бюджета Администрацией Лахденпохского муниципального района утверждена программа «Оздоровление муниципальных финансов Лахденпохского муниципального района на 2017-2019 годы». Программа включает в себя мероприятия по увеличению поступлений налоговых и неналоговых доходов, повышение эффективности расходов бюджета, совершенствованию долговой политики, сокращению просроченной кредиторской задолженности.</w:t>
      </w:r>
    </w:p>
    <w:p w:rsidR="00105897" w:rsidRDefault="004D1C42">
      <w:pPr>
        <w:spacing w:after="0" w:line="240" w:lineRule="auto"/>
        <w:jc w:val="both"/>
        <w:rPr>
          <w:rFonts w:ascii="Times New Roman" w:hAnsi="Times New Roman"/>
          <w:sz w:val="28"/>
          <w:szCs w:val="28"/>
        </w:rPr>
      </w:pPr>
      <w:r>
        <w:rPr>
          <w:rFonts w:ascii="Times New Roman" w:hAnsi="Times New Roman"/>
          <w:sz w:val="28"/>
          <w:szCs w:val="28"/>
        </w:rPr>
        <w:tab/>
        <w:t>Основной вклад в достижение бюджетного эффекта (в 2017 году он составил — 6,62 млн. рублей)  программы «Оздоровление муниципальных финансов Лахденпохского муниципального района на 2017-2019 годы» обеспечили мероприятия:</w:t>
      </w:r>
    </w:p>
    <w:p w:rsidR="00105897" w:rsidRDefault="004D1C42">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по повышению собираемости доходов, в результате деятельности комиссии по мобилизации налоговых и неналоговых доходов (3,5 млн. рублей)</w:t>
      </w:r>
    </w:p>
    <w:p w:rsidR="00105897" w:rsidRDefault="004D1C42">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проведение мероприятий по оспариванию кадастровой стоимости земельных участков, закрепленных за муниципальными бюджетными учреждениями.(500 тыс. рублей),</w:t>
      </w:r>
    </w:p>
    <w:p w:rsidR="00105897" w:rsidRDefault="004D1C42">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сокращение расходов на муниципальное управление.</w:t>
      </w:r>
      <w:r w:rsidR="00C742A0">
        <w:rPr>
          <w:rFonts w:ascii="Times New Roman" w:hAnsi="Times New Roman"/>
          <w:sz w:val="28"/>
          <w:szCs w:val="28"/>
        </w:rPr>
        <w:t xml:space="preserve"> </w:t>
      </w:r>
      <w:r>
        <w:rPr>
          <w:rFonts w:ascii="Times New Roman" w:hAnsi="Times New Roman"/>
          <w:sz w:val="28"/>
          <w:szCs w:val="28"/>
        </w:rPr>
        <w:t>(Сокращение расходов на заработную плату с начислениями АЛМР, незамещение вакантных должностей, сокращение расходов к уровню 2016 года на 500 тыс. рублей.)</w:t>
      </w:r>
    </w:p>
    <w:p w:rsidR="00105897" w:rsidRDefault="004D1C42">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color w:val="000000"/>
          <w:sz w:val="28"/>
          <w:szCs w:val="28"/>
        </w:rPr>
        <w:t>организация претензионной работы с гражданами и юридическими лицами, арендаторами муниципального имущества и земельных участков.(500 тыс. рублей).</w:t>
      </w:r>
    </w:p>
    <w:p w:rsidR="00105897" w:rsidRDefault="004D1C42">
      <w:pPr>
        <w:spacing w:after="0" w:line="240" w:lineRule="auto"/>
        <w:jc w:val="both"/>
        <w:rPr>
          <w:rFonts w:ascii="Times New Roman" w:hAnsi="Times New Roman"/>
          <w:sz w:val="28"/>
          <w:szCs w:val="28"/>
        </w:rPr>
      </w:pPr>
      <w:r>
        <w:rPr>
          <w:rFonts w:ascii="Times New Roman" w:hAnsi="Times New Roman"/>
          <w:color w:val="000000"/>
          <w:sz w:val="28"/>
          <w:szCs w:val="28"/>
        </w:rPr>
        <w:tab/>
        <w:t>В 2017 году Администрация Лахденпохского муниципального района заключила кредитный договор №039-015-К-2017 года от 14.08.2017 года с ПАО "Банк Возрождение" с процентной ставкой 14,38 годовых на сумму</w:t>
      </w:r>
      <w:r>
        <w:rPr>
          <w:rFonts w:ascii="Times New Roman" w:hAnsi="Times New Roman"/>
          <w:color w:val="111111"/>
          <w:sz w:val="28"/>
          <w:szCs w:val="28"/>
        </w:rPr>
        <w:t xml:space="preserve">  10 млн</w:t>
      </w:r>
      <w:r w:rsidR="00C742A0">
        <w:rPr>
          <w:rFonts w:ascii="Times New Roman" w:hAnsi="Times New Roman"/>
          <w:color w:val="111111"/>
          <w:sz w:val="28"/>
          <w:szCs w:val="28"/>
        </w:rPr>
        <w:t>.</w:t>
      </w:r>
      <w:r>
        <w:rPr>
          <w:rFonts w:ascii="Times New Roman" w:hAnsi="Times New Roman"/>
          <w:color w:val="111111"/>
          <w:sz w:val="28"/>
          <w:szCs w:val="28"/>
        </w:rPr>
        <w:t xml:space="preserve"> рублей с целью погашения долговых обязательств местного бюджета. </w:t>
      </w:r>
    </w:p>
    <w:p w:rsidR="00105897" w:rsidRDefault="004D1C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Министерством финансов РК району была оказана финансовая помощь в виде бюджетных кредитов на сумму более 9 млн. рублей. Данные средства были направлены на выплату заработной платы работникам бюджетной сферы за декабрь месяц 2017 года.</w:t>
      </w:r>
    </w:p>
    <w:p w:rsidR="00105897" w:rsidRDefault="004D1C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продолжалась реализация Указов Президента РФ по доведению заработной платы работников бюджетной сферы до средней заработной платы в соответствующей области экономики. </w:t>
      </w:r>
    </w:p>
    <w:p w:rsidR="00105897" w:rsidRDefault="004D1C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Межведомственное взаимодействие</w:t>
      </w:r>
    </w:p>
    <w:p w:rsidR="00105897" w:rsidRDefault="004D1C42">
      <w:pPr>
        <w:widowControl w:val="0"/>
        <w:spacing w:after="0" w:line="240" w:lineRule="auto"/>
        <w:jc w:val="both"/>
        <w:rPr>
          <w:sz w:val="28"/>
          <w:szCs w:val="28"/>
        </w:rPr>
      </w:pPr>
      <w:r>
        <w:rPr>
          <w:rFonts w:ascii="Times New Roman" w:eastAsia="SimSun" w:hAnsi="Times New Roman" w:cs="Times New Roman"/>
          <w:kern w:val="2"/>
          <w:sz w:val="24"/>
          <w:szCs w:val="24"/>
          <w:lang w:bidi="ru-RU"/>
        </w:rPr>
        <w:t xml:space="preserve">       </w:t>
      </w:r>
      <w:r>
        <w:rPr>
          <w:rFonts w:ascii="Times New Roman" w:eastAsia="SimSun" w:hAnsi="Times New Roman" w:cs="Times New Roman"/>
          <w:kern w:val="2"/>
          <w:sz w:val="28"/>
          <w:szCs w:val="28"/>
          <w:lang w:bidi="ru-RU"/>
        </w:rPr>
        <w:t xml:space="preserve">В целях создания условий для формирования источников доходной части бюджета Администрацией района ежемесячно проводился мониторинг налоговых и неналоговых поступлений в бюджет района, в результате чего были выявлены факты неисполнения налогового законодательства по ряду предприятий горнопромышленного комплекса в части уплаты налога на доходы физических лиц в бюджет Лахденпохского муниципального района.  </w:t>
      </w:r>
    </w:p>
    <w:p w:rsidR="00105897" w:rsidRDefault="004D1C42">
      <w:pPr>
        <w:widowControl w:val="0"/>
        <w:spacing w:after="0" w:line="240" w:lineRule="auto"/>
        <w:jc w:val="both"/>
        <w:rPr>
          <w:sz w:val="28"/>
          <w:szCs w:val="28"/>
        </w:rPr>
      </w:pPr>
      <w:r>
        <w:rPr>
          <w:rFonts w:ascii="Times New Roman" w:eastAsia="SimSun" w:hAnsi="Times New Roman" w:cs="Times New Roman"/>
          <w:kern w:val="2"/>
          <w:sz w:val="28"/>
          <w:szCs w:val="28"/>
          <w:lang w:bidi="ru-RU"/>
        </w:rPr>
        <w:lastRenderedPageBreak/>
        <w:t xml:space="preserve">В ходе проведенных совместных мероприятий Администрации и  Налоговой инспекции в этом направлении было зарегистрировано обособленное подразделение предприятия горнопромышленного комплекса на территории района и перечислены платежи по налогу на доходы физических лиц за 2017 год по ОКТМО </w:t>
      </w:r>
      <w:proofErr w:type="spellStart"/>
      <w:r>
        <w:rPr>
          <w:rFonts w:ascii="Times New Roman" w:eastAsia="SimSun" w:hAnsi="Times New Roman" w:cs="Times New Roman"/>
          <w:kern w:val="2"/>
          <w:sz w:val="28"/>
          <w:szCs w:val="28"/>
          <w:lang w:bidi="ru-RU"/>
        </w:rPr>
        <w:t>Хийтольского</w:t>
      </w:r>
      <w:proofErr w:type="spellEnd"/>
      <w:r>
        <w:rPr>
          <w:rFonts w:ascii="Times New Roman" w:eastAsia="SimSun" w:hAnsi="Times New Roman" w:cs="Times New Roman"/>
          <w:kern w:val="2"/>
          <w:sz w:val="28"/>
          <w:szCs w:val="28"/>
          <w:lang w:bidi="ru-RU"/>
        </w:rPr>
        <w:t xml:space="preserve"> сельского поселения в размере 1,25 млн. рублей.</w:t>
      </w:r>
    </w:p>
    <w:p w:rsidR="00105897" w:rsidRDefault="004D1C42">
      <w:pPr>
        <w:widowControl w:val="0"/>
        <w:spacing w:after="0" w:line="240" w:lineRule="auto"/>
        <w:jc w:val="both"/>
        <w:rPr>
          <w:rFonts w:ascii="Times New Roman" w:eastAsia="Times New Roman" w:hAnsi="Times New Roman" w:cs="Times New Roman"/>
          <w:sz w:val="28"/>
          <w:szCs w:val="28"/>
        </w:rPr>
      </w:pPr>
      <w:r>
        <w:rPr>
          <w:rFonts w:ascii="Times New Roman" w:eastAsia="SimSun" w:hAnsi="Times New Roman" w:cs="Times New Roman"/>
          <w:kern w:val="2"/>
          <w:sz w:val="28"/>
          <w:szCs w:val="28"/>
          <w:lang w:bidi="ru-RU"/>
        </w:rPr>
        <w:tab/>
      </w:r>
      <w:proofErr w:type="gramStart"/>
      <w:r>
        <w:rPr>
          <w:rFonts w:ascii="Times New Roman" w:eastAsia="SimSun" w:hAnsi="Times New Roman" w:cs="Times New Roman"/>
          <w:kern w:val="2"/>
          <w:sz w:val="28"/>
          <w:szCs w:val="28"/>
          <w:lang w:bidi="ru-RU"/>
        </w:rPr>
        <w:t>Кроме того, в</w:t>
      </w:r>
      <w:r>
        <w:rPr>
          <w:rFonts w:ascii="Times New Roman" w:eastAsia="Times New Roman" w:hAnsi="Times New Roman" w:cs="Times New Roman"/>
          <w:sz w:val="28"/>
          <w:szCs w:val="28"/>
        </w:rPr>
        <w:t xml:space="preserve"> соответствии с Планом работы комиссии по мобилизации налоговых и неналоговых доходов в консолидированный бюджет Лахденпохского района за 12 месяцев 2017 года  проведено 12 заседаний, приглашено 88 юридических лиц и индивидуальных предпринимателей с общей суммой задолженности 6 577 тыс. рублей (в т.ч. 5075 тыс. рублей налоговые платежи, 1502 тыс. рублей неналоговые).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Сумма погашенной задолженности составила 5124 тыс. рублей, в т.ч. по налоговым платежам 4121 тыс. рублей или 81 % от суммы задолженности по налоговым платежам (в т.ч. НДФЛ 3255 тыс. рублей.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ЕНВД 711 тыс. рублей, земельный налог 155 тыс. рублей), по неналоговым платежам 1003 тыс. рублей или 67 % от суммы задолженности по неналоговым платежам. </w:t>
      </w:r>
      <w:proofErr w:type="gramEnd"/>
    </w:p>
    <w:p w:rsidR="00105897" w:rsidRDefault="004D1C42">
      <w:pPr>
        <w:widowControl w:val="0"/>
        <w:spacing w:after="0" w:line="240" w:lineRule="auto"/>
        <w:jc w:val="both"/>
        <w:rPr>
          <w:sz w:val="28"/>
          <w:szCs w:val="28"/>
        </w:rPr>
      </w:pPr>
      <w:r>
        <w:rPr>
          <w:rFonts w:ascii="Times New Roman" w:eastAsia="Times New Roman" w:hAnsi="Times New Roman" w:cs="Times New Roman"/>
          <w:sz w:val="28"/>
          <w:szCs w:val="28"/>
        </w:rPr>
        <w:t xml:space="preserve">    51 налоговый агент полностью погасили задолженность перед бюджетом.</w:t>
      </w:r>
    </w:p>
    <w:p w:rsidR="00105897" w:rsidRDefault="004D1C4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на 3 заседаниях Комиссии рассматривались вопросы выплаты заработной платы ниже размера, установленного трехсторонним Соглашением о минимальной заработной плате в Республике Карелия.  </w:t>
      </w:r>
      <w:proofErr w:type="gramStart"/>
      <w:r>
        <w:rPr>
          <w:rFonts w:ascii="Times New Roman" w:eastAsia="Times New Roman" w:hAnsi="Times New Roman" w:cs="Times New Roman"/>
          <w:sz w:val="28"/>
          <w:szCs w:val="28"/>
        </w:rPr>
        <w:t>Приглашены и рассмотрены 25 организаций и индивидуальных предпринимателей, из которых 10 отчитались о повышении заработной платы, 1 заявил о намерении повысить заработную плату работникам до установленного уровня.</w:t>
      </w:r>
      <w:proofErr w:type="gramEnd"/>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Муниципальные закупки</w:t>
      </w:r>
    </w:p>
    <w:p w:rsidR="00105897" w:rsidRDefault="004D1C42">
      <w:pPr>
        <w:spacing w:after="0" w:line="240" w:lineRule="auto"/>
        <w:jc w:val="both"/>
      </w:pPr>
      <w:r>
        <w:rPr>
          <w:rFonts w:ascii="Times New Roman" w:hAnsi="Times New Roman" w:cs="Times New Roman"/>
          <w:sz w:val="28"/>
          <w:szCs w:val="28"/>
        </w:rPr>
        <w:t xml:space="preserve">      Администрацией Лахденпохского муниципального района и подведомственными муниципальными учреждениями в 2017 году было проведено  конкурентными способами  32 закупки, в том числе 27 аукционов и 5 запросов котировок. По результатам проведенных конкурентных процедур был заключен 31 муниципальный контракт.  </w:t>
      </w:r>
    </w:p>
    <w:p w:rsidR="00105897" w:rsidRDefault="004D1C42">
      <w:pPr>
        <w:spacing w:after="0" w:line="240" w:lineRule="auto"/>
        <w:jc w:val="both"/>
      </w:pPr>
      <w:r>
        <w:rPr>
          <w:rFonts w:ascii="Times New Roman" w:hAnsi="Times New Roman" w:cs="Times New Roman"/>
          <w:sz w:val="28"/>
          <w:szCs w:val="28"/>
        </w:rPr>
        <w:t xml:space="preserve">       Суммарная начальная цена контрактов по проведенным торгам составила 21,6 млн. руб., стоимость заключенных контрактов по результатам торгов -  18,7 млн. руб. </w:t>
      </w:r>
    </w:p>
    <w:p w:rsidR="00105897" w:rsidRDefault="004D1C42">
      <w:pPr>
        <w:spacing w:after="0" w:line="240" w:lineRule="auto"/>
        <w:jc w:val="both"/>
      </w:pPr>
      <w:r>
        <w:rPr>
          <w:rFonts w:ascii="Times New Roman" w:hAnsi="Times New Roman" w:cs="Times New Roman"/>
          <w:sz w:val="28"/>
          <w:szCs w:val="28"/>
        </w:rPr>
        <w:t xml:space="preserve">        Кроме того, в 2017 году был заключен 691 договор с единственным поставщиком на общую сумму 65,4 млн. руб. </w:t>
      </w:r>
    </w:p>
    <w:p w:rsidR="00105897" w:rsidRDefault="004D1C42">
      <w:pPr>
        <w:spacing w:after="0" w:line="240" w:lineRule="auto"/>
        <w:jc w:val="both"/>
      </w:pPr>
      <w:r>
        <w:rPr>
          <w:rFonts w:ascii="Times New Roman" w:hAnsi="Times New Roman" w:cs="Times New Roman"/>
          <w:sz w:val="28"/>
          <w:szCs w:val="28"/>
        </w:rPr>
        <w:t xml:space="preserve">   Важнейшим показателем, характеризующим экономическую эффективность размещения закупок для муниципальных нужд, является общая экономия бюджетных средств, которая за 2017 год сложилась в объеме 2,87 млн. руб. </w:t>
      </w:r>
    </w:p>
    <w:p w:rsidR="00105897" w:rsidRDefault="004D1C42">
      <w:pPr>
        <w:spacing w:after="0" w:line="240" w:lineRule="auto"/>
        <w:jc w:val="both"/>
      </w:pPr>
      <w:r>
        <w:rPr>
          <w:rFonts w:ascii="Times New Roman" w:hAnsi="Times New Roman" w:cs="Times New Roman"/>
          <w:sz w:val="28"/>
          <w:szCs w:val="28"/>
        </w:rPr>
        <w:t xml:space="preserve">        Для субъектов малого предпринимательства в 2017 году было проведено 20 закупок и заключено контрактов на сумму 9,5 млн. руб.</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На выполнение полномочий муниципального района в сфере образования </w:t>
      </w:r>
      <w:r>
        <w:rPr>
          <w:rFonts w:ascii="Times New Roman" w:hAnsi="Times New Roman" w:cs="Times New Roman"/>
          <w:sz w:val="28"/>
          <w:szCs w:val="28"/>
        </w:rPr>
        <w:t>направлено 231,8 млн. рублей или 64,2% от общего</w:t>
      </w:r>
      <w:r>
        <w:rPr>
          <w:rFonts w:ascii="Times New Roman" w:hAnsi="Times New Roman" w:cs="Times New Roman"/>
          <w:b/>
          <w:bCs/>
          <w:sz w:val="28"/>
          <w:szCs w:val="28"/>
        </w:rPr>
        <w:t xml:space="preserve"> </w:t>
      </w:r>
      <w:r>
        <w:rPr>
          <w:rFonts w:ascii="Times New Roman" w:hAnsi="Times New Roman" w:cs="Times New Roman"/>
          <w:sz w:val="28"/>
          <w:szCs w:val="28"/>
        </w:rPr>
        <w:t>объема бюджета района.</w:t>
      </w:r>
    </w:p>
    <w:p w:rsidR="00105897" w:rsidRDefault="004D1C42">
      <w:pPr>
        <w:spacing w:after="0" w:line="240" w:lineRule="auto"/>
        <w:jc w:val="both"/>
        <w:rPr>
          <w:rFonts w:ascii="Times New Roman" w:hAnsi="Times New Roman" w:cs="Times New Roman"/>
          <w:sz w:val="28"/>
          <w:szCs w:val="28"/>
        </w:rPr>
      </w:pPr>
      <w:r>
        <w:rPr>
          <w:sz w:val="24"/>
          <w:szCs w:val="24"/>
        </w:rPr>
        <w:t xml:space="preserve">            </w:t>
      </w:r>
      <w:r>
        <w:rPr>
          <w:rFonts w:ascii="Times New Roman" w:hAnsi="Times New Roman" w:cs="Times New Roman"/>
          <w:sz w:val="28"/>
          <w:szCs w:val="28"/>
        </w:rPr>
        <w:t xml:space="preserve">В 2017 году функционировало 16 образовательных организаций. С июня 2017 года был изменен статус </w:t>
      </w:r>
      <w:proofErr w:type="spellStart"/>
      <w:r>
        <w:rPr>
          <w:rFonts w:ascii="Times New Roman" w:hAnsi="Times New Roman" w:cs="Times New Roman"/>
          <w:sz w:val="28"/>
          <w:szCs w:val="28"/>
        </w:rPr>
        <w:t>Таунанской</w:t>
      </w:r>
      <w:proofErr w:type="spellEnd"/>
      <w:r>
        <w:rPr>
          <w:rFonts w:ascii="Times New Roman" w:hAnsi="Times New Roman" w:cs="Times New Roman"/>
          <w:sz w:val="28"/>
          <w:szCs w:val="28"/>
        </w:rPr>
        <w:t xml:space="preserve"> основной </w:t>
      </w:r>
      <w:r>
        <w:rPr>
          <w:rFonts w:ascii="Times New Roman" w:hAnsi="Times New Roman" w:cs="Times New Roman"/>
          <w:sz w:val="28"/>
          <w:szCs w:val="28"/>
        </w:rPr>
        <w:lastRenderedPageBreak/>
        <w:t xml:space="preserve">общеобразовательной школы на </w:t>
      </w:r>
      <w:proofErr w:type="gramStart"/>
      <w:r>
        <w:rPr>
          <w:rFonts w:ascii="Times New Roman" w:hAnsi="Times New Roman" w:cs="Times New Roman"/>
          <w:sz w:val="28"/>
          <w:szCs w:val="28"/>
        </w:rPr>
        <w:t>начальную</w:t>
      </w:r>
      <w:proofErr w:type="gramEnd"/>
      <w:r>
        <w:rPr>
          <w:rFonts w:ascii="Times New Roman" w:hAnsi="Times New Roman" w:cs="Times New Roman"/>
          <w:sz w:val="28"/>
          <w:szCs w:val="28"/>
        </w:rPr>
        <w:t>. Обучающиеся основного звена были зачислены в Райваттальскую школу.</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общеобразовательных организациях на 31 декабря 2017 года обучалось 1386 обучающихся, в том числе в сельских школах – 527 (38%), в городе – 859 (62%). </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 работников в муниципальных  общеобразовательных организациях составила 329 человек, в том числе, административный персонал - 19, педагогические работники – 145  человек (в том числе 110 учителей).</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Дошкольные образовательные организации посещали 615 детей, из них 478 чел. в возрасте от 3 до 7 лет (с учетом детей посещавших  дошкольные группы при общеобразовательных  организациях). </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Численность педагогических работников в муниципальных  казенных дошкольных образовательных организациях составила 73 человека, в том числе 52 воспитателя. </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функционировали 4 организации дополнительного образования, которые осуществляли свою деятельность по различным  направленностям. В октябре 2017 года была создана Детская школа искусств путём слияния художественной и музыкальной школ. Общий охват детей организациями дополнительного образования составил 1094</w:t>
      </w:r>
      <w:r>
        <w:rPr>
          <w:rFonts w:ascii="Times New Roman" w:hAnsi="Times New Roman" w:cs="Times New Roman"/>
          <w:b/>
          <w:sz w:val="28"/>
          <w:szCs w:val="28"/>
        </w:rPr>
        <w:t xml:space="preserve"> </w:t>
      </w:r>
      <w:r>
        <w:rPr>
          <w:rFonts w:ascii="Times New Roman" w:hAnsi="Times New Roman" w:cs="Times New Roman"/>
          <w:sz w:val="28"/>
          <w:szCs w:val="28"/>
        </w:rPr>
        <w:t xml:space="preserve"> обучающихся, которые посещали  детские объединения. </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организаций дополнительного образования в районе оказывали услуги по дополнительному образованию 6 общеобразовательных организаций, на базе которых функционировали  детские объединения - это кружки художественной самодеятельности и объединения по интересам. Общий охват  составил 1113 человек.</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Численность сотрудников в муниципальных образовательных организациях дополнительного образования - 74 человек, в том числе 35 педагогических работников</w:t>
      </w:r>
      <w:r w:rsidR="006C08CB">
        <w:rPr>
          <w:rFonts w:ascii="Times New Roman" w:hAnsi="Times New Roman" w:cs="Times New Roman"/>
          <w:sz w:val="28"/>
          <w:szCs w:val="28"/>
        </w:rPr>
        <w:t>.</w:t>
      </w:r>
    </w:p>
    <w:p w:rsidR="00105897" w:rsidRDefault="004D1C4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По итогам работы 2017 учебного года учащимся были вручены награды «За особые успехи в интеллектуальной, художественно-творческой, спортивной и общественной деятельности». В номинации «Интеллектуальная деятельность» ежегодной премией были награждены 4 учащихся, в номинации «Художественно-творческая деятельность» награждены 2 человека, номинации «Спортивная деятельность» были удостоены 3 ученика.         </w:t>
      </w:r>
    </w:p>
    <w:p w:rsidR="00105897" w:rsidRDefault="004D1C4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Медали и аттестаты с отличием получили 12 человек, из них 7 учеников из Лахденпохской СОШ, 2 ученика из </w:t>
      </w:r>
      <w:proofErr w:type="spellStart"/>
      <w:r>
        <w:rPr>
          <w:rFonts w:ascii="Times New Roman" w:hAnsi="Times New Roman" w:cs="Times New Roman"/>
          <w:sz w:val="28"/>
          <w:szCs w:val="28"/>
        </w:rPr>
        <w:t>Ихальской</w:t>
      </w:r>
      <w:proofErr w:type="spellEnd"/>
      <w:r>
        <w:rPr>
          <w:rFonts w:ascii="Times New Roman" w:hAnsi="Times New Roman" w:cs="Times New Roman"/>
          <w:sz w:val="28"/>
          <w:szCs w:val="28"/>
        </w:rPr>
        <w:t xml:space="preserve"> СОШ, 1 учащийся из </w:t>
      </w:r>
      <w:proofErr w:type="spellStart"/>
      <w:r>
        <w:rPr>
          <w:rFonts w:ascii="Times New Roman" w:hAnsi="Times New Roman" w:cs="Times New Roman"/>
          <w:sz w:val="28"/>
          <w:szCs w:val="28"/>
        </w:rPr>
        <w:t>Райваттальской</w:t>
      </w:r>
      <w:proofErr w:type="spellEnd"/>
      <w:r>
        <w:rPr>
          <w:rFonts w:ascii="Times New Roman" w:hAnsi="Times New Roman" w:cs="Times New Roman"/>
          <w:sz w:val="28"/>
          <w:szCs w:val="28"/>
        </w:rPr>
        <w:t xml:space="preserve"> СОШ, 2 ученика из </w:t>
      </w:r>
      <w:proofErr w:type="spellStart"/>
      <w:r>
        <w:rPr>
          <w:rFonts w:ascii="Times New Roman" w:hAnsi="Times New Roman" w:cs="Times New Roman"/>
          <w:sz w:val="28"/>
          <w:szCs w:val="28"/>
        </w:rPr>
        <w:t>Элисенваарской</w:t>
      </w:r>
      <w:proofErr w:type="spellEnd"/>
      <w:r>
        <w:rPr>
          <w:rFonts w:ascii="Times New Roman" w:hAnsi="Times New Roman" w:cs="Times New Roman"/>
          <w:sz w:val="28"/>
          <w:szCs w:val="28"/>
        </w:rPr>
        <w:t xml:space="preserve"> СОШ.</w:t>
      </w:r>
    </w:p>
    <w:p w:rsidR="00105897" w:rsidRDefault="004D1C42">
      <w:pPr>
        <w:spacing w:after="0" w:line="240" w:lineRule="auto"/>
        <w:ind w:firstLine="426"/>
        <w:jc w:val="both"/>
      </w:pPr>
      <w:r>
        <w:rPr>
          <w:rFonts w:ascii="Times New Roman" w:hAnsi="Times New Roman" w:cs="Times New Roman"/>
          <w:sz w:val="28"/>
          <w:szCs w:val="28"/>
        </w:rPr>
        <w:t xml:space="preserve">   Одним из важнейших направлений деятельности Муниципального учреждения «Районное управление образования и по делам молодёжи» является обеспечение отдыха, оздоровления и занятости детей в каникулярный период в профильных лагерях, лагерях дневного пребывания. Общая сумма денежных средств, потраченная на организацию оздоровительной кампании в районе, составила  1,63 млн. руб., в т.ч. 182,6 тыс. руб. – денежные средства родителей. Всего за период оздоровительной кампании в Лахденпохском районе был проведен 1 лагерь с дневным пребыванием детей с общим охватом – 25 человек, и 16 специализированных </w:t>
      </w:r>
      <w:r>
        <w:rPr>
          <w:rFonts w:ascii="Times New Roman" w:hAnsi="Times New Roman" w:cs="Times New Roman"/>
          <w:sz w:val="28"/>
          <w:szCs w:val="28"/>
        </w:rPr>
        <w:lastRenderedPageBreak/>
        <w:t xml:space="preserve">(профильных) лагерей с общим охватом 578 человек. </w:t>
      </w:r>
      <w:proofErr w:type="gramStart"/>
      <w:r>
        <w:rPr>
          <w:rFonts w:ascii="Times New Roman" w:hAnsi="Times New Roman" w:cs="Times New Roman"/>
          <w:sz w:val="28"/>
          <w:szCs w:val="28"/>
        </w:rPr>
        <w:t xml:space="preserve">Общий охват детей составил 603 человека, из них – 542 человека, дети,  находящиеся в тяжелой жизненной ситуации (236 человек, дети из малоимущих семей, 39 человек – дети с ограниченными возможностями здоровья, 2 человека – дети с инвалидностью, 9 человека – дети-сироты, 256 человека - </w:t>
      </w:r>
      <w:r>
        <w:rPr>
          <w:rFonts w:ascii="Times New Roman" w:eastAsia="Calibri" w:hAnsi="Times New Roman" w:cs="Times New Roman"/>
          <w:sz w:val="28"/>
          <w:szCs w:val="28"/>
          <w:lang w:eastAsia="en-US"/>
        </w:rPr>
        <w:t>дети, жизнедеятельность которых, нарушена в результате сложившихся обстоятельств</w:t>
      </w:r>
      <w:r>
        <w:rPr>
          <w:rFonts w:ascii="Times New Roman" w:hAnsi="Times New Roman" w:cs="Times New Roman"/>
          <w:sz w:val="28"/>
          <w:szCs w:val="28"/>
        </w:rPr>
        <w:t xml:space="preserve">).     </w:t>
      </w:r>
      <w:proofErr w:type="gramEnd"/>
    </w:p>
    <w:p w:rsidR="00105897" w:rsidRDefault="004D1C4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базах МО ДО «Лахденпохская районная детск</w:t>
      </w:r>
      <w:r w:rsidR="00C03918">
        <w:rPr>
          <w:rFonts w:ascii="Times New Roman" w:hAnsi="Times New Roman" w:cs="Times New Roman"/>
          <w:sz w:val="28"/>
          <w:szCs w:val="28"/>
        </w:rPr>
        <w:t>ая</w:t>
      </w:r>
      <w:r>
        <w:rPr>
          <w:rFonts w:ascii="Times New Roman" w:hAnsi="Times New Roman" w:cs="Times New Roman"/>
          <w:sz w:val="28"/>
          <w:szCs w:val="28"/>
        </w:rPr>
        <w:t xml:space="preserve"> – юношеская спортивная школа» и МКОУ «Лахденпохская общеобразовательная школа» прошел Муниципальный этап «Президентских состязаний», в котором приняли участие 5 команд из 4 общеобразовательных организаций. На базе физкультурно – оздоровительного комплекса (СА МСК «Витязь») прошел муниципальный этап «Президентских спортивных игр». Соревнования состояли из следующих блоков: «Легкая атлетика», «Настольный теннис», «Шашки», «Баскетбол».</w:t>
      </w:r>
    </w:p>
    <w:p w:rsidR="00105897" w:rsidRDefault="004D1C4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от 17 февраля 2017года «О финансировании мероприятий, направленных на выявление, развитие и поддержку одаренных детей Лахденпохского муниципального района»  проведено 30 мероприятий. Прошли различные  мероприятия, среди которых:  ежегодная церемония вручения районной премии одаренным детям, чествование медалистов, праздник «Елка Главы Лахденпохского муниципального района», школьный и муниципальный этапы всероссийской олимпиады школьников, участие обучающихся в республиканских, всероссийских и международных конкурсах. Всего приняло участие 1956 человек, объем финансирования составил 397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В рамках федеральной программы «Школьный автобус» автобус </w:t>
      </w:r>
      <w:r>
        <w:rPr>
          <w:rFonts w:ascii="Times New Roman" w:hAnsi="Times New Roman" w:cs="Times New Roman"/>
          <w:sz w:val="28"/>
          <w:szCs w:val="28"/>
        </w:rPr>
        <w:t>ПАЗ 423470</w:t>
      </w:r>
      <w:r>
        <w:rPr>
          <w:rFonts w:ascii="Times New Roman" w:hAnsi="Times New Roman" w:cs="Times New Roman"/>
          <w:sz w:val="28"/>
          <w:szCs w:val="28"/>
          <w:shd w:val="clear" w:color="auto" w:fill="FFFFFF"/>
        </w:rPr>
        <w:t xml:space="preserve"> был передан МОУ «</w:t>
      </w:r>
      <w:proofErr w:type="spellStart"/>
      <w:r>
        <w:rPr>
          <w:rFonts w:ascii="Times New Roman" w:hAnsi="Times New Roman" w:cs="Times New Roman"/>
          <w:sz w:val="28"/>
          <w:szCs w:val="28"/>
          <w:shd w:val="clear" w:color="auto" w:fill="FFFFFF"/>
        </w:rPr>
        <w:t>Райваттальская</w:t>
      </w:r>
      <w:proofErr w:type="spellEnd"/>
      <w:r>
        <w:rPr>
          <w:rFonts w:ascii="Times New Roman" w:hAnsi="Times New Roman" w:cs="Times New Roman"/>
          <w:sz w:val="28"/>
          <w:szCs w:val="28"/>
          <w:shd w:val="clear" w:color="auto" w:fill="FFFFFF"/>
        </w:rPr>
        <w:t xml:space="preserve"> СОШ», автобус предназначен для перевозки детей, поэтому оборудован в соответствии с государственными стандартами: автобус жёлтого цвета со светоотражающей полосой на корпусе, все сиденья с ремнями безопасности,  установлен </w:t>
      </w:r>
      <w:proofErr w:type="spellStart"/>
      <w:r>
        <w:rPr>
          <w:rFonts w:ascii="Times New Roman" w:hAnsi="Times New Roman" w:cs="Times New Roman"/>
          <w:sz w:val="28"/>
          <w:szCs w:val="28"/>
          <w:shd w:val="clear" w:color="auto" w:fill="FFFFFF"/>
        </w:rPr>
        <w:t>тахограф</w:t>
      </w:r>
      <w:proofErr w:type="spellEnd"/>
      <w:r>
        <w:rPr>
          <w:rFonts w:ascii="Times New Roman" w:hAnsi="Times New Roman" w:cs="Times New Roman"/>
          <w:sz w:val="28"/>
          <w:szCs w:val="28"/>
          <w:shd w:val="clear" w:color="auto" w:fill="FFFFFF"/>
        </w:rPr>
        <w:t xml:space="preserve"> и система ГЛОНАС.</w:t>
      </w:r>
      <w:r>
        <w:rPr>
          <w:rStyle w:val="apple-converted-space"/>
          <w:rFonts w:ascii="Times New Roman" w:hAnsi="Times New Roman" w:cs="Times New Roman"/>
          <w:sz w:val="28"/>
          <w:szCs w:val="28"/>
          <w:shd w:val="clear" w:color="auto" w:fill="FFFFFF"/>
        </w:rPr>
        <w:t>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системе образования района достаточно большое внимание уделяется обучению детей с ограниченными возможностями здоровья и детей с инвалидностью.  В 2017 году в МКДОУ детский сад «Радуга» была открыта группа для воспитанников с тяжелыми нарушениями речи, в МКОУ «Лахденпохская СОШ» - классы для детей с интеллектуальными нарушениями, что позволило организовать </w:t>
      </w:r>
      <w:proofErr w:type="gramStart"/>
      <w:r>
        <w:rPr>
          <w:rFonts w:ascii="Times New Roman" w:hAnsi="Times New Roman" w:cs="Times New Roman"/>
          <w:sz w:val="28"/>
          <w:szCs w:val="28"/>
        </w:rPr>
        <w:t>обучение детей по</w:t>
      </w:r>
      <w:proofErr w:type="gramEnd"/>
      <w:r>
        <w:rPr>
          <w:rFonts w:ascii="Times New Roman" w:hAnsi="Times New Roman" w:cs="Times New Roman"/>
          <w:sz w:val="28"/>
          <w:szCs w:val="28"/>
        </w:rPr>
        <w:t xml:space="preserve"> адаптированным программам. Наряду с коррекционными классами осуществлялось обучение данной категории детей в общеобразовательных классах и на дому по медицинским показаниям. </w:t>
      </w:r>
    </w:p>
    <w:p w:rsidR="00105897" w:rsidRDefault="004D1C4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сентября 2017 года 22 обучающихся 1-2 классов обучаются по федеральным государственным стандартам для обучающихся с ограниченными возможностями здоровья.        </w:t>
      </w:r>
      <w:proofErr w:type="gramEnd"/>
    </w:p>
    <w:p w:rsidR="00105897" w:rsidRDefault="004D1C42">
      <w:pPr>
        <w:tabs>
          <w:tab w:val="left" w:pos="980"/>
        </w:tabs>
        <w:spacing w:after="0" w:line="240" w:lineRule="auto"/>
        <w:jc w:val="both"/>
      </w:pP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Плановый показатель получения доходов от оказания платных услуг, прочих неналоговых доходов за 2017 год выполнен на 86,4% (план – 12,4 млн</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уб., факт – 10,7 млн.руб.). </w:t>
      </w:r>
    </w:p>
    <w:p w:rsidR="00105897" w:rsidRDefault="00105897">
      <w:pPr>
        <w:tabs>
          <w:tab w:val="left" w:pos="980"/>
        </w:tabs>
        <w:spacing w:after="0" w:line="240" w:lineRule="auto"/>
        <w:jc w:val="both"/>
        <w:rPr>
          <w:rFonts w:ascii="Times New Roman" w:hAnsi="Times New Roman" w:cs="Times New Roman"/>
          <w:color w:val="000000"/>
          <w:sz w:val="28"/>
          <w:szCs w:val="28"/>
        </w:rPr>
      </w:pPr>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Профессиональное образование</w:t>
      </w:r>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sz w:val="24"/>
          <w:szCs w:val="24"/>
          <w:lang w:eastAsia="en-US"/>
        </w:rPr>
        <w:t xml:space="preserve">           </w:t>
      </w:r>
      <w:r>
        <w:rPr>
          <w:rFonts w:ascii="Times New Roman" w:hAnsi="Times New Roman" w:cs="Times New Roman"/>
          <w:sz w:val="28"/>
          <w:szCs w:val="28"/>
          <w:lang w:eastAsia="en-US"/>
        </w:rPr>
        <w:t>Государственное бюджетное профессиональное образовательное учреждение «Лахденпохский техникум» является некоммерческой организацией, созданной Республикой Карелия для выполнения работ, оказания услуг в целях обеспечения реализации основных профессиональных образовательных программ среднего профессионального образования.</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коллектив техникума состоит из 15</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педагогических работник</w:t>
      </w:r>
      <w:r w:rsidR="00C03918">
        <w:rPr>
          <w:rFonts w:ascii="Times New Roman" w:hAnsi="Times New Roman" w:cs="Times New Roman"/>
          <w:sz w:val="28"/>
          <w:szCs w:val="28"/>
        </w:rPr>
        <w:t>ов</w:t>
      </w:r>
      <w:r>
        <w:rPr>
          <w:rFonts w:ascii="Times New Roman" w:hAnsi="Times New Roman" w:cs="Times New Roman"/>
          <w:sz w:val="28"/>
          <w:szCs w:val="28"/>
        </w:rPr>
        <w:t xml:space="preserve">. В настоящее время количество обучающихся составляет 149 человек. </w:t>
      </w:r>
    </w:p>
    <w:p w:rsidR="00105897" w:rsidRDefault="004D1C42">
      <w:pPr>
        <w:spacing w:after="0" w:line="240" w:lineRule="auto"/>
        <w:jc w:val="both"/>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По итогам 2017 года средняя заработная плата педагогических работников достигла целевого значения средней заработной платы отдельных категорий педагогических работников.  Средняя заработная плата преподавателей выросла на 8%, у мастеров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/о на 12% по отношению к средней заработной плате 2016 года.</w:t>
      </w:r>
    </w:p>
    <w:p w:rsidR="00105897" w:rsidRDefault="004D1C42">
      <w:pPr>
        <w:tabs>
          <w:tab w:val="left" w:pos="98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В настоящее время в техникуме реализуются программы по четырем профессиям (продавец, контролер – кассир; автомеханик; машинист на открытых горных работах и пожарный).</w:t>
      </w:r>
    </w:p>
    <w:p w:rsidR="006067DC" w:rsidRDefault="006067DC">
      <w:pPr>
        <w:tabs>
          <w:tab w:val="left" w:pos="980"/>
        </w:tabs>
        <w:spacing w:after="0" w:line="240" w:lineRule="auto"/>
        <w:jc w:val="both"/>
        <w:rPr>
          <w:rFonts w:ascii="Times New Roman" w:hAnsi="Times New Roman" w:cs="Times New Roman"/>
          <w:sz w:val="28"/>
          <w:szCs w:val="28"/>
          <w:lang w:eastAsia="en-US"/>
        </w:rPr>
      </w:pPr>
    </w:p>
    <w:tbl>
      <w:tblPr>
        <w:tblStyle w:val="af4"/>
        <w:tblW w:w="6411" w:type="dxa"/>
        <w:tblLook w:val="04A0"/>
      </w:tblPr>
      <w:tblGrid>
        <w:gridCol w:w="3205"/>
        <w:gridCol w:w="3206"/>
      </w:tblGrid>
      <w:tr w:rsidR="00105897">
        <w:trPr>
          <w:trHeight w:val="305"/>
        </w:trPr>
        <w:tc>
          <w:tcPr>
            <w:tcW w:w="3205" w:type="dxa"/>
            <w:shd w:val="clear" w:color="auto" w:fill="auto"/>
          </w:tcPr>
          <w:p w:rsidR="00105897" w:rsidRDefault="004D1C4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Год</w:t>
            </w:r>
          </w:p>
        </w:tc>
        <w:tc>
          <w:tcPr>
            <w:tcW w:w="3205" w:type="dxa"/>
            <w:shd w:val="clear" w:color="auto" w:fill="auto"/>
          </w:tcPr>
          <w:p w:rsidR="00105897" w:rsidRDefault="004D1C4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Выпуск</w:t>
            </w:r>
          </w:p>
          <w:p w:rsidR="00105897" w:rsidRDefault="004D1C4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(количество человек)</w:t>
            </w:r>
          </w:p>
        </w:tc>
      </w:tr>
      <w:tr w:rsidR="00105897">
        <w:trPr>
          <w:trHeight w:val="305"/>
        </w:trPr>
        <w:tc>
          <w:tcPr>
            <w:tcW w:w="3205" w:type="dxa"/>
            <w:shd w:val="clear" w:color="auto" w:fill="auto"/>
          </w:tcPr>
          <w:p w:rsidR="00105897" w:rsidRDefault="004D1C4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3205" w:type="dxa"/>
            <w:shd w:val="clear" w:color="auto" w:fill="auto"/>
          </w:tcPr>
          <w:p w:rsidR="00105897" w:rsidRDefault="004D1C4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58</w:t>
            </w:r>
          </w:p>
        </w:tc>
      </w:tr>
      <w:tr w:rsidR="00105897">
        <w:trPr>
          <w:trHeight w:val="305"/>
        </w:trPr>
        <w:tc>
          <w:tcPr>
            <w:tcW w:w="3205" w:type="dxa"/>
            <w:shd w:val="clear" w:color="auto" w:fill="auto"/>
          </w:tcPr>
          <w:p w:rsidR="00105897" w:rsidRDefault="004D1C4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3205" w:type="dxa"/>
            <w:shd w:val="clear" w:color="auto" w:fill="auto"/>
          </w:tcPr>
          <w:p w:rsidR="00105897" w:rsidRDefault="004D1C4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105897">
        <w:trPr>
          <w:trHeight w:val="305"/>
        </w:trPr>
        <w:tc>
          <w:tcPr>
            <w:tcW w:w="3205" w:type="dxa"/>
            <w:shd w:val="clear" w:color="auto" w:fill="auto"/>
          </w:tcPr>
          <w:p w:rsidR="00105897" w:rsidRDefault="004D1C4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3205" w:type="dxa"/>
            <w:shd w:val="clear" w:color="auto" w:fill="auto"/>
          </w:tcPr>
          <w:p w:rsidR="00105897" w:rsidRDefault="004D1C4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bl>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     Для качественной подготовки рабочих, техникум располагает материально-технической базой, соответствующей целям, задачам и специфике учебного процесса. </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В целях создания условий для реализации полномочий по организации досуга и обеспечения услугами учреждений культуры жителей в районе </w:t>
      </w:r>
      <w:r>
        <w:rPr>
          <w:rFonts w:ascii="Times New Roman" w:hAnsi="Times New Roman" w:cs="Times New Roman"/>
          <w:bCs/>
          <w:sz w:val="28"/>
          <w:szCs w:val="28"/>
        </w:rPr>
        <w:t>реализуется</w:t>
      </w:r>
      <w:r>
        <w:rPr>
          <w:rFonts w:ascii="Times New Roman" w:hAnsi="Times New Roman" w:cs="Times New Roman"/>
          <w:b/>
          <w:bCs/>
          <w:sz w:val="28"/>
          <w:szCs w:val="28"/>
        </w:rPr>
        <w:t xml:space="preserve"> </w:t>
      </w:r>
      <w:r>
        <w:rPr>
          <w:rFonts w:ascii="Times New Roman" w:hAnsi="Times New Roman" w:cs="Times New Roman"/>
          <w:sz w:val="28"/>
          <w:szCs w:val="28"/>
        </w:rPr>
        <w:t>Муниципальная программа Лахденпохского  муниципального района «Развитие сферы культуры и организация работы с молодёжью в Лахденпохском муниципальном районе» на 2017 – 2021 г.г.</w:t>
      </w:r>
    </w:p>
    <w:p w:rsidR="00105897" w:rsidRPr="00C03918" w:rsidRDefault="004D1C42">
      <w:pPr>
        <w:spacing w:after="0" w:line="240" w:lineRule="auto"/>
        <w:jc w:val="both"/>
        <w:rPr>
          <w:sz w:val="24"/>
          <w:szCs w:val="24"/>
        </w:rPr>
      </w:pPr>
      <w:r>
        <w:rPr>
          <w:rFonts w:ascii="Times New Roman" w:hAnsi="Times New Roman" w:cs="Times New Roman"/>
          <w:sz w:val="28"/>
          <w:szCs w:val="28"/>
        </w:rPr>
        <w:t>Деятельность Администрации муниципального района была направлена на улучшение качества услуг, предоставляемых населению муниципального района.</w:t>
      </w:r>
      <w:r w:rsidR="00C03918">
        <w:rPr>
          <w:rFonts w:ascii="Times New Roman" w:hAnsi="Times New Roman" w:cs="Times New Roman"/>
          <w:sz w:val="28"/>
          <w:szCs w:val="28"/>
        </w:rPr>
        <w:t xml:space="preserve">        </w:t>
      </w:r>
    </w:p>
    <w:p w:rsidR="00105897" w:rsidRDefault="004D1C42">
      <w:pPr>
        <w:pStyle w:val="af3"/>
        <w:widowControl w:val="0"/>
        <w:spacing w:after="0" w:line="240" w:lineRule="auto"/>
        <w:ind w:left="0" w:firstLine="502"/>
        <w:jc w:val="both"/>
        <w:rPr>
          <w:rFonts w:ascii="Times New Roman" w:hAnsi="Times New Roman" w:cs="Times New Roman"/>
          <w:sz w:val="28"/>
          <w:szCs w:val="28"/>
        </w:rPr>
      </w:pPr>
      <w:r>
        <w:rPr>
          <w:rFonts w:ascii="Times New Roman" w:hAnsi="Times New Roman" w:cs="Times New Roman"/>
          <w:sz w:val="28"/>
          <w:szCs w:val="28"/>
        </w:rPr>
        <w:t>Отрасль культуры района объединяет деятельность по развитию библиотечного,  музейного дела, поддержке и развитию образования в области искусств, сохранению культурного наследия и развитию традиционной народной культуры, укреплению межрегиональных связей в сфере культуры.</w:t>
      </w:r>
    </w:p>
    <w:p w:rsidR="00105897" w:rsidRDefault="004D1C42">
      <w:pPr>
        <w:pStyle w:val="af3"/>
        <w:widowControl w:val="0"/>
        <w:spacing w:after="0" w:line="240" w:lineRule="auto"/>
        <w:ind w:left="0" w:firstLine="505"/>
        <w:jc w:val="both"/>
        <w:rPr>
          <w:rFonts w:ascii="Times New Roman" w:hAnsi="Times New Roman" w:cs="Times New Roman"/>
          <w:sz w:val="28"/>
          <w:szCs w:val="28"/>
        </w:rPr>
      </w:pPr>
      <w:r>
        <w:rPr>
          <w:rFonts w:ascii="Times New Roman" w:hAnsi="Times New Roman" w:cs="Times New Roman"/>
          <w:sz w:val="28"/>
          <w:szCs w:val="28"/>
        </w:rPr>
        <w:t xml:space="preserve">По итогам 2017 года </w:t>
      </w:r>
      <w:r>
        <w:rPr>
          <w:rFonts w:ascii="Times New Roman" w:hAnsi="Times New Roman" w:cs="Times New Roman"/>
          <w:b/>
          <w:sz w:val="28"/>
          <w:szCs w:val="28"/>
        </w:rPr>
        <w:t>Куркиекский краеведческий центр</w:t>
      </w:r>
      <w:r>
        <w:rPr>
          <w:rFonts w:ascii="Times New Roman" w:hAnsi="Times New Roman" w:cs="Times New Roman"/>
          <w:sz w:val="28"/>
          <w:szCs w:val="28"/>
        </w:rPr>
        <w:t xml:space="preserve"> был отмечен Министерством культуры Республики Карелия среди лучших муниципальных учреждений культуры на конкурсной основе. Работа осуществлялась во исполнение Указа Президента Российской Федерации «О мерах государственной поддержки муниципальных учреждений культуры, находящихся на территориях сельских поселений, их работников».</w:t>
      </w:r>
    </w:p>
    <w:p w:rsidR="00105897" w:rsidRDefault="004D1C42">
      <w:pPr>
        <w:ind w:firstLine="708"/>
        <w:jc w:val="both"/>
      </w:pPr>
      <w:r>
        <w:rPr>
          <w:noProof/>
        </w:rPr>
        <w:lastRenderedPageBreak/>
        <w:drawing>
          <wp:inline distT="0" distB="0" distL="0" distR="0">
            <wp:extent cx="2989580" cy="1987550"/>
            <wp:effectExtent l="0" t="0" r="0" b="0"/>
            <wp:docPr id="7" name="Картинка17" descr="музей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артинка17" descr="музей_1"/>
                    <pic:cNvPicPr>
                      <a:picLocks noChangeAspect="1" noChangeArrowheads="1"/>
                    </pic:cNvPicPr>
                  </pic:nvPicPr>
                  <pic:blipFill>
                    <a:blip r:embed="rId11"/>
                    <a:stretch>
                      <a:fillRect/>
                    </a:stretch>
                  </pic:blipFill>
                  <pic:spPr bwMode="auto">
                    <a:xfrm>
                      <a:off x="0" y="0"/>
                      <a:ext cx="2989580" cy="1987550"/>
                    </a:xfrm>
                    <a:prstGeom prst="rect">
                      <a:avLst/>
                    </a:prstGeom>
                  </pic:spPr>
                </pic:pic>
              </a:graphicData>
            </a:graphic>
          </wp:inline>
        </w:drawing>
      </w:r>
    </w:p>
    <w:p w:rsidR="00105897" w:rsidRDefault="004D1C42">
      <w:pPr>
        <w:pStyle w:val="af2"/>
        <w:spacing w:beforeAutospacing="0" w:after="0" w:afterAutospacing="0"/>
        <w:ind w:firstLine="709"/>
        <w:jc w:val="both"/>
        <w:rPr>
          <w:sz w:val="28"/>
          <w:szCs w:val="28"/>
        </w:rPr>
      </w:pPr>
      <w:r>
        <w:rPr>
          <w:sz w:val="28"/>
          <w:szCs w:val="28"/>
        </w:rPr>
        <w:t>В июне в музее была открыта новая экспозиция  «Археология Древней Карелии», в которой представлены экспонаты эпохи викингов и раннего средневековья. Эта коллекция, по мнению специалистов, является одной из лучших в Республике Карелия.</w:t>
      </w:r>
    </w:p>
    <w:p w:rsidR="00105897" w:rsidRDefault="004D1C42">
      <w:pPr>
        <w:pStyle w:val="af2"/>
        <w:spacing w:beforeAutospacing="0" w:after="0" w:afterAutospacing="0"/>
        <w:ind w:firstLine="709"/>
        <w:jc w:val="both"/>
        <w:rPr>
          <w:sz w:val="28"/>
          <w:szCs w:val="28"/>
        </w:rPr>
      </w:pPr>
      <w:r>
        <w:rPr>
          <w:sz w:val="28"/>
          <w:szCs w:val="28"/>
        </w:rPr>
        <w:t>Куркиекский краеведческий центр вошел в федеральную сеть музеев в рамках Всероссийского проекта «Территория Победы», который осуществляет Центральный музей Великой Отечественной войны. Также музей участвует в международном сетевом проекте между музеями Северо-запада России и Норвегии.</w:t>
      </w:r>
    </w:p>
    <w:p w:rsidR="00105897" w:rsidRDefault="004D1C42">
      <w:pPr>
        <w:pStyle w:val="af2"/>
        <w:spacing w:beforeAutospacing="0" w:after="0" w:afterAutospacing="0"/>
        <w:ind w:firstLine="709"/>
        <w:jc w:val="both"/>
        <w:rPr>
          <w:sz w:val="28"/>
          <w:szCs w:val="28"/>
        </w:rPr>
      </w:pPr>
      <w:r>
        <w:rPr>
          <w:sz w:val="28"/>
          <w:szCs w:val="28"/>
        </w:rPr>
        <w:t>В 2017 году Куркиекский краеведческий центр на конкурсной основе вошел в международный проект по приграничному сотрудничеству «Интерактивная история», который будет осуществляться  в 2018-2019 годах.</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В рамках реализации полномочий по организации библиотечного обслуживания населения</w:t>
      </w:r>
      <w:r>
        <w:rPr>
          <w:rFonts w:ascii="Times New Roman" w:hAnsi="Times New Roman" w:cs="Times New Roman"/>
          <w:sz w:val="28"/>
          <w:szCs w:val="28"/>
        </w:rPr>
        <w:t>, на территории сельских поселений района осуществляют деятельность</w:t>
      </w:r>
      <w:r>
        <w:rPr>
          <w:rFonts w:ascii="Times New Roman" w:hAnsi="Times New Roman" w:cs="Times New Roman"/>
          <w:b/>
          <w:bCs/>
          <w:sz w:val="28"/>
          <w:szCs w:val="28"/>
        </w:rPr>
        <w:t xml:space="preserve"> </w:t>
      </w:r>
      <w:r>
        <w:rPr>
          <w:rFonts w:ascii="Times New Roman" w:hAnsi="Times New Roman" w:cs="Times New Roman"/>
          <w:bCs/>
          <w:sz w:val="28"/>
          <w:szCs w:val="28"/>
        </w:rPr>
        <w:t>6</w:t>
      </w:r>
      <w:r>
        <w:rPr>
          <w:rFonts w:ascii="Times New Roman" w:hAnsi="Times New Roman" w:cs="Times New Roman"/>
          <w:sz w:val="28"/>
          <w:szCs w:val="28"/>
        </w:rPr>
        <w:t xml:space="preserve">  библиотек.</w:t>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«Межпоселенчесская библиотека Лахденпохского муниципального района». Обслуживание маломобильного населения осуществляется нестационарными формами.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Книжный фонд МКУК «МБ ЛМР» составляет 50 449 экземпляров книг.</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истёкший год </w:t>
      </w:r>
      <w:proofErr w:type="spellStart"/>
      <w:r>
        <w:rPr>
          <w:rFonts w:ascii="Times New Roman" w:hAnsi="Times New Roman" w:cs="Times New Roman"/>
          <w:sz w:val="28"/>
          <w:szCs w:val="28"/>
        </w:rPr>
        <w:t>Куркиёкская</w:t>
      </w:r>
      <w:proofErr w:type="spellEnd"/>
      <w:r>
        <w:rPr>
          <w:rFonts w:ascii="Times New Roman" w:hAnsi="Times New Roman" w:cs="Times New Roman"/>
          <w:sz w:val="28"/>
          <w:szCs w:val="28"/>
        </w:rPr>
        <w:t xml:space="preserve"> сельская библиотека полностью компьютеризирована и подключена к Интернету.</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2017 год МКУК «МБ ЛМР» проведено – 111 мероприятий.</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Пользователей 1412 чел.     Книговыдачи – 26320     Посещений – 14 165</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больше чем в 2016 году.</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учреждения в конкурсах.</w:t>
      </w:r>
    </w:p>
    <w:p w:rsidR="00105897" w:rsidRDefault="004D1C42">
      <w:pPr>
        <w:pStyle w:val="af3"/>
        <w:numPr>
          <w:ilvl w:val="0"/>
          <w:numId w:val="2"/>
        </w:numPr>
        <w:tabs>
          <w:tab w:val="left" w:pos="360"/>
        </w:tabs>
        <w:spacing w:after="0" w:line="240" w:lineRule="auto"/>
        <w:ind w:hanging="360"/>
        <w:jc w:val="both"/>
        <w:rPr>
          <w:rFonts w:ascii="Times New Roman" w:eastAsia="Times New Roman" w:hAnsi="Times New Roman" w:cs="Times New Roman"/>
          <w:b/>
          <w:sz w:val="28"/>
          <w:szCs w:val="28"/>
        </w:rPr>
      </w:pPr>
      <w:r>
        <w:rPr>
          <w:rFonts w:ascii="Times New Roman" w:hAnsi="Times New Roman" w:cs="Times New Roman"/>
          <w:sz w:val="28"/>
          <w:szCs w:val="28"/>
        </w:rPr>
        <w:t>Участие в Российском конкурсе чтецов «Зощенко вслух», библиотека подготовила 13 участников к конкурсу, участник конкурса Федичкин Александр стал победителем, вышел в финал и принимал участие в финальном туре в Санкт-Петербурге в доме-музее М. Зощенко. Это единственное учреждение в Карелии, принимавшее участие конкурсе.</w:t>
      </w:r>
    </w:p>
    <w:p w:rsidR="00105897" w:rsidRDefault="004D1C42">
      <w:pPr>
        <w:pStyle w:val="af3"/>
        <w:numPr>
          <w:ilvl w:val="0"/>
          <w:numId w:val="2"/>
        </w:numPr>
        <w:tabs>
          <w:tab w:val="left" w:pos="360"/>
        </w:tabs>
        <w:spacing w:after="0" w:line="240" w:lineRule="auto"/>
        <w:ind w:hanging="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Участники </w:t>
      </w:r>
      <w:proofErr w:type="gramStart"/>
      <w:r>
        <w:rPr>
          <w:rFonts w:ascii="Times New Roman" w:eastAsia="Times New Roman" w:hAnsi="Times New Roman" w:cs="Times New Roman"/>
          <w:sz w:val="28"/>
          <w:szCs w:val="28"/>
        </w:rPr>
        <w:t>международного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краудсорсингового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интернет-проекта</w:t>
      </w:r>
      <w:proofErr w:type="spellEnd"/>
      <w:r>
        <w:rPr>
          <w:rFonts w:ascii="Times New Roman" w:eastAsia="Times New Roman" w:hAnsi="Times New Roman" w:cs="Times New Roman"/>
          <w:sz w:val="28"/>
          <w:szCs w:val="28"/>
        </w:rPr>
        <w:t xml:space="preserve"> чтение художественной литературы были записаны: </w:t>
      </w:r>
      <w:r>
        <w:rPr>
          <w:rFonts w:ascii="Times New Roman" w:hAnsi="Times New Roman" w:cs="Times New Roman"/>
          <w:sz w:val="28"/>
          <w:szCs w:val="28"/>
        </w:rPr>
        <w:t>М. Цветаевой, стихотворений о ВОВ, В. Маяковского, А. Блока, Н. Некрасова, Ф. Тютчева.</w:t>
      </w:r>
    </w:p>
    <w:p w:rsidR="00105897" w:rsidRDefault="004D1C42">
      <w:pPr>
        <w:pStyle w:val="af3"/>
        <w:numPr>
          <w:ilvl w:val="0"/>
          <w:numId w:val="2"/>
        </w:numPr>
        <w:tabs>
          <w:tab w:val="left" w:pos="360"/>
        </w:tabs>
        <w:spacing w:after="0" w:line="240" w:lineRule="auto"/>
        <w:ind w:hanging="360"/>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Победители в республиканском конкурсе «Пишем книгу сами», </w:t>
      </w:r>
      <w:proofErr w:type="gramStart"/>
      <w:r>
        <w:rPr>
          <w:rFonts w:ascii="Times New Roman" w:hAnsi="Times New Roman" w:cs="Times New Roman"/>
          <w:sz w:val="28"/>
          <w:szCs w:val="28"/>
        </w:rPr>
        <w:t>проводимый</w:t>
      </w:r>
      <w:proofErr w:type="gramEnd"/>
      <w:r>
        <w:rPr>
          <w:rFonts w:ascii="Times New Roman" w:hAnsi="Times New Roman" w:cs="Times New Roman"/>
          <w:sz w:val="28"/>
          <w:szCs w:val="28"/>
        </w:rPr>
        <w:t xml:space="preserve"> республиканской детской библиотекой РК им. В.Ф. Морозова.</w:t>
      </w:r>
    </w:p>
    <w:p w:rsidR="00105897" w:rsidRDefault="004D1C42">
      <w:pPr>
        <w:pStyle w:val="af3"/>
        <w:numPr>
          <w:ilvl w:val="0"/>
          <w:numId w:val="2"/>
        </w:numPr>
        <w:tabs>
          <w:tab w:val="left" w:pos="36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lastRenderedPageBreak/>
        <w:t>Участвовали в республиканском конкурсе «Лучшая библиотека РК в год экологии», работа МКУК «МБ ЛМР» отмечена министерством по природопользованию и экологии РК за значительный вклад в экологическое просвещение населения.</w:t>
      </w:r>
    </w:p>
    <w:p w:rsidR="00105897" w:rsidRDefault="004D1C42">
      <w:pPr>
        <w:pStyle w:val="af3"/>
        <w:numPr>
          <w:ilvl w:val="0"/>
          <w:numId w:val="2"/>
        </w:numPr>
        <w:tabs>
          <w:tab w:val="left" w:pos="36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Координатор участия школьников в общероссийской литературно-географической олимпиаде. Участие принимало 14 человек. Один участник, </w:t>
      </w:r>
      <w:proofErr w:type="spellStart"/>
      <w:r>
        <w:rPr>
          <w:rFonts w:ascii="Times New Roman" w:hAnsi="Times New Roman" w:cs="Times New Roman"/>
          <w:sz w:val="28"/>
          <w:szCs w:val="28"/>
        </w:rPr>
        <w:t>Сивицкий</w:t>
      </w:r>
      <w:proofErr w:type="spellEnd"/>
      <w:r>
        <w:rPr>
          <w:rFonts w:ascii="Times New Roman" w:hAnsi="Times New Roman" w:cs="Times New Roman"/>
          <w:sz w:val="28"/>
          <w:szCs w:val="28"/>
        </w:rPr>
        <w:t xml:space="preserve"> Егор, занял первое место по Республике Карелия.</w:t>
      </w:r>
    </w:p>
    <w:p w:rsidR="00105897" w:rsidRDefault="004D1C42">
      <w:pPr>
        <w:pStyle w:val="af3"/>
        <w:spacing w:after="0" w:line="240" w:lineRule="auto"/>
        <w:ind w:left="76"/>
        <w:jc w:val="both"/>
        <w:rPr>
          <w:rFonts w:ascii="Times New Roman" w:hAnsi="Times New Roman" w:cs="Times New Roman"/>
          <w:sz w:val="28"/>
          <w:szCs w:val="28"/>
        </w:rPr>
      </w:pPr>
      <w:r>
        <w:rPr>
          <w:rFonts w:ascii="Times New Roman" w:hAnsi="Times New Roman" w:cs="Times New Roman"/>
          <w:sz w:val="28"/>
          <w:szCs w:val="28"/>
        </w:rPr>
        <w:t xml:space="preserve">       Тенденция роста показателей в течение последних 2-х лет позволяет сделать вывод, что библиотеки преодолевают проблемы, связанные с реформированием отрасли, приобретают определённый опыт работы в новых условиях.</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В целях создания условий для развития местного традиционного народного художественного творчества, самодеятельного творчества </w:t>
      </w:r>
      <w:r>
        <w:rPr>
          <w:rFonts w:ascii="Times New Roman" w:hAnsi="Times New Roman" w:cs="Times New Roman"/>
          <w:sz w:val="28"/>
          <w:szCs w:val="28"/>
        </w:rPr>
        <w:t>в</w:t>
      </w:r>
      <w:r>
        <w:rPr>
          <w:rFonts w:ascii="Times New Roman" w:hAnsi="Times New Roman" w:cs="Times New Roman"/>
          <w:b/>
          <w:bCs/>
          <w:sz w:val="28"/>
          <w:szCs w:val="28"/>
        </w:rPr>
        <w:t xml:space="preserve"> </w:t>
      </w:r>
      <w:r>
        <w:rPr>
          <w:rFonts w:ascii="Times New Roman" w:hAnsi="Times New Roman" w:cs="Times New Roman"/>
          <w:sz w:val="28"/>
          <w:szCs w:val="28"/>
        </w:rPr>
        <w:t>учреждениях дополнительного образования детей созданы и работают клубы по интересам, кружки, творческие мастерские, любительские объединения, вокальные и хореографические коллективы. Все они ведут активную пропаганду народного творчества через концертную деятельность, выставки, ярмарки, мастер-классы.</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Пропагандой изобразительного и художественного творчества занимается Детская школа искусств, в которой организуются выставки картин самобытных художников, проводятся районные конкурсы детских рисунков.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Работы зрелых мастеров художественного творчества Администрация Лахденпохского муниципального района представляет на ежегодной выставке, посвященной подготовке к празднованию 100-летия Республики Карелия.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направлениями работы </w:t>
      </w:r>
      <w:r>
        <w:rPr>
          <w:rFonts w:ascii="Times New Roman" w:hAnsi="Times New Roman" w:cs="Times New Roman"/>
          <w:b/>
          <w:bCs/>
          <w:sz w:val="28"/>
          <w:szCs w:val="28"/>
        </w:rPr>
        <w:t xml:space="preserve">при выполнении полномочий по организации и осуществлению мероприятий по развитию на территории района физической культуры и массового спорта </w:t>
      </w:r>
      <w:r>
        <w:rPr>
          <w:rFonts w:ascii="Times New Roman" w:hAnsi="Times New Roman" w:cs="Times New Roman"/>
          <w:sz w:val="28"/>
          <w:szCs w:val="28"/>
        </w:rPr>
        <w:t>являются пропаганда</w:t>
      </w:r>
      <w:r>
        <w:rPr>
          <w:rFonts w:ascii="Times New Roman" w:hAnsi="Times New Roman" w:cs="Times New Roman"/>
          <w:b/>
          <w:bCs/>
          <w:sz w:val="28"/>
          <w:szCs w:val="28"/>
        </w:rPr>
        <w:t xml:space="preserve"> </w:t>
      </w:r>
      <w:r>
        <w:rPr>
          <w:rFonts w:ascii="Times New Roman" w:hAnsi="Times New Roman" w:cs="Times New Roman"/>
          <w:sz w:val="28"/>
          <w:szCs w:val="28"/>
        </w:rPr>
        <w:t>здорового образа жизни, приобщение населения к систематическим занятиям</w:t>
      </w:r>
      <w:r>
        <w:rPr>
          <w:rFonts w:ascii="Times New Roman" w:hAnsi="Times New Roman" w:cs="Times New Roman"/>
          <w:b/>
          <w:bCs/>
          <w:sz w:val="28"/>
          <w:szCs w:val="28"/>
        </w:rPr>
        <w:t xml:space="preserve"> </w:t>
      </w:r>
      <w:r>
        <w:rPr>
          <w:rFonts w:ascii="Times New Roman" w:hAnsi="Times New Roman" w:cs="Times New Roman"/>
          <w:sz w:val="28"/>
          <w:szCs w:val="28"/>
        </w:rPr>
        <w:t>физической культурой и спортом, физкультурно-оздоровительное движение.</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eastAsia="TimesNewRoman"/>
        </w:rPr>
        <w:t xml:space="preserve">  </w:t>
      </w:r>
      <w:r>
        <w:rPr>
          <w:rFonts w:ascii="Times New Roman" w:hAnsi="Times New Roman" w:cs="Times New Roman"/>
          <w:sz w:val="28"/>
          <w:szCs w:val="28"/>
        </w:rPr>
        <w:t>Лахденпохский муниципальный район по итогам комплексного зачета 2017 года среди районов республики Карелия вновь занял 1 место.</w:t>
      </w:r>
    </w:p>
    <w:p w:rsidR="00105897" w:rsidRDefault="004D1C4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Лахденпохского муниципального района, МУ «Районное управление образования и по делам молодёжи», МО ДО «Лахденпохская районная </w:t>
      </w:r>
      <w:proofErr w:type="spellStart"/>
      <w:proofErr w:type="gramStart"/>
      <w:r>
        <w:rPr>
          <w:rFonts w:ascii="Times New Roman" w:hAnsi="Times New Roman" w:cs="Times New Roman"/>
          <w:sz w:val="28"/>
          <w:szCs w:val="28"/>
        </w:rPr>
        <w:t>детская-юношеская</w:t>
      </w:r>
      <w:proofErr w:type="spellEnd"/>
      <w:proofErr w:type="gramEnd"/>
      <w:r>
        <w:rPr>
          <w:rFonts w:ascii="Times New Roman" w:hAnsi="Times New Roman" w:cs="Times New Roman"/>
          <w:sz w:val="28"/>
          <w:szCs w:val="28"/>
        </w:rPr>
        <w:t xml:space="preserve"> спортивная школа» проведено и профинансировано 32 спортивных мероприятия районного, республиканского уровней на сумму более 330 тысяч рублей. </w:t>
      </w:r>
    </w:p>
    <w:p w:rsidR="00105897" w:rsidRDefault="004D1C4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Традиционно проводятся районные соревнования по лыжным гонкам на призы газеты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xml:space="preserve"> правда», соревнования «Лыжня России – 2017», «Онежские старты», соревнования «Кросс Нации», соревнования по мини-футболу), соревнования по мини-баскетболу, Президентские состязания, Президентские спортивные игры, военно-спортивная игра «Победа – 2017», районные соревнования по Карельским городкам «</w:t>
      </w:r>
      <w:proofErr w:type="spellStart"/>
      <w:r>
        <w:rPr>
          <w:rFonts w:ascii="Times New Roman" w:hAnsi="Times New Roman" w:cs="Times New Roman"/>
          <w:sz w:val="28"/>
          <w:szCs w:val="28"/>
        </w:rPr>
        <w:t>кююккя</w:t>
      </w:r>
      <w:proofErr w:type="spellEnd"/>
      <w:r>
        <w:rPr>
          <w:rFonts w:ascii="Times New Roman" w:hAnsi="Times New Roman" w:cs="Times New Roman"/>
          <w:sz w:val="28"/>
          <w:szCs w:val="28"/>
        </w:rPr>
        <w:t xml:space="preserve">», фестиваль семейных команд «Мы выбираем ГТО».  </w:t>
      </w:r>
    </w:p>
    <w:p w:rsidR="00105897" w:rsidRDefault="004D1C42">
      <w:pPr>
        <w:pStyle w:val="af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Продолжается активная работа по внедрению Всероссийского физкультурно-спортивного комплекса «Готов к труду и обороне». План </w:t>
      </w:r>
      <w:r>
        <w:rPr>
          <w:rFonts w:ascii="Times New Roman" w:hAnsi="Times New Roman" w:cs="Times New Roman"/>
          <w:sz w:val="28"/>
          <w:szCs w:val="28"/>
        </w:rPr>
        <w:lastRenderedPageBreak/>
        <w:t>мероприятий, утверждённый распоряжением АЛМР от 21.12.16 г. № 339–П, направленный на повышение мотивации жителей района к подготовке и выполнению Комплекса ГТО на 2017 год выполнен полностью. Всего выполнили нормативы испытаний комплекса ГТО 35 человек (8 человек на золото, 13 человек на серебро и 14 человек на бронзу).</w:t>
      </w:r>
    </w:p>
    <w:p w:rsidR="00105897" w:rsidRDefault="00105897">
      <w:pPr>
        <w:tabs>
          <w:tab w:val="left" w:pos="426"/>
        </w:tabs>
        <w:spacing w:after="0" w:line="240" w:lineRule="auto"/>
        <w:jc w:val="both"/>
        <w:rPr>
          <w:rFonts w:ascii="Times New Roman" w:hAnsi="Times New Roman" w:cs="Times New Roman"/>
          <w:sz w:val="28"/>
          <w:szCs w:val="28"/>
        </w:rPr>
      </w:pPr>
    </w:p>
    <w:p w:rsidR="00105897" w:rsidRDefault="004D1C42">
      <w:pPr>
        <w:tabs>
          <w:tab w:val="left" w:pos="426"/>
        </w:tabs>
        <w:jc w:val="both"/>
      </w:pPr>
      <w:r>
        <w:rPr>
          <w:noProof/>
        </w:rPr>
        <w:drawing>
          <wp:inline distT="0" distB="0" distL="0" distR="0">
            <wp:extent cx="2639695" cy="1781175"/>
            <wp:effectExtent l="0" t="0" r="0" b="0"/>
            <wp:docPr id="8" name="Картинка14" descr="Пионерская прав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Картинка14" descr="Пионерская правда"/>
                    <pic:cNvPicPr>
                      <a:picLocks noChangeAspect="1" noChangeArrowheads="1"/>
                    </pic:cNvPicPr>
                  </pic:nvPicPr>
                  <pic:blipFill>
                    <a:blip r:embed="rId12"/>
                    <a:srcRect t="20546" r="11495" b="28232"/>
                    <a:stretch>
                      <a:fillRect/>
                    </a:stretch>
                  </pic:blipFill>
                  <pic:spPr bwMode="auto">
                    <a:xfrm>
                      <a:off x="0" y="0"/>
                      <a:ext cx="2639695" cy="1781175"/>
                    </a:xfrm>
                    <a:prstGeom prst="rect">
                      <a:avLst/>
                    </a:prstGeom>
                  </pic:spPr>
                </pic:pic>
              </a:graphicData>
            </a:graphic>
          </wp:inline>
        </w:drawing>
      </w:r>
      <w:r>
        <w:t xml:space="preserve">   </w:t>
      </w:r>
      <w:r>
        <w:rPr>
          <w:noProof/>
        </w:rPr>
        <w:drawing>
          <wp:inline distT="0" distB="0" distL="0" distR="0">
            <wp:extent cx="2799080" cy="2258060"/>
            <wp:effectExtent l="0" t="0" r="0" b="0"/>
            <wp:docPr id="9" name="Картинка15" descr="Г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Картинка15" descr="ГТО"/>
                    <pic:cNvPicPr>
                      <a:picLocks noChangeAspect="1" noChangeArrowheads="1"/>
                    </pic:cNvPicPr>
                  </pic:nvPicPr>
                  <pic:blipFill>
                    <a:blip r:embed="rId13"/>
                    <a:srcRect t="7973" r="17653" b="8612"/>
                    <a:stretch>
                      <a:fillRect/>
                    </a:stretch>
                  </pic:blipFill>
                  <pic:spPr bwMode="auto">
                    <a:xfrm>
                      <a:off x="0" y="0"/>
                      <a:ext cx="2799080" cy="2258060"/>
                    </a:xfrm>
                    <a:prstGeom prst="rect">
                      <a:avLst/>
                    </a:prstGeom>
                  </pic:spPr>
                </pic:pic>
              </a:graphicData>
            </a:graphic>
          </wp:inline>
        </w:drawing>
      </w:r>
    </w:p>
    <w:p w:rsidR="00105897" w:rsidRDefault="004D1C4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Соревнования по лыжным гонкам </w:t>
      </w:r>
      <w:r>
        <w:rPr>
          <w:rFonts w:ascii="Times New Roman" w:hAnsi="Times New Roman" w:cs="Times New Roman"/>
        </w:rPr>
        <w:tab/>
        <w:t xml:space="preserve">                      Фестиваль ВФСК «Готов к труду и  обороне»</w:t>
      </w:r>
    </w:p>
    <w:p w:rsidR="00105897" w:rsidRDefault="004D1C42">
      <w:pPr>
        <w:tabs>
          <w:tab w:val="left" w:pos="426"/>
        </w:tabs>
        <w:spacing w:after="0" w:line="240" w:lineRule="auto"/>
        <w:jc w:val="both"/>
        <w:rPr>
          <w:rFonts w:ascii="Times New Roman" w:hAnsi="Times New Roman" w:cs="Times New Roman"/>
        </w:rPr>
      </w:pPr>
      <w:r>
        <w:rPr>
          <w:rFonts w:ascii="Times New Roman" w:hAnsi="Times New Roman" w:cs="Times New Roman"/>
        </w:rPr>
        <w:t>на призы газеты  «</w:t>
      </w:r>
      <w:proofErr w:type="gramStart"/>
      <w:r>
        <w:rPr>
          <w:rFonts w:ascii="Times New Roman" w:hAnsi="Times New Roman" w:cs="Times New Roman"/>
        </w:rPr>
        <w:t>Пионерская</w:t>
      </w:r>
      <w:proofErr w:type="gramEnd"/>
      <w:r>
        <w:rPr>
          <w:rFonts w:ascii="Times New Roman" w:hAnsi="Times New Roman" w:cs="Times New Roman"/>
        </w:rPr>
        <w:t xml:space="preserve">                                  </w:t>
      </w:r>
    </w:p>
    <w:p w:rsidR="00105897" w:rsidRDefault="004D1C42">
      <w:pPr>
        <w:tabs>
          <w:tab w:val="left" w:pos="426"/>
        </w:tabs>
        <w:spacing w:after="0" w:line="240" w:lineRule="auto"/>
        <w:jc w:val="both"/>
        <w:rPr>
          <w:rFonts w:ascii="Times New Roman" w:hAnsi="Times New Roman" w:cs="Times New Roman"/>
        </w:rPr>
      </w:pPr>
      <w:r>
        <w:rPr>
          <w:rFonts w:ascii="Times New Roman" w:hAnsi="Times New Roman" w:cs="Times New Roman"/>
        </w:rPr>
        <w:t>правда»</w:t>
      </w:r>
    </w:p>
    <w:p w:rsidR="00105897" w:rsidRDefault="00105897">
      <w:pPr>
        <w:tabs>
          <w:tab w:val="left" w:pos="426"/>
        </w:tabs>
        <w:spacing w:after="0" w:line="240" w:lineRule="auto"/>
        <w:jc w:val="both"/>
        <w:rPr>
          <w:rFonts w:ascii="Times New Roman" w:hAnsi="Times New Roman" w:cs="Times New Roman"/>
        </w:rPr>
      </w:pPr>
    </w:p>
    <w:p w:rsidR="00105897" w:rsidRDefault="004D1C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территории ЛМР осуществляют свою деятельность три общественных организации спортивной направленности:</w:t>
      </w:r>
    </w:p>
    <w:p w:rsidR="00105897" w:rsidRDefault="004D1C42">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 Спортивная ассоциация молодёжный спортивны клуб «Витязь» им. генерал-лейтенанта ФСБ </w:t>
      </w:r>
      <w:proofErr w:type="spellStart"/>
      <w:r>
        <w:rPr>
          <w:rFonts w:ascii="Times New Roman" w:hAnsi="Times New Roman" w:cs="Times New Roman"/>
          <w:bCs/>
          <w:sz w:val="28"/>
          <w:szCs w:val="28"/>
        </w:rPr>
        <w:t>Чуйкина</w:t>
      </w:r>
      <w:proofErr w:type="spellEnd"/>
      <w:r>
        <w:rPr>
          <w:rFonts w:ascii="Times New Roman" w:hAnsi="Times New Roman" w:cs="Times New Roman"/>
          <w:bCs/>
          <w:sz w:val="28"/>
          <w:szCs w:val="28"/>
        </w:rPr>
        <w:t xml:space="preserve"> В.М. (директор Краснов А.А.). Клуб развивает физкультуру и спорт среди детей и молодежи по следующим направлениям: спортивная борьба (самбо, </w:t>
      </w:r>
      <w:proofErr w:type="spellStart"/>
      <w:r>
        <w:rPr>
          <w:rFonts w:ascii="Times New Roman" w:hAnsi="Times New Roman" w:cs="Times New Roman"/>
          <w:bCs/>
          <w:sz w:val="28"/>
          <w:szCs w:val="28"/>
        </w:rPr>
        <w:t>грэпплинг</w:t>
      </w:r>
      <w:proofErr w:type="spellEnd"/>
      <w:r>
        <w:rPr>
          <w:rFonts w:ascii="Times New Roman" w:hAnsi="Times New Roman" w:cs="Times New Roman"/>
          <w:bCs/>
          <w:sz w:val="28"/>
          <w:szCs w:val="28"/>
        </w:rPr>
        <w:t>, джиу-джитсу), рукопашный бой, ОФП, фитнесс-аэробика - где проводится работа с молодежью и  взрослым населением города и района.</w:t>
      </w:r>
      <w:r>
        <w:rPr>
          <w:rFonts w:ascii="Times New Roman" w:hAnsi="Times New Roman" w:cs="Times New Roman"/>
          <w:sz w:val="28"/>
          <w:szCs w:val="28"/>
        </w:rPr>
        <w:t xml:space="preserve"> </w:t>
      </w:r>
    </w:p>
    <w:p w:rsidR="00105897" w:rsidRDefault="004D1C42">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Карельская региональная молодёжная общественная организация – спортивный клуб «Ладога-спорт» (председатель </w:t>
      </w:r>
      <w:proofErr w:type="spellStart"/>
      <w:r>
        <w:rPr>
          <w:rFonts w:ascii="Times New Roman" w:hAnsi="Times New Roman" w:cs="Times New Roman"/>
          <w:sz w:val="28"/>
          <w:szCs w:val="28"/>
        </w:rPr>
        <w:t>Рябкова</w:t>
      </w:r>
      <w:proofErr w:type="spellEnd"/>
      <w:r>
        <w:rPr>
          <w:rFonts w:ascii="Times New Roman" w:hAnsi="Times New Roman" w:cs="Times New Roman"/>
          <w:sz w:val="28"/>
          <w:szCs w:val="28"/>
        </w:rPr>
        <w:t xml:space="preserve"> Г.С.). Виды спорта – лыжные гонки и бокс.</w:t>
      </w:r>
    </w:p>
    <w:p w:rsidR="00105897" w:rsidRDefault="004D1C42">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Автономная некоммерческая организация «Школа академической гребли им. А.С. Фёдорова» (ген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иректор Т.А. </w:t>
      </w:r>
      <w:proofErr w:type="spellStart"/>
      <w:r>
        <w:rPr>
          <w:rFonts w:ascii="Times New Roman" w:hAnsi="Times New Roman" w:cs="Times New Roman"/>
          <w:sz w:val="28"/>
          <w:szCs w:val="28"/>
        </w:rPr>
        <w:t>Сухушина</w:t>
      </w:r>
      <w:proofErr w:type="spellEnd"/>
      <w:r>
        <w:rPr>
          <w:rFonts w:ascii="Times New Roman" w:hAnsi="Times New Roman" w:cs="Times New Roman"/>
          <w:sz w:val="28"/>
          <w:szCs w:val="28"/>
        </w:rPr>
        <w:t xml:space="preserve">). </w:t>
      </w:r>
    </w:p>
    <w:p w:rsidR="00105897" w:rsidRDefault="004D1C4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Данные НКО принимают активное участие в спортивной жизни района. Воспитанники принимают участие в соревнованиях различного уровня, показывая достойные результаты.</w:t>
      </w:r>
    </w:p>
    <w:p w:rsidR="00105897" w:rsidRDefault="004D1C42">
      <w:pPr>
        <w:tabs>
          <w:tab w:val="left" w:pos="426"/>
        </w:tabs>
        <w:jc w:val="both"/>
      </w:pPr>
      <w:r>
        <w:t xml:space="preserve">. </w:t>
      </w:r>
      <w:r>
        <w:rPr>
          <w:noProof/>
        </w:rPr>
        <w:drawing>
          <wp:inline distT="0" distB="0" distL="0" distR="0">
            <wp:extent cx="2754630" cy="1715770"/>
            <wp:effectExtent l="0" t="0" r="0" b="0"/>
            <wp:docPr id="10" name="Картинка16" descr="чуй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Картинка16" descr="чуйкин"/>
                    <pic:cNvPicPr>
                      <a:picLocks noChangeAspect="1" noChangeArrowheads="1"/>
                    </pic:cNvPicPr>
                  </pic:nvPicPr>
                  <pic:blipFill>
                    <a:blip r:embed="rId14"/>
                    <a:srcRect l="15638" t="17132" r="4216"/>
                    <a:stretch>
                      <a:fillRect/>
                    </a:stretch>
                  </pic:blipFill>
                  <pic:spPr bwMode="auto">
                    <a:xfrm>
                      <a:off x="0" y="0"/>
                      <a:ext cx="2754630" cy="1715770"/>
                    </a:xfrm>
                    <a:prstGeom prst="rect">
                      <a:avLst/>
                    </a:prstGeom>
                  </pic:spPr>
                </pic:pic>
              </a:graphicData>
            </a:graphic>
          </wp:inline>
        </w:drawing>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сентябре - октябре традиционно на базе физкультурно-оздоровительного комплекса прошёл Всероссийский турнир по боевому самбо среди взрослых спортсменов и Детско-юношеский турнир по боевому самбо (раздел борьба) «Памяти генерал-лейтенанта ФСБ </w:t>
      </w:r>
      <w:proofErr w:type="spellStart"/>
      <w:r>
        <w:rPr>
          <w:rFonts w:ascii="Times New Roman" w:hAnsi="Times New Roman" w:cs="Times New Roman"/>
          <w:sz w:val="28"/>
          <w:szCs w:val="28"/>
        </w:rPr>
        <w:t>Чуйкина</w:t>
      </w:r>
      <w:proofErr w:type="spellEnd"/>
      <w:r>
        <w:rPr>
          <w:rFonts w:ascii="Times New Roman" w:hAnsi="Times New Roman" w:cs="Times New Roman"/>
          <w:sz w:val="28"/>
          <w:szCs w:val="28"/>
        </w:rPr>
        <w:t xml:space="preserve"> В.М.».  СА МСК «Витязь» был организатором Открытых турниров Лахденпохского муниципального района по спортивной борьбе в дисциплине </w:t>
      </w:r>
      <w:proofErr w:type="spellStart"/>
      <w:r>
        <w:rPr>
          <w:rFonts w:ascii="Times New Roman" w:hAnsi="Times New Roman" w:cs="Times New Roman"/>
          <w:sz w:val="28"/>
          <w:szCs w:val="28"/>
        </w:rPr>
        <w:t>грэпплинг</w:t>
      </w:r>
      <w:proofErr w:type="spellEnd"/>
      <w:r>
        <w:rPr>
          <w:rFonts w:ascii="Times New Roman" w:hAnsi="Times New Roman" w:cs="Times New Roman"/>
          <w:sz w:val="28"/>
          <w:szCs w:val="28"/>
        </w:rPr>
        <w:t xml:space="preserve"> (февраль - посвящённый памяти воинов Макарова В.В. и </w:t>
      </w:r>
      <w:proofErr w:type="spellStart"/>
      <w:r>
        <w:rPr>
          <w:rFonts w:ascii="Times New Roman" w:hAnsi="Times New Roman" w:cs="Times New Roman"/>
          <w:sz w:val="28"/>
          <w:szCs w:val="28"/>
        </w:rPr>
        <w:t>Кугая</w:t>
      </w:r>
      <w:proofErr w:type="spellEnd"/>
      <w:r>
        <w:rPr>
          <w:rFonts w:ascii="Times New Roman" w:hAnsi="Times New Roman" w:cs="Times New Roman"/>
          <w:sz w:val="28"/>
          <w:szCs w:val="28"/>
        </w:rPr>
        <w:t xml:space="preserve"> В.А., погибших   в   Афганистане, май - посвящённый памяти воинам, погибшим в ВОВ и посвящённый памяти воина-пограничника </w:t>
      </w:r>
      <w:proofErr w:type="spellStart"/>
      <w:r>
        <w:rPr>
          <w:rFonts w:ascii="Times New Roman" w:hAnsi="Times New Roman" w:cs="Times New Roman"/>
          <w:sz w:val="28"/>
          <w:szCs w:val="28"/>
        </w:rPr>
        <w:t>Бусалова</w:t>
      </w:r>
      <w:proofErr w:type="spellEnd"/>
      <w:r>
        <w:rPr>
          <w:rFonts w:ascii="Times New Roman" w:hAnsi="Times New Roman" w:cs="Times New Roman"/>
          <w:sz w:val="28"/>
          <w:szCs w:val="28"/>
        </w:rPr>
        <w:t xml:space="preserve"> А.Ф.).</w:t>
      </w:r>
    </w:p>
    <w:p w:rsidR="00105897" w:rsidRDefault="004D1C42">
      <w:pPr>
        <w:pStyle w:val="af2"/>
        <w:spacing w:beforeAutospacing="0" w:after="0" w:afterAutospacing="0"/>
        <w:ind w:firstLine="360"/>
        <w:jc w:val="both"/>
        <w:rPr>
          <w:rFonts w:eastAsia="Calibri"/>
          <w:sz w:val="28"/>
          <w:szCs w:val="28"/>
        </w:rPr>
      </w:pPr>
      <w:r>
        <w:rPr>
          <w:sz w:val="28"/>
          <w:szCs w:val="28"/>
        </w:rPr>
        <w:tab/>
      </w:r>
      <w:proofErr w:type="gramStart"/>
      <w:r>
        <w:rPr>
          <w:bCs/>
          <w:sz w:val="28"/>
          <w:szCs w:val="28"/>
        </w:rPr>
        <w:t xml:space="preserve">01.01.2017 г. между Администрацией ЛМР и СА МСК «Витязь» заключено Соглашение о предоставлении  из бюджета Лахденпохского муниципального района субсидии </w:t>
      </w:r>
      <w:r>
        <w:rPr>
          <w:rFonts w:eastAsia="Calibri"/>
          <w:sz w:val="28"/>
          <w:szCs w:val="28"/>
        </w:rPr>
        <w:t>на решение вопросов в области популяризации физической культуры и спорта, пропаганде здорового образа жизни в рамках реализации МП «Физкультура и спорт в Лахденпохском муниципальном районе» на 2017 – 2021 г.г. на сумму 2 690 700 рублей.</w:t>
      </w:r>
      <w:proofErr w:type="gramEnd"/>
      <w:r>
        <w:rPr>
          <w:rFonts w:eastAsia="Calibri"/>
          <w:sz w:val="28"/>
          <w:szCs w:val="28"/>
        </w:rPr>
        <w:t xml:space="preserve"> Физкультурно-оздоровительный комплекс, где располагается МСК «Витязь» является Центром тестирования ВФСК ГТО.</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В целях реализации полномочия по работе с детьми и молодежью </w:t>
      </w:r>
      <w:r>
        <w:rPr>
          <w:rFonts w:ascii="Times New Roman" w:hAnsi="Times New Roman" w:cs="Times New Roman"/>
          <w:sz w:val="28"/>
          <w:szCs w:val="28"/>
        </w:rPr>
        <w:t>осуществлялись мероприятия по патриотическому воспитанию,</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профориентации, воспитанию семейных традиций.  В 2017 году в районе продолжено формирование эффективной системы поддержки молодых граждан, вовлечение их в процессы социально- экономического и политического развития общества.  В районе действует Комитет молодежи при заместителе Главы Администрации по социальной политике.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Большое внимание работе с молодежью в своей деятельности уделяют и муниципальные учреждения культуры и спорта.</w:t>
      </w:r>
    </w:p>
    <w:p w:rsidR="004D1C42"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Взаимодействие Администрации с общественными организациями</w:t>
      </w:r>
    </w:p>
    <w:p w:rsidR="004D1C42" w:rsidRPr="00925692" w:rsidRDefault="00925692" w:rsidP="004D1C42">
      <w:pPr>
        <w:autoSpaceDE w:val="0"/>
        <w:autoSpaceDN w:val="0"/>
        <w:adjustRightInd w:val="0"/>
        <w:spacing w:after="0" w:line="240" w:lineRule="auto"/>
        <w:ind w:firstLine="709"/>
        <w:jc w:val="both"/>
        <w:rPr>
          <w:rFonts w:ascii="Times New Roman CYR" w:hAnsi="Times New Roman CYR" w:cs="Times New Roman CYR"/>
          <w:color w:val="auto"/>
          <w:sz w:val="28"/>
          <w:szCs w:val="28"/>
        </w:rPr>
      </w:pPr>
      <w:r>
        <w:rPr>
          <w:rFonts w:ascii="Times New Roman CYR" w:hAnsi="Times New Roman CYR" w:cs="Times New Roman CYR"/>
          <w:color w:val="auto"/>
          <w:sz w:val="28"/>
          <w:szCs w:val="28"/>
        </w:rPr>
        <w:t xml:space="preserve">Администрация Лахденпохского муниципального района содействует работе общественных организаций. </w:t>
      </w:r>
      <w:r w:rsidR="004D1C42" w:rsidRPr="00925692">
        <w:rPr>
          <w:rFonts w:ascii="Times New Roman CYR" w:hAnsi="Times New Roman CYR" w:cs="Times New Roman CYR"/>
          <w:color w:val="auto"/>
          <w:sz w:val="28"/>
          <w:szCs w:val="28"/>
        </w:rPr>
        <w:t xml:space="preserve">Большая часть мероприятий  общественных организаций проводится для наиболее уязвимых категорий граждан или по наиболее острым социальным проблемам. Активно в этом направлении работают общественные организации района: ОО </w:t>
      </w:r>
      <w:r w:rsidR="004D1C42" w:rsidRPr="00925692">
        <w:rPr>
          <w:rFonts w:ascii="Times New Roman" w:hAnsi="Times New Roman" w:cs="Times New Roman"/>
          <w:color w:val="auto"/>
          <w:sz w:val="28"/>
          <w:szCs w:val="28"/>
        </w:rPr>
        <w:t>«</w:t>
      </w:r>
      <w:r w:rsidR="004D1C42" w:rsidRPr="00925692">
        <w:rPr>
          <w:rFonts w:ascii="Times New Roman CYR" w:hAnsi="Times New Roman CYR" w:cs="Times New Roman CYR"/>
          <w:color w:val="auto"/>
          <w:sz w:val="28"/>
          <w:szCs w:val="28"/>
        </w:rPr>
        <w:t>Родной берег</w:t>
      </w:r>
      <w:r w:rsidR="004D1C42" w:rsidRPr="00925692">
        <w:rPr>
          <w:rFonts w:ascii="Times New Roman" w:hAnsi="Times New Roman" w:cs="Times New Roman"/>
          <w:color w:val="auto"/>
          <w:sz w:val="28"/>
          <w:szCs w:val="28"/>
        </w:rPr>
        <w:t>» (</w:t>
      </w:r>
      <w:r w:rsidR="004D1C42" w:rsidRPr="00925692">
        <w:rPr>
          <w:rFonts w:ascii="Times New Roman CYR" w:hAnsi="Times New Roman CYR" w:cs="Times New Roman CYR"/>
          <w:color w:val="auto"/>
          <w:sz w:val="28"/>
          <w:szCs w:val="28"/>
        </w:rPr>
        <w:t xml:space="preserve">И.В. </w:t>
      </w:r>
      <w:proofErr w:type="spellStart"/>
      <w:r w:rsidR="004D1C42" w:rsidRPr="00925692">
        <w:rPr>
          <w:rFonts w:ascii="Times New Roman CYR" w:hAnsi="Times New Roman CYR" w:cs="Times New Roman CYR"/>
          <w:color w:val="auto"/>
          <w:sz w:val="28"/>
          <w:szCs w:val="28"/>
        </w:rPr>
        <w:t>Каява</w:t>
      </w:r>
      <w:proofErr w:type="spellEnd"/>
      <w:r w:rsidR="004D1C42" w:rsidRPr="00925692">
        <w:rPr>
          <w:rFonts w:ascii="Times New Roman CYR" w:hAnsi="Times New Roman CYR" w:cs="Times New Roman CYR"/>
          <w:color w:val="auto"/>
          <w:sz w:val="28"/>
          <w:szCs w:val="28"/>
        </w:rPr>
        <w:t xml:space="preserve">), ЖОО </w:t>
      </w:r>
      <w:r w:rsidR="004D1C42" w:rsidRPr="00925692">
        <w:rPr>
          <w:rFonts w:ascii="Times New Roman" w:hAnsi="Times New Roman" w:cs="Times New Roman"/>
          <w:color w:val="auto"/>
          <w:sz w:val="28"/>
          <w:szCs w:val="28"/>
        </w:rPr>
        <w:t>«</w:t>
      </w:r>
      <w:r w:rsidR="004D1C42" w:rsidRPr="00925692">
        <w:rPr>
          <w:rFonts w:ascii="Times New Roman CYR" w:hAnsi="Times New Roman CYR" w:cs="Times New Roman CYR"/>
          <w:color w:val="auto"/>
          <w:sz w:val="28"/>
          <w:szCs w:val="28"/>
        </w:rPr>
        <w:t>Лада</w:t>
      </w:r>
      <w:r w:rsidR="004D1C42" w:rsidRPr="00925692">
        <w:rPr>
          <w:rFonts w:ascii="Times New Roman" w:hAnsi="Times New Roman" w:cs="Times New Roman"/>
          <w:color w:val="auto"/>
          <w:sz w:val="28"/>
          <w:szCs w:val="28"/>
        </w:rPr>
        <w:t>» (</w:t>
      </w:r>
      <w:r w:rsidR="004D1C42" w:rsidRPr="00925692">
        <w:rPr>
          <w:rFonts w:ascii="Times New Roman CYR" w:hAnsi="Times New Roman CYR" w:cs="Times New Roman CYR"/>
          <w:color w:val="auto"/>
          <w:sz w:val="28"/>
          <w:szCs w:val="28"/>
        </w:rPr>
        <w:t xml:space="preserve">Л.В. Белозерцева), районный совет ветеранов (Е.Б. Андреева), Фонд Возрождения Северного Приладожья (И.В. Коваленко), МОО Лахденпохского района </w:t>
      </w:r>
      <w:r w:rsidR="004D1C42" w:rsidRPr="00925692">
        <w:rPr>
          <w:rFonts w:ascii="Times New Roman" w:hAnsi="Times New Roman" w:cs="Times New Roman"/>
          <w:color w:val="auto"/>
          <w:sz w:val="28"/>
          <w:szCs w:val="28"/>
        </w:rPr>
        <w:t>«</w:t>
      </w:r>
      <w:r w:rsidR="004D1C42" w:rsidRPr="00925692">
        <w:rPr>
          <w:rFonts w:ascii="Times New Roman CYR" w:hAnsi="Times New Roman CYR" w:cs="Times New Roman CYR"/>
          <w:color w:val="auto"/>
          <w:sz w:val="28"/>
          <w:szCs w:val="28"/>
        </w:rPr>
        <w:t>Когорта молодых</w:t>
      </w:r>
      <w:r w:rsidR="004D1C42" w:rsidRPr="00925692">
        <w:rPr>
          <w:rFonts w:ascii="Times New Roman" w:hAnsi="Times New Roman" w:cs="Times New Roman"/>
          <w:color w:val="auto"/>
          <w:sz w:val="28"/>
          <w:szCs w:val="28"/>
        </w:rPr>
        <w:t>» (</w:t>
      </w:r>
      <w:r w:rsidR="004D1C42" w:rsidRPr="00925692">
        <w:rPr>
          <w:rFonts w:ascii="Times New Roman CYR" w:hAnsi="Times New Roman CYR" w:cs="Times New Roman CYR"/>
          <w:color w:val="auto"/>
          <w:sz w:val="28"/>
          <w:szCs w:val="28"/>
        </w:rPr>
        <w:t xml:space="preserve">Л.И. Лысак), КРОО </w:t>
      </w:r>
      <w:r w:rsidR="004D1C42" w:rsidRPr="00925692">
        <w:rPr>
          <w:rFonts w:ascii="Times New Roman" w:hAnsi="Times New Roman" w:cs="Times New Roman"/>
          <w:color w:val="auto"/>
          <w:sz w:val="28"/>
          <w:szCs w:val="28"/>
        </w:rPr>
        <w:t>«</w:t>
      </w:r>
      <w:r w:rsidR="004D1C42" w:rsidRPr="00925692">
        <w:rPr>
          <w:rFonts w:ascii="Times New Roman CYR" w:hAnsi="Times New Roman CYR" w:cs="Times New Roman CYR"/>
          <w:color w:val="auto"/>
          <w:sz w:val="28"/>
          <w:szCs w:val="28"/>
        </w:rPr>
        <w:t>Матери против наркотиков</w:t>
      </w:r>
      <w:r w:rsidR="004D1C42" w:rsidRPr="00925692">
        <w:rPr>
          <w:rFonts w:ascii="Times New Roman" w:hAnsi="Times New Roman" w:cs="Times New Roman"/>
          <w:color w:val="auto"/>
          <w:sz w:val="28"/>
          <w:szCs w:val="28"/>
        </w:rPr>
        <w:t>» (</w:t>
      </w:r>
      <w:r w:rsidR="004D1C42" w:rsidRPr="00925692">
        <w:rPr>
          <w:rFonts w:ascii="Times New Roman CYR" w:hAnsi="Times New Roman CYR" w:cs="Times New Roman CYR"/>
          <w:color w:val="auto"/>
          <w:sz w:val="28"/>
          <w:szCs w:val="28"/>
        </w:rPr>
        <w:t xml:space="preserve">А.Е. </w:t>
      </w:r>
      <w:proofErr w:type="spellStart"/>
      <w:r w:rsidR="004D1C42" w:rsidRPr="00925692">
        <w:rPr>
          <w:rFonts w:ascii="Times New Roman CYR" w:hAnsi="Times New Roman CYR" w:cs="Times New Roman CYR"/>
          <w:color w:val="auto"/>
          <w:sz w:val="28"/>
          <w:szCs w:val="28"/>
        </w:rPr>
        <w:t>Казицкий</w:t>
      </w:r>
      <w:proofErr w:type="spellEnd"/>
      <w:r w:rsidR="004D1C42" w:rsidRPr="00925692">
        <w:rPr>
          <w:rFonts w:ascii="Times New Roman CYR" w:hAnsi="Times New Roman CYR" w:cs="Times New Roman CYR"/>
          <w:color w:val="auto"/>
          <w:sz w:val="28"/>
          <w:szCs w:val="28"/>
        </w:rPr>
        <w:t xml:space="preserve">). </w:t>
      </w:r>
    </w:p>
    <w:p w:rsidR="004D1C42" w:rsidRPr="00925692" w:rsidRDefault="004D1C42" w:rsidP="004D1C42">
      <w:pPr>
        <w:autoSpaceDE w:val="0"/>
        <w:autoSpaceDN w:val="0"/>
        <w:adjustRightInd w:val="0"/>
        <w:spacing w:after="0" w:line="240" w:lineRule="auto"/>
        <w:jc w:val="both"/>
        <w:rPr>
          <w:rFonts w:ascii="Times New Roman CYR" w:hAnsi="Times New Roman CYR" w:cs="Times New Roman CYR"/>
          <w:color w:val="auto"/>
          <w:sz w:val="28"/>
          <w:szCs w:val="28"/>
        </w:rPr>
      </w:pPr>
      <w:r w:rsidRPr="00925692">
        <w:rPr>
          <w:rFonts w:ascii="Times New Roman" w:hAnsi="Times New Roman" w:cs="Times New Roman"/>
          <w:color w:val="auto"/>
          <w:sz w:val="28"/>
          <w:szCs w:val="28"/>
        </w:rPr>
        <w:t xml:space="preserve">         </w:t>
      </w:r>
      <w:r w:rsidRPr="00925692">
        <w:rPr>
          <w:rFonts w:ascii="Times New Roman" w:hAnsi="Times New Roman" w:cs="Times New Roman"/>
          <w:color w:val="auto"/>
          <w:sz w:val="28"/>
          <w:szCs w:val="28"/>
        </w:rPr>
        <w:tab/>
      </w:r>
      <w:r w:rsidRPr="00925692">
        <w:rPr>
          <w:rFonts w:ascii="Times New Roman CYR" w:hAnsi="Times New Roman CYR" w:cs="Times New Roman CYR"/>
          <w:color w:val="auto"/>
          <w:sz w:val="28"/>
          <w:szCs w:val="28"/>
        </w:rPr>
        <w:t xml:space="preserve">В 2017 году уделялось много внимания патриотическому, духовно-нравственному воспитанию детей, молодёжи и других категорий населения района. </w:t>
      </w:r>
    </w:p>
    <w:p w:rsidR="004D1C42" w:rsidRPr="00925692" w:rsidRDefault="004D1C42" w:rsidP="004D1C42">
      <w:pPr>
        <w:autoSpaceDE w:val="0"/>
        <w:autoSpaceDN w:val="0"/>
        <w:adjustRightInd w:val="0"/>
        <w:spacing w:after="0" w:line="240" w:lineRule="auto"/>
        <w:ind w:firstLine="709"/>
        <w:jc w:val="both"/>
        <w:rPr>
          <w:rFonts w:ascii="Times New Roman CYR" w:hAnsi="Times New Roman CYR" w:cs="Times New Roman CYR"/>
          <w:color w:val="auto"/>
          <w:sz w:val="28"/>
          <w:szCs w:val="28"/>
        </w:rPr>
      </w:pPr>
      <w:r w:rsidRPr="00925692">
        <w:rPr>
          <w:rFonts w:ascii="Times New Roman CYR" w:hAnsi="Times New Roman CYR" w:cs="Times New Roman CYR"/>
          <w:color w:val="auto"/>
          <w:sz w:val="28"/>
          <w:szCs w:val="28"/>
        </w:rPr>
        <w:t>Администрация ЛМР тесно сотрудничает с Зональны</w:t>
      </w:r>
      <w:r w:rsidR="00925692" w:rsidRPr="00925692">
        <w:rPr>
          <w:rFonts w:ascii="Times New Roman CYR" w:hAnsi="Times New Roman CYR" w:cs="Times New Roman CYR"/>
          <w:color w:val="auto"/>
          <w:sz w:val="28"/>
          <w:szCs w:val="28"/>
        </w:rPr>
        <w:t>м</w:t>
      </w:r>
      <w:r w:rsidRPr="00925692">
        <w:rPr>
          <w:rFonts w:ascii="Times New Roman CYR" w:hAnsi="Times New Roman CYR" w:cs="Times New Roman CYR"/>
          <w:color w:val="auto"/>
          <w:sz w:val="28"/>
          <w:szCs w:val="28"/>
        </w:rPr>
        <w:t xml:space="preserve"> центр</w:t>
      </w:r>
      <w:r w:rsidR="00925692" w:rsidRPr="00925692">
        <w:rPr>
          <w:rFonts w:ascii="Times New Roman CYR" w:hAnsi="Times New Roman CYR" w:cs="Times New Roman CYR"/>
          <w:color w:val="auto"/>
          <w:sz w:val="28"/>
          <w:szCs w:val="28"/>
        </w:rPr>
        <w:t>ом</w:t>
      </w:r>
      <w:r w:rsidRPr="00925692">
        <w:rPr>
          <w:rFonts w:ascii="Times New Roman CYR" w:hAnsi="Times New Roman CYR" w:cs="Times New Roman CYR"/>
          <w:color w:val="auto"/>
          <w:sz w:val="28"/>
          <w:szCs w:val="28"/>
        </w:rPr>
        <w:t xml:space="preserve"> военно-патриотического воспитания молодёжи, который располагается в Лахденпохском техникуме. </w:t>
      </w:r>
      <w:proofErr w:type="gramStart"/>
      <w:r w:rsidRPr="00925692">
        <w:rPr>
          <w:rFonts w:ascii="Times New Roman CYR" w:hAnsi="Times New Roman CYR" w:cs="Times New Roman CYR"/>
          <w:color w:val="auto"/>
          <w:sz w:val="28"/>
          <w:szCs w:val="28"/>
        </w:rPr>
        <w:t xml:space="preserve">Многие мероприятия проводятся совместно с общественными организациями – (ЖОО </w:t>
      </w:r>
      <w:r w:rsidRPr="00925692">
        <w:rPr>
          <w:rFonts w:ascii="Times New Roman" w:hAnsi="Times New Roman" w:cs="Times New Roman"/>
          <w:color w:val="auto"/>
          <w:sz w:val="28"/>
          <w:szCs w:val="28"/>
        </w:rPr>
        <w:t>«</w:t>
      </w:r>
      <w:r w:rsidRPr="00925692">
        <w:rPr>
          <w:rFonts w:ascii="Times New Roman CYR" w:hAnsi="Times New Roman CYR" w:cs="Times New Roman CYR"/>
          <w:color w:val="auto"/>
          <w:sz w:val="28"/>
          <w:szCs w:val="28"/>
        </w:rPr>
        <w:t>Лада</w:t>
      </w:r>
      <w:r w:rsidRPr="00925692">
        <w:rPr>
          <w:rFonts w:ascii="Times New Roman" w:hAnsi="Times New Roman" w:cs="Times New Roman"/>
          <w:color w:val="auto"/>
          <w:sz w:val="28"/>
          <w:szCs w:val="28"/>
        </w:rPr>
        <w:t>» (</w:t>
      </w:r>
      <w:r w:rsidRPr="00925692">
        <w:rPr>
          <w:rFonts w:ascii="Times New Roman CYR" w:hAnsi="Times New Roman CYR" w:cs="Times New Roman CYR"/>
          <w:color w:val="auto"/>
          <w:sz w:val="28"/>
          <w:szCs w:val="28"/>
        </w:rPr>
        <w:t xml:space="preserve">Л.В. Белозерцева), районный совет ветеранов (Е.Б. Андреева), КРОО </w:t>
      </w:r>
      <w:r w:rsidRPr="00925692">
        <w:rPr>
          <w:rFonts w:ascii="Times New Roman" w:hAnsi="Times New Roman" w:cs="Times New Roman"/>
          <w:color w:val="auto"/>
          <w:sz w:val="28"/>
          <w:szCs w:val="28"/>
        </w:rPr>
        <w:t>«</w:t>
      </w:r>
      <w:r w:rsidRPr="00925692">
        <w:rPr>
          <w:rFonts w:ascii="Times New Roman CYR" w:hAnsi="Times New Roman CYR" w:cs="Times New Roman CYR"/>
          <w:color w:val="auto"/>
          <w:sz w:val="28"/>
          <w:szCs w:val="28"/>
        </w:rPr>
        <w:t>Матери против наркотиков</w:t>
      </w:r>
      <w:r w:rsidRPr="00925692">
        <w:rPr>
          <w:rFonts w:ascii="Times New Roman" w:hAnsi="Times New Roman" w:cs="Times New Roman"/>
          <w:color w:val="auto"/>
          <w:sz w:val="28"/>
          <w:szCs w:val="28"/>
        </w:rPr>
        <w:t>» (</w:t>
      </w:r>
      <w:r w:rsidRPr="00925692">
        <w:rPr>
          <w:rFonts w:ascii="Times New Roman CYR" w:hAnsi="Times New Roman CYR" w:cs="Times New Roman CYR"/>
          <w:color w:val="auto"/>
          <w:sz w:val="28"/>
          <w:szCs w:val="28"/>
        </w:rPr>
        <w:t xml:space="preserve">А.Е. </w:t>
      </w:r>
      <w:proofErr w:type="spellStart"/>
      <w:r w:rsidRPr="00925692">
        <w:rPr>
          <w:rFonts w:ascii="Times New Roman CYR" w:hAnsi="Times New Roman CYR" w:cs="Times New Roman CYR"/>
          <w:color w:val="auto"/>
          <w:sz w:val="28"/>
          <w:szCs w:val="28"/>
        </w:rPr>
        <w:t>Казицкий</w:t>
      </w:r>
      <w:proofErr w:type="spellEnd"/>
      <w:r w:rsidRPr="00925692">
        <w:rPr>
          <w:rFonts w:ascii="Times New Roman CYR" w:hAnsi="Times New Roman CYR" w:cs="Times New Roman CYR"/>
          <w:color w:val="auto"/>
          <w:sz w:val="28"/>
          <w:szCs w:val="28"/>
        </w:rPr>
        <w:t xml:space="preserve">). </w:t>
      </w:r>
      <w:proofErr w:type="gramEnd"/>
    </w:p>
    <w:p w:rsidR="004D1C42" w:rsidRPr="00925692" w:rsidRDefault="004D1C42" w:rsidP="004D1C42">
      <w:pPr>
        <w:autoSpaceDE w:val="0"/>
        <w:autoSpaceDN w:val="0"/>
        <w:adjustRightInd w:val="0"/>
        <w:spacing w:after="0" w:line="240" w:lineRule="auto"/>
        <w:ind w:firstLine="709"/>
        <w:jc w:val="both"/>
        <w:rPr>
          <w:rFonts w:ascii="Times New Roman CYR" w:hAnsi="Times New Roman CYR" w:cs="Times New Roman CYR"/>
          <w:color w:val="auto"/>
          <w:sz w:val="28"/>
          <w:szCs w:val="28"/>
        </w:rPr>
      </w:pPr>
      <w:r w:rsidRPr="00925692">
        <w:rPr>
          <w:rFonts w:ascii="Times New Roman CYR" w:hAnsi="Times New Roman CYR" w:cs="Times New Roman CYR"/>
          <w:color w:val="000000"/>
          <w:sz w:val="28"/>
          <w:szCs w:val="28"/>
        </w:rPr>
        <w:t>Пр</w:t>
      </w:r>
      <w:r w:rsidRPr="00925692">
        <w:rPr>
          <w:rFonts w:ascii="Times New Roman CYR" w:hAnsi="Times New Roman CYR" w:cs="Times New Roman CYR"/>
          <w:color w:val="auto"/>
          <w:sz w:val="28"/>
          <w:szCs w:val="28"/>
        </w:rPr>
        <w:t xml:space="preserve">и поддержке настоятеля главной церкви Лахденпохья - Храм Пророка Илии отца Георгия проведён Молебен, посвященный памятной дате </w:t>
      </w:r>
      <w:r w:rsidRPr="00925692">
        <w:rPr>
          <w:rFonts w:ascii="Times New Roman CYR" w:hAnsi="Times New Roman CYR" w:cs="Times New Roman CYR"/>
          <w:color w:val="auto"/>
          <w:sz w:val="28"/>
          <w:szCs w:val="28"/>
        </w:rPr>
        <w:lastRenderedPageBreak/>
        <w:t xml:space="preserve">9 мая, панихида на </w:t>
      </w:r>
      <w:r w:rsidRPr="00925692">
        <w:rPr>
          <w:rFonts w:ascii="Times New Roman CYR" w:hAnsi="Times New Roman CYR" w:cs="Times New Roman CYR"/>
          <w:color w:val="000000"/>
          <w:sz w:val="28"/>
          <w:szCs w:val="28"/>
        </w:rPr>
        <w:t>церемонии перезахоронения останков 19 воинов приуроченная ко дню начала Великой Отечественной Войны 21 июня, праздничная литургия, посв</w:t>
      </w:r>
      <w:r w:rsidR="00925692" w:rsidRPr="00925692">
        <w:rPr>
          <w:rFonts w:ascii="Times New Roman CYR" w:hAnsi="Times New Roman CYR" w:cs="Times New Roman CYR"/>
          <w:color w:val="000000"/>
          <w:sz w:val="28"/>
          <w:szCs w:val="28"/>
        </w:rPr>
        <w:t>ященная</w:t>
      </w:r>
      <w:r w:rsidRPr="00925692">
        <w:rPr>
          <w:rFonts w:ascii="Times New Roman CYR" w:hAnsi="Times New Roman CYR" w:cs="Times New Roman CYR"/>
          <w:color w:val="000000"/>
          <w:sz w:val="28"/>
          <w:szCs w:val="28"/>
        </w:rPr>
        <w:t xml:space="preserve"> </w:t>
      </w:r>
      <w:r w:rsidRPr="00925692">
        <w:rPr>
          <w:rFonts w:ascii="Times New Roman CYR" w:hAnsi="Times New Roman CYR" w:cs="Times New Roman CYR"/>
          <w:color w:val="auto"/>
          <w:sz w:val="28"/>
          <w:szCs w:val="28"/>
        </w:rPr>
        <w:t>Престольному празднику,</w:t>
      </w:r>
      <w:r w:rsidRPr="00925692">
        <w:rPr>
          <w:rFonts w:ascii="Times New Roman CYR" w:hAnsi="Times New Roman CYR" w:cs="Times New Roman CYR"/>
          <w:color w:val="000000"/>
          <w:sz w:val="28"/>
          <w:szCs w:val="28"/>
        </w:rPr>
        <w:t xml:space="preserve"> панихида по погибшим в Беслане 4 сентября</w:t>
      </w:r>
      <w:r w:rsidRPr="00925692">
        <w:rPr>
          <w:rFonts w:ascii="Times New Roman CYR" w:hAnsi="Times New Roman CYR" w:cs="Times New Roman CYR"/>
          <w:color w:val="auto"/>
          <w:sz w:val="28"/>
          <w:szCs w:val="28"/>
        </w:rPr>
        <w:t>.</w:t>
      </w:r>
    </w:p>
    <w:p w:rsidR="004D1C42" w:rsidRPr="00925692" w:rsidRDefault="004D1C42" w:rsidP="004D1C42">
      <w:pPr>
        <w:autoSpaceDE w:val="0"/>
        <w:autoSpaceDN w:val="0"/>
        <w:adjustRightInd w:val="0"/>
        <w:spacing w:after="0" w:line="240" w:lineRule="auto"/>
        <w:ind w:firstLine="709"/>
        <w:jc w:val="both"/>
        <w:rPr>
          <w:rFonts w:ascii="Liberation Serif" w:hAnsi="Liberation Serif" w:cs="Liberation Serif"/>
          <w:color w:val="auto"/>
          <w:sz w:val="28"/>
          <w:szCs w:val="28"/>
        </w:rPr>
      </w:pPr>
      <w:r w:rsidRPr="00925692">
        <w:rPr>
          <w:rFonts w:ascii="Times New Roman CYR" w:hAnsi="Times New Roman CYR" w:cs="Times New Roman CYR"/>
          <w:color w:val="auto"/>
          <w:sz w:val="28"/>
          <w:szCs w:val="28"/>
        </w:rPr>
        <w:t>Работа СО НКО Лахденпох</w:t>
      </w:r>
      <w:r w:rsidR="00925692" w:rsidRPr="00925692">
        <w:rPr>
          <w:rFonts w:ascii="Times New Roman CYR" w:hAnsi="Times New Roman CYR" w:cs="Times New Roman CYR"/>
          <w:color w:val="auto"/>
          <w:sz w:val="28"/>
          <w:szCs w:val="28"/>
        </w:rPr>
        <w:t>ского района активно освещается</w:t>
      </w:r>
      <w:r w:rsidRPr="00925692">
        <w:rPr>
          <w:rFonts w:ascii="Times New Roman CYR" w:hAnsi="Times New Roman CYR" w:cs="Times New Roman CYR"/>
          <w:color w:val="auto"/>
          <w:sz w:val="28"/>
          <w:szCs w:val="28"/>
        </w:rPr>
        <w:t xml:space="preserve"> на сайте Администрации ЛМР, в группах  социальных сетей (</w:t>
      </w:r>
      <w:proofErr w:type="spellStart"/>
      <w:r w:rsidRPr="00925692">
        <w:rPr>
          <w:rFonts w:ascii="Times New Roman CYR" w:hAnsi="Times New Roman CYR" w:cs="Times New Roman CYR"/>
          <w:color w:val="auto"/>
          <w:sz w:val="28"/>
          <w:szCs w:val="28"/>
        </w:rPr>
        <w:t>Лахденпохья-Навсегда</w:t>
      </w:r>
      <w:proofErr w:type="spellEnd"/>
      <w:r w:rsidRPr="00925692">
        <w:rPr>
          <w:rFonts w:ascii="Times New Roman CYR" w:hAnsi="Times New Roman CYR" w:cs="Times New Roman CYR"/>
          <w:color w:val="auto"/>
          <w:sz w:val="28"/>
          <w:szCs w:val="28"/>
        </w:rPr>
        <w:t>, Социальная политика Лахденпохского района), что позволяет сделать общение неформальным, оперативно решать многие вопросы, интересующие жителей района</w:t>
      </w:r>
      <w:r w:rsidRPr="00925692">
        <w:rPr>
          <w:rFonts w:ascii="Liberation Serif" w:hAnsi="Liberation Serif" w:cs="Liberation Serif"/>
          <w:color w:val="auto"/>
          <w:sz w:val="28"/>
          <w:szCs w:val="28"/>
        </w:rPr>
        <w:t>.</w:t>
      </w:r>
    </w:p>
    <w:p w:rsidR="004D1C42" w:rsidRPr="00925692" w:rsidRDefault="004D1C42" w:rsidP="004D1C42">
      <w:pPr>
        <w:autoSpaceDE w:val="0"/>
        <w:autoSpaceDN w:val="0"/>
        <w:adjustRightInd w:val="0"/>
        <w:spacing w:after="0" w:line="240" w:lineRule="auto"/>
        <w:ind w:firstLine="709"/>
        <w:jc w:val="both"/>
        <w:rPr>
          <w:rFonts w:ascii="Times New Roman" w:hAnsi="Times New Roman" w:cs="Times New Roman"/>
          <w:color w:val="auto"/>
          <w:sz w:val="28"/>
          <w:szCs w:val="28"/>
        </w:rPr>
      </w:pPr>
      <w:r w:rsidRPr="00925692">
        <w:rPr>
          <w:rFonts w:ascii="Times New Roman CYR" w:hAnsi="Times New Roman CYR" w:cs="Times New Roman CYR"/>
          <w:color w:val="auto"/>
          <w:sz w:val="28"/>
          <w:szCs w:val="28"/>
        </w:rPr>
        <w:t xml:space="preserve">С помощью общественных объединений организовано более 30 массовых социально - и культурно - значимых общественных мероприятий с участием большого количества населения. 60 % НКО, действующих на территории района, осуществляют активное взаимодействие с органами местного самоуправления. Исходя из анализа участия  населения в мероприятиях, проектах, акциях СО НКО, востребованность  мероприятий  </w:t>
      </w:r>
      <w:proofErr w:type="gramStart"/>
      <w:r w:rsidRPr="00925692">
        <w:rPr>
          <w:rFonts w:ascii="Times New Roman CYR" w:hAnsi="Times New Roman CYR" w:cs="Times New Roman CYR"/>
          <w:color w:val="auto"/>
          <w:sz w:val="28"/>
          <w:szCs w:val="28"/>
        </w:rPr>
        <w:t>высокая</w:t>
      </w:r>
      <w:proofErr w:type="gramEnd"/>
      <w:r w:rsidRPr="00925692">
        <w:rPr>
          <w:rFonts w:ascii="Times New Roman CYR" w:hAnsi="Times New Roman CYR" w:cs="Times New Roman CYR"/>
          <w:color w:val="auto"/>
          <w:sz w:val="28"/>
          <w:szCs w:val="28"/>
        </w:rPr>
        <w:t xml:space="preserve">. </w:t>
      </w:r>
      <w:proofErr w:type="gramStart"/>
      <w:r w:rsidRPr="00925692">
        <w:rPr>
          <w:rFonts w:ascii="Times New Roman CYR" w:hAnsi="Times New Roman CYR" w:cs="Times New Roman CYR"/>
          <w:color w:val="auto"/>
          <w:sz w:val="28"/>
          <w:szCs w:val="28"/>
        </w:rPr>
        <w:t xml:space="preserve">Уже традиционно ежегодно проводится ряд мероприятий – Рождественская звезда, Костёр памяти, Свеча памяти, Концерт </w:t>
      </w:r>
      <w:r w:rsidRPr="00925692">
        <w:rPr>
          <w:rFonts w:ascii="Times New Roman" w:hAnsi="Times New Roman" w:cs="Times New Roman"/>
          <w:color w:val="auto"/>
          <w:sz w:val="28"/>
          <w:szCs w:val="28"/>
        </w:rPr>
        <w:t>«</w:t>
      </w:r>
      <w:r w:rsidRPr="00925692">
        <w:rPr>
          <w:rFonts w:ascii="Times New Roman CYR" w:hAnsi="Times New Roman CYR" w:cs="Times New Roman CYR"/>
          <w:color w:val="auto"/>
          <w:sz w:val="28"/>
          <w:szCs w:val="28"/>
        </w:rPr>
        <w:t>Мы помним</w:t>
      </w:r>
      <w:r w:rsidRPr="00925692">
        <w:rPr>
          <w:rFonts w:ascii="Times New Roman" w:hAnsi="Times New Roman" w:cs="Times New Roman"/>
          <w:color w:val="auto"/>
          <w:sz w:val="28"/>
          <w:szCs w:val="28"/>
        </w:rPr>
        <w:t xml:space="preserve">», </w:t>
      </w:r>
      <w:r w:rsidRPr="00925692">
        <w:rPr>
          <w:rFonts w:ascii="Times New Roman CYR" w:hAnsi="Times New Roman CYR" w:cs="Times New Roman CYR"/>
          <w:color w:val="auto"/>
          <w:sz w:val="28"/>
          <w:szCs w:val="28"/>
        </w:rPr>
        <w:t>посв</w:t>
      </w:r>
      <w:r w:rsidR="00925692" w:rsidRPr="00925692">
        <w:rPr>
          <w:rFonts w:ascii="Times New Roman CYR" w:hAnsi="Times New Roman CYR" w:cs="Times New Roman CYR"/>
          <w:color w:val="auto"/>
          <w:sz w:val="28"/>
          <w:szCs w:val="28"/>
        </w:rPr>
        <w:t>ященный</w:t>
      </w:r>
      <w:r w:rsidRPr="00925692">
        <w:rPr>
          <w:rFonts w:ascii="Times New Roman CYR" w:hAnsi="Times New Roman CYR" w:cs="Times New Roman CYR"/>
          <w:color w:val="auto"/>
          <w:sz w:val="28"/>
          <w:szCs w:val="28"/>
        </w:rPr>
        <w:t xml:space="preserve"> Дню Победы (ЖОО </w:t>
      </w:r>
      <w:r w:rsidRPr="00925692">
        <w:rPr>
          <w:rFonts w:ascii="Times New Roman" w:hAnsi="Times New Roman" w:cs="Times New Roman"/>
          <w:color w:val="auto"/>
          <w:sz w:val="28"/>
          <w:szCs w:val="28"/>
        </w:rPr>
        <w:t>«</w:t>
      </w:r>
      <w:r w:rsidRPr="00925692">
        <w:rPr>
          <w:rFonts w:ascii="Times New Roman CYR" w:hAnsi="Times New Roman CYR" w:cs="Times New Roman CYR"/>
          <w:color w:val="auto"/>
          <w:sz w:val="28"/>
          <w:szCs w:val="28"/>
        </w:rPr>
        <w:t>Лада</w:t>
      </w:r>
      <w:r w:rsidRPr="00925692">
        <w:rPr>
          <w:rFonts w:ascii="Times New Roman" w:hAnsi="Times New Roman" w:cs="Times New Roman"/>
          <w:color w:val="auto"/>
          <w:sz w:val="28"/>
          <w:szCs w:val="28"/>
        </w:rPr>
        <w:t xml:space="preserve">»), </w:t>
      </w:r>
      <w:r w:rsidRPr="00925692">
        <w:rPr>
          <w:rFonts w:ascii="Times New Roman CYR" w:hAnsi="Times New Roman CYR" w:cs="Times New Roman CYR"/>
          <w:color w:val="auto"/>
          <w:sz w:val="28"/>
          <w:szCs w:val="28"/>
        </w:rPr>
        <w:t xml:space="preserve">автопробег по местам боевой славы, реконструкция </w:t>
      </w:r>
      <w:r w:rsidRPr="00925692">
        <w:rPr>
          <w:rFonts w:ascii="Times New Roman" w:hAnsi="Times New Roman" w:cs="Times New Roman"/>
          <w:color w:val="auto"/>
          <w:sz w:val="28"/>
          <w:szCs w:val="28"/>
        </w:rPr>
        <w:t>«</w:t>
      </w:r>
      <w:r w:rsidRPr="00925692">
        <w:rPr>
          <w:rFonts w:ascii="Times New Roman CYR" w:hAnsi="Times New Roman CYR" w:cs="Times New Roman CYR"/>
          <w:color w:val="auto"/>
          <w:sz w:val="28"/>
          <w:szCs w:val="28"/>
        </w:rPr>
        <w:t xml:space="preserve">Битва за </w:t>
      </w:r>
      <w:proofErr w:type="spellStart"/>
      <w:r w:rsidRPr="00925692">
        <w:rPr>
          <w:rFonts w:ascii="Times New Roman CYR" w:hAnsi="Times New Roman CYR" w:cs="Times New Roman CYR"/>
          <w:color w:val="auto"/>
          <w:sz w:val="28"/>
          <w:szCs w:val="28"/>
        </w:rPr>
        <w:t>Ристилахти</w:t>
      </w:r>
      <w:proofErr w:type="spellEnd"/>
      <w:r w:rsidRPr="00925692">
        <w:rPr>
          <w:rFonts w:ascii="Times New Roman" w:hAnsi="Times New Roman" w:cs="Times New Roman"/>
          <w:color w:val="auto"/>
          <w:sz w:val="28"/>
          <w:szCs w:val="28"/>
        </w:rPr>
        <w:t xml:space="preserve">», </w:t>
      </w:r>
      <w:r w:rsidRPr="00925692">
        <w:rPr>
          <w:rFonts w:ascii="Times New Roman CYR" w:hAnsi="Times New Roman CYR" w:cs="Times New Roman CYR"/>
          <w:color w:val="auto"/>
          <w:sz w:val="28"/>
          <w:szCs w:val="28"/>
        </w:rPr>
        <w:t xml:space="preserve">Мероприятия, посвящённые международному Дню инвалида (ООО </w:t>
      </w:r>
      <w:r w:rsidRPr="00925692">
        <w:rPr>
          <w:rFonts w:ascii="Times New Roman" w:hAnsi="Times New Roman" w:cs="Times New Roman"/>
          <w:color w:val="auto"/>
          <w:sz w:val="28"/>
          <w:szCs w:val="28"/>
        </w:rPr>
        <w:t>«</w:t>
      </w:r>
      <w:r w:rsidRPr="00925692">
        <w:rPr>
          <w:rFonts w:ascii="Times New Roman CYR" w:hAnsi="Times New Roman CYR" w:cs="Times New Roman CYR"/>
          <w:color w:val="auto"/>
          <w:sz w:val="28"/>
          <w:szCs w:val="28"/>
        </w:rPr>
        <w:t>Родной берег</w:t>
      </w:r>
      <w:r w:rsidRPr="00925692">
        <w:rPr>
          <w:rFonts w:ascii="Times New Roman" w:hAnsi="Times New Roman" w:cs="Times New Roman"/>
          <w:color w:val="auto"/>
          <w:sz w:val="28"/>
          <w:szCs w:val="28"/>
        </w:rPr>
        <w:t xml:space="preserve">»), </w:t>
      </w:r>
      <w:r w:rsidRPr="00925692">
        <w:rPr>
          <w:rFonts w:ascii="Times New Roman CYR" w:hAnsi="Times New Roman CYR" w:cs="Times New Roman CYR"/>
          <w:color w:val="auto"/>
          <w:sz w:val="28"/>
          <w:szCs w:val="28"/>
        </w:rPr>
        <w:t xml:space="preserve">День белых журавлей, посвящённый поэзии и светлой памяти погибших воинов во всех войнах, праздник улиц Героев Советского Союза (МОО </w:t>
      </w:r>
      <w:r w:rsidRPr="00925692">
        <w:rPr>
          <w:rFonts w:ascii="Times New Roman" w:hAnsi="Times New Roman" w:cs="Times New Roman"/>
          <w:color w:val="auto"/>
          <w:sz w:val="28"/>
          <w:szCs w:val="28"/>
        </w:rPr>
        <w:t>«</w:t>
      </w:r>
      <w:r w:rsidRPr="00925692">
        <w:rPr>
          <w:rFonts w:ascii="Times New Roman CYR" w:hAnsi="Times New Roman CYR" w:cs="Times New Roman CYR"/>
          <w:color w:val="auto"/>
          <w:sz w:val="28"/>
          <w:szCs w:val="28"/>
        </w:rPr>
        <w:t>Когорта молодых</w:t>
      </w:r>
      <w:r w:rsidRPr="00925692">
        <w:rPr>
          <w:rFonts w:ascii="Times New Roman" w:hAnsi="Times New Roman" w:cs="Times New Roman"/>
          <w:color w:val="auto"/>
          <w:sz w:val="28"/>
          <w:szCs w:val="28"/>
        </w:rPr>
        <w:t xml:space="preserve">»), </w:t>
      </w:r>
      <w:r w:rsidRPr="00925692">
        <w:rPr>
          <w:rFonts w:ascii="Times New Roman CYR" w:hAnsi="Times New Roman CYR" w:cs="Times New Roman CYR"/>
          <w:color w:val="auto"/>
          <w:sz w:val="28"/>
          <w:szCs w:val="28"/>
        </w:rPr>
        <w:t>Открытый турнир</w:t>
      </w:r>
      <w:proofErr w:type="gramEnd"/>
      <w:r w:rsidRPr="00925692">
        <w:rPr>
          <w:rFonts w:ascii="Times New Roman CYR" w:hAnsi="Times New Roman CYR" w:cs="Times New Roman CYR"/>
          <w:color w:val="auto"/>
          <w:sz w:val="28"/>
          <w:szCs w:val="28"/>
        </w:rPr>
        <w:t xml:space="preserve"> </w:t>
      </w:r>
      <w:proofErr w:type="gramStart"/>
      <w:r w:rsidRPr="00925692">
        <w:rPr>
          <w:rFonts w:ascii="Times New Roman CYR" w:hAnsi="Times New Roman CYR" w:cs="Times New Roman CYR"/>
          <w:color w:val="auto"/>
          <w:sz w:val="28"/>
          <w:szCs w:val="28"/>
        </w:rPr>
        <w:t xml:space="preserve">Лахденпохского муниципального района по спортивной борьбе в дисциплине </w:t>
      </w:r>
      <w:proofErr w:type="spellStart"/>
      <w:r w:rsidRPr="00925692">
        <w:rPr>
          <w:rFonts w:ascii="Times New Roman CYR" w:hAnsi="Times New Roman CYR" w:cs="Times New Roman CYR"/>
          <w:color w:val="auto"/>
          <w:sz w:val="28"/>
          <w:szCs w:val="28"/>
        </w:rPr>
        <w:t>грэпплинг</w:t>
      </w:r>
      <w:proofErr w:type="spellEnd"/>
      <w:r w:rsidRPr="00925692">
        <w:rPr>
          <w:rFonts w:ascii="Times New Roman CYR" w:hAnsi="Times New Roman CYR" w:cs="Times New Roman CYR"/>
          <w:color w:val="auto"/>
          <w:sz w:val="28"/>
          <w:szCs w:val="28"/>
        </w:rPr>
        <w:t xml:space="preserve"> </w:t>
      </w:r>
      <w:proofErr w:type="spellStart"/>
      <w:r w:rsidRPr="00925692">
        <w:rPr>
          <w:rFonts w:ascii="Times New Roman CYR" w:hAnsi="Times New Roman CYR" w:cs="Times New Roman CYR"/>
          <w:color w:val="auto"/>
          <w:sz w:val="28"/>
          <w:szCs w:val="28"/>
        </w:rPr>
        <w:t>Gi</w:t>
      </w:r>
      <w:proofErr w:type="spellEnd"/>
      <w:r w:rsidRPr="00925692">
        <w:rPr>
          <w:rFonts w:ascii="Times New Roman CYR" w:hAnsi="Times New Roman CYR" w:cs="Times New Roman CYR"/>
          <w:color w:val="auto"/>
          <w:sz w:val="28"/>
          <w:szCs w:val="28"/>
        </w:rPr>
        <w:t xml:space="preserve">, посвящённый памяти воинам Макарову В.В. и </w:t>
      </w:r>
      <w:proofErr w:type="spellStart"/>
      <w:r w:rsidRPr="00925692">
        <w:rPr>
          <w:rFonts w:ascii="Times New Roman CYR" w:hAnsi="Times New Roman CYR" w:cs="Times New Roman CYR"/>
          <w:color w:val="auto"/>
          <w:sz w:val="28"/>
          <w:szCs w:val="28"/>
        </w:rPr>
        <w:t>Кугай</w:t>
      </w:r>
      <w:proofErr w:type="spellEnd"/>
      <w:r w:rsidRPr="00925692">
        <w:rPr>
          <w:rFonts w:ascii="Times New Roman CYR" w:hAnsi="Times New Roman CYR" w:cs="Times New Roman CYR"/>
          <w:color w:val="auto"/>
          <w:sz w:val="28"/>
          <w:szCs w:val="28"/>
        </w:rPr>
        <w:t xml:space="preserve"> В.А., погибшим в Афганистане</w:t>
      </w:r>
      <w:r w:rsidRPr="00925692">
        <w:rPr>
          <w:rFonts w:ascii="Times New Roman" w:hAnsi="Times New Roman" w:cs="Times New Roman"/>
          <w:color w:val="auto"/>
          <w:sz w:val="28"/>
          <w:szCs w:val="28"/>
        </w:rPr>
        <w:t xml:space="preserve">», </w:t>
      </w:r>
      <w:r w:rsidRPr="00925692">
        <w:rPr>
          <w:rFonts w:ascii="Times New Roman CYR" w:hAnsi="Times New Roman CYR" w:cs="Times New Roman CYR"/>
          <w:color w:val="auto"/>
          <w:sz w:val="28"/>
          <w:szCs w:val="28"/>
        </w:rPr>
        <w:t xml:space="preserve">Первенство Республики Карелия и Открытое Первенство Лахденпохского района по спортивной борьбе в дисциплине </w:t>
      </w:r>
      <w:proofErr w:type="spellStart"/>
      <w:r w:rsidRPr="00925692">
        <w:rPr>
          <w:rFonts w:ascii="Times New Roman CYR" w:hAnsi="Times New Roman CYR" w:cs="Times New Roman CYR"/>
          <w:color w:val="auto"/>
          <w:sz w:val="28"/>
          <w:szCs w:val="28"/>
        </w:rPr>
        <w:t>грэпплинг</w:t>
      </w:r>
      <w:proofErr w:type="spellEnd"/>
      <w:r w:rsidRPr="00925692">
        <w:rPr>
          <w:rFonts w:ascii="Times New Roman CYR" w:hAnsi="Times New Roman CYR" w:cs="Times New Roman CYR"/>
          <w:color w:val="auto"/>
          <w:sz w:val="28"/>
          <w:szCs w:val="28"/>
        </w:rPr>
        <w:t xml:space="preserve"> GI, посвящённый Дню Победы, XIII Всероссийский турнир по боевому самбо памяти генерал-лейтенанта ФСБ </w:t>
      </w:r>
      <w:proofErr w:type="spellStart"/>
      <w:r w:rsidRPr="00925692">
        <w:rPr>
          <w:rFonts w:ascii="Times New Roman CYR" w:hAnsi="Times New Roman CYR" w:cs="Times New Roman CYR"/>
          <w:color w:val="auto"/>
          <w:sz w:val="28"/>
          <w:szCs w:val="28"/>
        </w:rPr>
        <w:t>Чуйкина</w:t>
      </w:r>
      <w:proofErr w:type="spellEnd"/>
      <w:r w:rsidRPr="00925692">
        <w:rPr>
          <w:rFonts w:ascii="Times New Roman CYR" w:hAnsi="Times New Roman CYR" w:cs="Times New Roman CYR"/>
          <w:color w:val="auto"/>
          <w:sz w:val="28"/>
          <w:szCs w:val="28"/>
        </w:rPr>
        <w:t xml:space="preserve"> В.М.  (СА </w:t>
      </w:r>
      <w:r w:rsidRPr="00925692">
        <w:rPr>
          <w:rFonts w:ascii="Times New Roman" w:hAnsi="Times New Roman" w:cs="Times New Roman"/>
          <w:color w:val="auto"/>
          <w:sz w:val="28"/>
          <w:szCs w:val="28"/>
        </w:rPr>
        <w:t>«</w:t>
      </w:r>
      <w:r w:rsidRPr="00925692">
        <w:rPr>
          <w:rFonts w:ascii="Times New Roman CYR" w:hAnsi="Times New Roman CYR" w:cs="Times New Roman CYR"/>
          <w:color w:val="auto"/>
          <w:sz w:val="28"/>
          <w:szCs w:val="28"/>
        </w:rPr>
        <w:t xml:space="preserve">Молодёжный спортивный клуб </w:t>
      </w:r>
      <w:r w:rsidRPr="00925692">
        <w:rPr>
          <w:rFonts w:ascii="Times New Roman" w:hAnsi="Times New Roman" w:cs="Times New Roman"/>
          <w:color w:val="auto"/>
          <w:sz w:val="28"/>
          <w:szCs w:val="28"/>
        </w:rPr>
        <w:t>«</w:t>
      </w:r>
      <w:r w:rsidRPr="00925692">
        <w:rPr>
          <w:rFonts w:ascii="Times New Roman CYR" w:hAnsi="Times New Roman CYR" w:cs="Times New Roman CYR"/>
          <w:color w:val="auto"/>
          <w:sz w:val="28"/>
          <w:szCs w:val="28"/>
        </w:rPr>
        <w:t>Витязь</w:t>
      </w:r>
      <w:r w:rsidRPr="00925692">
        <w:rPr>
          <w:rFonts w:ascii="Times New Roman" w:hAnsi="Times New Roman" w:cs="Times New Roman"/>
          <w:color w:val="auto"/>
          <w:sz w:val="28"/>
          <w:szCs w:val="28"/>
        </w:rPr>
        <w:t xml:space="preserve">» </w:t>
      </w:r>
      <w:r w:rsidRPr="00925692">
        <w:rPr>
          <w:rFonts w:ascii="Times New Roman CYR" w:hAnsi="Times New Roman CYR" w:cs="Times New Roman CYR"/>
          <w:color w:val="auto"/>
          <w:sz w:val="28"/>
          <w:szCs w:val="28"/>
        </w:rPr>
        <w:t>им. генерал-лейтенанта</w:t>
      </w:r>
      <w:proofErr w:type="gramEnd"/>
      <w:r w:rsidRPr="00925692">
        <w:rPr>
          <w:rFonts w:ascii="Times New Roman CYR" w:hAnsi="Times New Roman CYR" w:cs="Times New Roman CYR"/>
          <w:color w:val="auto"/>
          <w:sz w:val="28"/>
          <w:szCs w:val="28"/>
        </w:rPr>
        <w:t xml:space="preserve"> </w:t>
      </w:r>
      <w:proofErr w:type="gramStart"/>
      <w:r w:rsidRPr="00925692">
        <w:rPr>
          <w:rFonts w:ascii="Times New Roman CYR" w:hAnsi="Times New Roman CYR" w:cs="Times New Roman CYR"/>
          <w:color w:val="auto"/>
          <w:sz w:val="28"/>
          <w:szCs w:val="28"/>
        </w:rPr>
        <w:t xml:space="preserve">ФСБ В. </w:t>
      </w:r>
      <w:proofErr w:type="spellStart"/>
      <w:r w:rsidRPr="00925692">
        <w:rPr>
          <w:rFonts w:ascii="Times New Roman CYR" w:hAnsi="Times New Roman CYR" w:cs="Times New Roman CYR"/>
          <w:color w:val="auto"/>
          <w:sz w:val="28"/>
          <w:szCs w:val="28"/>
        </w:rPr>
        <w:t>Чуйкина</w:t>
      </w:r>
      <w:proofErr w:type="spellEnd"/>
      <w:r w:rsidRPr="00925692">
        <w:rPr>
          <w:rFonts w:ascii="Times New Roman CYR" w:hAnsi="Times New Roman CYR" w:cs="Times New Roman CYR"/>
          <w:color w:val="auto"/>
          <w:sz w:val="28"/>
          <w:szCs w:val="28"/>
        </w:rPr>
        <w:t>)</w:t>
      </w:r>
      <w:r w:rsidRPr="00925692">
        <w:rPr>
          <w:rFonts w:ascii="Liberation Serif" w:hAnsi="Liberation Serif" w:cs="Liberation Serif"/>
          <w:color w:val="auto"/>
          <w:sz w:val="28"/>
          <w:szCs w:val="28"/>
        </w:rPr>
        <w:t>.</w:t>
      </w:r>
      <w:proofErr w:type="gramEnd"/>
      <w:r w:rsidRPr="00925692">
        <w:rPr>
          <w:rFonts w:ascii="Times New Roman" w:hAnsi="Times New Roman" w:cs="Times New Roman"/>
          <w:color w:val="auto"/>
          <w:sz w:val="28"/>
          <w:szCs w:val="28"/>
        </w:rPr>
        <w:t xml:space="preserve"> </w:t>
      </w:r>
      <w:r w:rsidRPr="00925692">
        <w:rPr>
          <w:rFonts w:ascii="Times New Roman CYR" w:hAnsi="Times New Roman CYR" w:cs="Times New Roman CYR"/>
          <w:color w:val="auto"/>
          <w:sz w:val="28"/>
          <w:szCs w:val="28"/>
        </w:rPr>
        <w:t>Как правило, они проводятся с большим количеством участников и зрителей, являются популярными и ожидаемыми. Эти факты свидетельствуют о росте общественной активности среди населения.</w:t>
      </w:r>
    </w:p>
    <w:p w:rsidR="004D1C42" w:rsidRPr="004D1C42" w:rsidRDefault="004D1C42">
      <w:pPr>
        <w:spacing w:after="0" w:line="240" w:lineRule="auto"/>
        <w:jc w:val="both"/>
        <w:rPr>
          <w:b/>
        </w:rPr>
      </w:pPr>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Независимая оценка качества</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исполнение подпунктов «а», «б», «в» пункта 4 перечня поручений Президента Российской Федерации от 28 января 2017 года № Пр-161 по итогам совещания Президента Российской Федерации с членами Правительства Российской Федерации 11 января 2017 года №23/02-01/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Администрация Лахденпохского муниципального района в 2017 году завершила проведение независимой оценки качества оказания услуг учреждений культуры, образовательных организаций Лахденпохского муниципального района.</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независимой оценки качества размещены на официальном сайте </w:t>
      </w:r>
      <w:proofErr w:type="spellStart"/>
      <w:r>
        <w:rPr>
          <w:rFonts w:ascii="Times New Roman" w:hAnsi="Times New Roman" w:cs="Times New Roman"/>
          <w:sz w:val="28"/>
          <w:szCs w:val="28"/>
        </w:rPr>
        <w:t>bus.gov.ru</w:t>
      </w:r>
      <w:proofErr w:type="spellEnd"/>
      <w:r>
        <w:rPr>
          <w:rFonts w:ascii="Times New Roman" w:hAnsi="Times New Roman" w:cs="Times New Roman"/>
          <w:sz w:val="28"/>
          <w:szCs w:val="28"/>
        </w:rPr>
        <w:t xml:space="preserve"> и на официальном сайте Администрации Лахденпохского муниципального района в информационно-телекоммуникационной сети </w:t>
      </w:r>
      <w:r>
        <w:rPr>
          <w:rFonts w:ascii="Times New Roman" w:hAnsi="Times New Roman" w:cs="Times New Roman"/>
          <w:sz w:val="28"/>
          <w:szCs w:val="28"/>
        </w:rPr>
        <w:lastRenderedPageBreak/>
        <w:t xml:space="preserve">«Интернет» по адресу: http://lah-mr./6852761132/6125517201/ </w:t>
      </w:r>
      <w:proofErr w:type="spellStart"/>
      <w:r>
        <w:rPr>
          <w:rFonts w:ascii="Times New Roman" w:hAnsi="Times New Roman" w:cs="Times New Roman"/>
          <w:sz w:val="28"/>
          <w:szCs w:val="28"/>
        </w:rPr>
        <w:t>раздел-независимая</w:t>
      </w:r>
      <w:proofErr w:type="spellEnd"/>
      <w:r>
        <w:rPr>
          <w:rFonts w:ascii="Times New Roman" w:hAnsi="Times New Roman" w:cs="Times New Roman"/>
          <w:sz w:val="28"/>
          <w:szCs w:val="28"/>
        </w:rPr>
        <w:t xml:space="preserve"> оценка качеств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образование, культура.</w:t>
      </w:r>
    </w:p>
    <w:p w:rsidR="00105897" w:rsidRDefault="004D1C4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Формирование и содержание муниципального архива, включая хранение архивных фондов поселений, </w:t>
      </w:r>
      <w:r>
        <w:rPr>
          <w:rFonts w:ascii="Times New Roman" w:hAnsi="Times New Roman" w:cs="Times New Roman"/>
          <w:sz w:val="28"/>
          <w:szCs w:val="28"/>
        </w:rPr>
        <w:t>осуществляется муниципальным казенным учреждением «Лахденпохский архив».</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на хранении в муниципальном архиве находится 23996 единиц хранения, из них 15887 ед.хр. документы по личному составу.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2017 году дополнительно включено в состав Архивного фонда 954 ед.хр.  Работниками архива закартонировано 1031 ед.хр.</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Исполнено 84 тематических запроса и 468 запросов социально-правового характера, изготовлено 383 ксерокопии документов.  Срок исполнения запросов составляет от 5 до 14 дней.</w:t>
      </w:r>
    </w:p>
    <w:p w:rsidR="00105897" w:rsidRDefault="004D1C42">
      <w:pPr>
        <w:spacing w:after="0" w:line="240" w:lineRule="auto"/>
        <w:ind w:firstLine="709"/>
        <w:jc w:val="both"/>
      </w:pPr>
      <w:r>
        <w:rPr>
          <w:rFonts w:ascii="Times New Roman" w:hAnsi="Times New Roman" w:cs="Times New Roman"/>
          <w:sz w:val="28"/>
          <w:szCs w:val="28"/>
        </w:rPr>
        <w:t xml:space="preserve">  На территории района </w:t>
      </w:r>
      <w:r>
        <w:rPr>
          <w:rFonts w:ascii="Times New Roman" w:hAnsi="Times New Roman" w:cs="Times New Roman"/>
          <w:b/>
          <w:bCs/>
          <w:sz w:val="28"/>
          <w:szCs w:val="28"/>
        </w:rPr>
        <w:t xml:space="preserve">созданы условия для обеспечения поселений услугами связи, общественного питания, торговли и бытового обслуживания.  </w:t>
      </w:r>
      <w:r>
        <w:rPr>
          <w:rFonts w:ascii="Times New Roman" w:hAnsi="Times New Roman" w:cs="Times New Roman"/>
          <w:sz w:val="28"/>
          <w:szCs w:val="28"/>
        </w:rPr>
        <w:t>Полномочия по созданию условий для обеспечения жителей района</w:t>
      </w:r>
      <w:r>
        <w:rPr>
          <w:rFonts w:ascii="Times New Roman" w:hAnsi="Times New Roman" w:cs="Times New Roman"/>
          <w:b/>
          <w:bCs/>
          <w:sz w:val="28"/>
          <w:szCs w:val="28"/>
        </w:rPr>
        <w:t xml:space="preserve"> </w:t>
      </w:r>
      <w:r>
        <w:rPr>
          <w:rFonts w:ascii="Times New Roman" w:hAnsi="Times New Roman" w:cs="Times New Roman"/>
          <w:sz w:val="28"/>
          <w:szCs w:val="28"/>
        </w:rPr>
        <w:t xml:space="preserve">услугами торговли реализуются в полном объеме.  В 2017 году в Лахденпохском муниципальном районе осуществляли свою деятельность 218 объектов потребительского рынка, в том числе: 162 предприятия розничной торговли, из них 19 нестационарных торговых объектов, 18 предприятий общественного питания, 38 предприятий бытового обслуживания. </w:t>
      </w:r>
    </w:p>
    <w:p w:rsidR="00105897" w:rsidRDefault="004D1C42">
      <w:pPr>
        <w:spacing w:after="0" w:line="240" w:lineRule="auto"/>
        <w:ind w:firstLine="540"/>
        <w:jc w:val="both"/>
        <w:rPr>
          <w:rFonts w:ascii="Times New Roman" w:hAnsi="Times New Roman" w:cs="Times New Roman"/>
          <w:sz w:val="28"/>
          <w:szCs w:val="28"/>
          <w:highlight w:val="white"/>
        </w:rPr>
      </w:pPr>
      <w:r>
        <w:rPr>
          <w:rFonts w:ascii="Times New Roman" w:hAnsi="Times New Roman" w:cs="Times New Roman"/>
          <w:sz w:val="28"/>
          <w:szCs w:val="28"/>
        </w:rPr>
        <w:t xml:space="preserve">  В последние годы развитие получили сетевые формы торговли. Общая  обеспеченность населения торговыми площадями составила 487 кв. метров на 1000 человек. Данный показатель </w:t>
      </w:r>
      <w:r>
        <w:rPr>
          <w:rFonts w:ascii="Times New Roman" w:hAnsi="Times New Roman" w:cs="Times New Roman"/>
          <w:sz w:val="28"/>
          <w:szCs w:val="28"/>
          <w:shd w:val="clear" w:color="auto" w:fill="FFFFFF"/>
        </w:rPr>
        <w:t>превысил норматив минимальной обеспеченности населения площадью торговых объектов (471,8 кв. м на 1 тыс. человек), установленный по республике и муниципальным образованиям.</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Актуальной остается проблема сохранения торговли, общественного питания и бытового обслуживания в отдельных, малонаселенных поселках района. В 2018 году Администрация планирует провести конкурс для субъектов малого и среднего предпринимательства по предоставлению финансовой поддержки для приобретения автомагазина в целях обслуживания труднодоступных и удаленных населенных пунктов товарами первой необходимости.</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района ежегодно проводятся две сельскохозяйственные ярмарки и 52 вещевые.  Во всех поселениях утверждены схемы размещения нестационарных торговых объектов.</w:t>
      </w:r>
    </w:p>
    <w:p w:rsidR="00105897" w:rsidRDefault="004D1C42">
      <w:pPr>
        <w:spacing w:after="0" w:line="240" w:lineRule="auto"/>
        <w:jc w:val="both"/>
      </w:pPr>
      <w:r>
        <w:rPr>
          <w:rFonts w:ascii="Times New Roman" w:hAnsi="Times New Roman" w:cs="Times New Roman"/>
          <w:sz w:val="28"/>
          <w:szCs w:val="28"/>
        </w:rPr>
        <w:t xml:space="preserve">          Услуги связи населению оказывают:  ОАО «</w:t>
      </w:r>
      <w:proofErr w:type="spellStart"/>
      <w:r>
        <w:rPr>
          <w:rFonts w:ascii="Times New Roman" w:hAnsi="Times New Roman" w:cs="Times New Roman"/>
          <w:sz w:val="28"/>
          <w:szCs w:val="28"/>
        </w:rPr>
        <w:t>Ростелеком</w:t>
      </w:r>
      <w:proofErr w:type="spellEnd"/>
      <w:r>
        <w:rPr>
          <w:rFonts w:ascii="Times New Roman" w:hAnsi="Times New Roman" w:cs="Times New Roman"/>
          <w:sz w:val="28"/>
          <w:szCs w:val="28"/>
        </w:rPr>
        <w:t>», «Мегафон», «</w:t>
      </w:r>
      <w:proofErr w:type="spellStart"/>
      <w:r>
        <w:rPr>
          <w:rFonts w:ascii="Times New Roman" w:hAnsi="Times New Roman" w:cs="Times New Roman"/>
          <w:sz w:val="28"/>
          <w:szCs w:val="28"/>
        </w:rPr>
        <w:t>Билайн</w:t>
      </w:r>
      <w:proofErr w:type="spellEnd"/>
      <w:r>
        <w:rPr>
          <w:rFonts w:ascii="Times New Roman" w:hAnsi="Times New Roman" w:cs="Times New Roman"/>
          <w:sz w:val="28"/>
          <w:szCs w:val="28"/>
        </w:rPr>
        <w:t>», «МТС», «Теле-2», ФГУП «Почта России».  На сегодняшний день все поселения обеспечены возможностью подключения к услугам связи. На территории муниципального района установлены таксофоны.  В 2017 году введена в действие телевизионная станция мощностью 1 кВт и выше.</w:t>
      </w:r>
    </w:p>
    <w:p w:rsidR="00105897" w:rsidRDefault="004D1C42">
      <w:pPr>
        <w:spacing w:after="0" w:line="240" w:lineRule="auto"/>
        <w:jc w:val="both"/>
        <w:rPr>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Содействие развитию предпринимательства </w:t>
      </w:r>
      <w:r>
        <w:rPr>
          <w:rFonts w:ascii="Times New Roman" w:hAnsi="Times New Roman" w:cs="Times New Roman"/>
          <w:sz w:val="28"/>
          <w:szCs w:val="28"/>
        </w:rPr>
        <w:t xml:space="preserve">в районе осуществлялось в рамках муниципальной программы </w:t>
      </w:r>
      <w:r>
        <w:rPr>
          <w:rFonts w:ascii="Times New Roman" w:hAnsi="Times New Roman" w:cs="Times New Roman"/>
          <w:bCs/>
          <w:color w:val="000000" w:themeColor="text1"/>
          <w:sz w:val="28"/>
          <w:szCs w:val="28"/>
        </w:rPr>
        <w:t xml:space="preserve">«Развитие малого и среднего предпринимательства на 2015-2019 годы». Это уже вторая действующая программа в районе. </w:t>
      </w:r>
      <w:r>
        <w:rPr>
          <w:rFonts w:ascii="Times New Roman" w:hAnsi="Times New Roman" w:cs="Times New Roman"/>
          <w:color w:val="000000" w:themeColor="text1"/>
          <w:sz w:val="28"/>
          <w:szCs w:val="28"/>
        </w:rPr>
        <w:t xml:space="preserve">На основе проведения конкурсов предоставлялись гранты (субсидии) субъектам малого и среднего предпринимательства на создание собственного дела и модернизацию </w:t>
      </w:r>
      <w:r>
        <w:rPr>
          <w:rFonts w:ascii="Times New Roman" w:hAnsi="Times New Roman" w:cs="Times New Roman"/>
          <w:color w:val="000000" w:themeColor="text1"/>
          <w:sz w:val="28"/>
          <w:szCs w:val="28"/>
        </w:rPr>
        <w:lastRenderedPageBreak/>
        <w:t>производства.   За период действия двух муниципальных программ, гранты на создание собственного дела получили 10 предпринимателей, создано 7 рабочих мест, объем финансирования из местного бюджета составил 428,8 тыс</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уб., привлечено инвестиций из федерального и республиканского бюджета 1616 тыс.руб.  За 2017 год было проведено три конкурса, субсидии получили три индивидуальных предпринимателя и два крестьянских хозяйства.  Софинансирование из местного бюджета составило 130 тыс</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уб., из бюджета Республики Карелия привлечено 770 тыс.руб.</w:t>
      </w:r>
    </w:p>
    <w:p w:rsidR="00105897" w:rsidRDefault="004D1C42">
      <w:pPr>
        <w:spacing w:after="0" w:line="24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         Имущественная поддержка субъектов малого и среднего предпринимательства осуществляется в районе в соответствии с федеральным законодательством, которое предусматривает две формы имущественной поддержки:</w:t>
      </w:r>
    </w:p>
    <w:p w:rsidR="00105897" w:rsidRDefault="004D1C42">
      <w:pPr>
        <w:spacing w:after="0" w:line="24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 - передача муниципального имущества в краткосрочную или долгосрочную аренду;</w:t>
      </w:r>
    </w:p>
    <w:p w:rsidR="00105897" w:rsidRDefault="004D1C42">
      <w:pPr>
        <w:spacing w:after="0" w:line="24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 - продажа (приватизация) муниципального имущества, арендованного субъектами малого и среднего предпринимательства, на льготных условиях: рассрочка платежей до 5 лет, без проведения торгов. В 2017 году 1 объект приватизирован согласно данной форме имущественной поддержки.</w:t>
      </w:r>
    </w:p>
    <w:p w:rsidR="00105897" w:rsidRDefault="004D1C42">
      <w:pPr>
        <w:spacing w:after="0" w:line="240" w:lineRule="auto"/>
        <w:ind w:firstLine="540"/>
        <w:jc w:val="both"/>
        <w:rPr>
          <w:sz w:val="28"/>
          <w:szCs w:val="28"/>
        </w:rPr>
      </w:pPr>
      <w:r>
        <w:rPr>
          <w:rFonts w:ascii="Times New Roman" w:hAnsi="Times New Roman" w:cs="Times New Roman"/>
          <w:b/>
          <w:kern w:val="2"/>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lang w:eastAsia="en-US"/>
        </w:rPr>
        <w:t xml:space="preserve">перечне муниципального имущества, предназначенного для </w:t>
      </w:r>
      <w:r>
        <w:rPr>
          <w:rFonts w:ascii="Times New Roman" w:eastAsia="Times New Roman" w:hAnsi="Times New Roman" w:cs="Times New Roman"/>
          <w:sz w:val="28"/>
          <w:szCs w:val="28"/>
        </w:rPr>
        <w:t xml:space="preserve">предоставления его во владение и (или) в пользование на долгосрочной основе субъектам малого и среднего предпринимательства содержится 22 объекта общей площадью 1622 кв.м.  Из них передано в долгосрочную аренду субъектам МСП  19  объектов общей площадью 1599 кв.м.   </w:t>
      </w:r>
      <w:r>
        <w:rPr>
          <w:rFonts w:ascii="Times New Roman" w:hAnsi="Times New Roman" w:cs="Times New Roman"/>
          <w:b/>
          <w:kern w:val="2"/>
          <w:sz w:val="28"/>
          <w:szCs w:val="28"/>
        </w:rPr>
        <w:t xml:space="preserve">       </w:t>
      </w:r>
    </w:p>
    <w:p w:rsidR="00105897" w:rsidRDefault="004D1C4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В части выполнения полномочий по владению, пользованию и распоряжению имуществом, находящимся в собственности муниципального района:</w:t>
      </w:r>
    </w:p>
    <w:p w:rsidR="00105897" w:rsidRDefault="004D1C4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В 2017 году доходы бюджета Лахденпохского муниципального района от управления муниципальным имуществом и земельными ресурсами    составили   19141,2 тыс. рублей,   в том числе: в динамике</w:t>
      </w:r>
    </w:p>
    <w:tbl>
      <w:tblPr>
        <w:tblW w:w="87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080"/>
        <w:gridCol w:w="1700"/>
        <w:gridCol w:w="1590"/>
        <w:gridCol w:w="1420"/>
      </w:tblGrid>
      <w:tr w:rsidR="00105897">
        <w:tc>
          <w:tcPr>
            <w:tcW w:w="4079"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ind w:right="-680"/>
              <w:jc w:val="center"/>
            </w:pPr>
            <w:r>
              <w:rPr>
                <w:rFonts w:ascii="Times New Roman" w:hAnsi="Times New Roman" w:cs="Times New Roman"/>
                <w:sz w:val="28"/>
                <w:szCs w:val="28"/>
              </w:rPr>
              <w:t>Виды доходов</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 за 2016 год              тыс. рублей</w:t>
            </w:r>
          </w:p>
        </w:tc>
        <w:tc>
          <w:tcPr>
            <w:tcW w:w="159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 за 2017 год   тыс. рублей</w:t>
            </w:r>
          </w:p>
        </w:tc>
        <w:tc>
          <w:tcPr>
            <w:tcW w:w="142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 2017г к 2016 году</w:t>
            </w:r>
          </w:p>
        </w:tc>
      </w:tr>
      <w:tr w:rsidR="00105897">
        <w:trPr>
          <w:trHeight w:val="1061"/>
        </w:trPr>
        <w:tc>
          <w:tcPr>
            <w:tcW w:w="4079"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от  передачи муниципального имущества в аренду</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4864,2</w:t>
            </w:r>
          </w:p>
        </w:tc>
        <w:tc>
          <w:tcPr>
            <w:tcW w:w="159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4534,2</w:t>
            </w:r>
          </w:p>
        </w:tc>
        <w:tc>
          <w:tcPr>
            <w:tcW w:w="142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r>
      <w:tr w:rsidR="00105897">
        <w:tc>
          <w:tcPr>
            <w:tcW w:w="4079"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от продажи имущества, находящегося в муниципальной собственности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572,0</w:t>
            </w:r>
          </w:p>
        </w:tc>
        <w:tc>
          <w:tcPr>
            <w:tcW w:w="159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595,0</w:t>
            </w:r>
          </w:p>
        </w:tc>
        <w:tc>
          <w:tcPr>
            <w:tcW w:w="142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r>
      <w:tr w:rsidR="00105897">
        <w:tc>
          <w:tcPr>
            <w:tcW w:w="4079"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от  арендной платы за земельные участки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8958,2</w:t>
            </w:r>
          </w:p>
        </w:tc>
        <w:tc>
          <w:tcPr>
            <w:tcW w:w="159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11287,6</w:t>
            </w:r>
          </w:p>
        </w:tc>
        <w:tc>
          <w:tcPr>
            <w:tcW w:w="142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126</w:t>
            </w:r>
          </w:p>
        </w:tc>
      </w:tr>
      <w:tr w:rsidR="00105897">
        <w:tc>
          <w:tcPr>
            <w:tcW w:w="4079"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от продажи земельных участков</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1431,1</w:t>
            </w:r>
          </w:p>
        </w:tc>
        <w:tc>
          <w:tcPr>
            <w:tcW w:w="159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2724,4</w:t>
            </w:r>
          </w:p>
        </w:tc>
        <w:tc>
          <w:tcPr>
            <w:tcW w:w="142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w:t>
            </w:r>
          </w:p>
        </w:tc>
      </w:tr>
      <w:tr w:rsidR="00105897">
        <w:tc>
          <w:tcPr>
            <w:tcW w:w="4079"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15954.0</w:t>
            </w:r>
          </w:p>
        </w:tc>
        <w:tc>
          <w:tcPr>
            <w:tcW w:w="159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19141,2</w:t>
            </w:r>
          </w:p>
        </w:tc>
        <w:tc>
          <w:tcPr>
            <w:tcW w:w="1420" w:type="dxa"/>
            <w:tcBorders>
              <w:top w:val="single" w:sz="4" w:space="0" w:color="00000A"/>
              <w:left w:val="single" w:sz="4" w:space="0" w:color="00000A"/>
              <w:bottom w:val="single" w:sz="4" w:space="0" w:color="00000A"/>
              <w:right w:val="single" w:sz="4" w:space="0" w:color="00000A"/>
            </w:tcBorders>
            <w:shd w:val="clear" w:color="auto" w:fill="auto"/>
          </w:tcPr>
          <w:p w:rsidR="00105897" w:rsidRDefault="004D1C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120</w:t>
            </w:r>
          </w:p>
        </w:tc>
      </w:tr>
    </w:tbl>
    <w:p w:rsidR="00105897" w:rsidRDefault="00105897">
      <w:pPr>
        <w:spacing w:after="0" w:line="240" w:lineRule="auto"/>
        <w:ind w:firstLine="900"/>
        <w:jc w:val="both"/>
        <w:rPr>
          <w:rFonts w:ascii="Times New Roman" w:hAnsi="Times New Roman" w:cs="Times New Roman"/>
          <w:sz w:val="28"/>
          <w:szCs w:val="28"/>
        </w:rPr>
      </w:pP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МКУ «КЗИО»  является администратором доходов бюджета по арендной плате за земельные участки и муниципального имущества и приватизации.</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МКУ «КЗИО» получает от </w:t>
      </w:r>
      <w:proofErr w:type="spellStart"/>
      <w:r>
        <w:rPr>
          <w:rFonts w:ascii="Times New Roman" w:hAnsi="Times New Roman" w:cs="Times New Roman"/>
          <w:sz w:val="28"/>
          <w:szCs w:val="28"/>
        </w:rPr>
        <w:t>Гос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омитета</w:t>
      </w:r>
      <w:proofErr w:type="spellEnd"/>
      <w:r>
        <w:rPr>
          <w:rFonts w:ascii="Times New Roman" w:hAnsi="Times New Roman" w:cs="Times New Roman"/>
          <w:sz w:val="28"/>
          <w:szCs w:val="28"/>
        </w:rPr>
        <w:t xml:space="preserve"> РК данные о заключенных новых договорах крайне нерегулярно, часто документы передаются самими арендаторами. Постоянно снижается количество договоров и сумма  арендной платы за земельные участки, так как имеются определенные сложности  как в переоформлении старых договоров, так и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новых. Только за 2017 год количество договоров аренды (по высланным уведомлениям о прекращении договоров аренды) уменьшилось на 248 на сумму годовой арендной платы 299,3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В 2017 году перезаключено и оформлено новых договоров аренды  93 на годовую сумму арендной платы 315 тыс.руб.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МКУ «КЗИО»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2017 году проводились активно мероприятия по снижению задолженности по арендной плате за землю. Арендаторам недоимщикам выставлено 216 претензий на общую сумму 6391 тыс. руб., по которым поступило 2210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Кроме того по 43 должникам, по решениям судов и судебным приказам  поступило 475 тыс.рублей.  В связи с чем,  рост по данному источнику дохода к 2016 году составил 26%.</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Несколько активизировалась работа Госкомитета РК по продаже земельных участков по сравнению с 2016 годом (+1293,3 или рост на 90%). МКУ «КЗИО» хоть и является администратором данного вида доходов, не может влиять на поступление  по данному виду дохода.</w:t>
      </w:r>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От продажи муниципального имущества </w:t>
      </w:r>
      <w:r>
        <w:rPr>
          <w:rFonts w:ascii="Times New Roman" w:hAnsi="Times New Roman" w:cs="Times New Roman"/>
          <w:sz w:val="28"/>
          <w:szCs w:val="28"/>
        </w:rPr>
        <w:t>в 2017 году поступило 595 тыс.рублей, при плане 1497 тыс.руб. Плановый показатель был рассчитан в соответствии с планом приватизации объектов, однако после проведения аукциона по продаже части здания по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портивная, д.1 возникли форс-мажорные обстоятельства. Победитель аукциона не заключил договор купли-продажи и в бюджет была перечислена  только сумма залога 220,3 тыс. руб., вместо 1295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При повторном проведении аукциона,  не было подано ни одной заявки.</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2017 год МКУ «КЗИО» рассмотрено </w:t>
      </w:r>
      <w:r>
        <w:rPr>
          <w:rFonts w:ascii="Times New Roman" w:hAnsi="Times New Roman" w:cs="Times New Roman"/>
          <w:b/>
          <w:sz w:val="28"/>
          <w:szCs w:val="28"/>
        </w:rPr>
        <w:t>1829</w:t>
      </w:r>
      <w:r>
        <w:rPr>
          <w:rFonts w:ascii="Times New Roman" w:hAnsi="Times New Roman" w:cs="Times New Roman"/>
          <w:sz w:val="28"/>
          <w:szCs w:val="28"/>
        </w:rPr>
        <w:t xml:space="preserve"> заявлений, в том числе,  физических лиц – </w:t>
      </w:r>
      <w:r>
        <w:rPr>
          <w:rFonts w:ascii="Times New Roman" w:hAnsi="Times New Roman" w:cs="Times New Roman"/>
          <w:b/>
          <w:sz w:val="28"/>
          <w:szCs w:val="28"/>
        </w:rPr>
        <w:t xml:space="preserve">678 </w:t>
      </w:r>
      <w:r>
        <w:rPr>
          <w:rFonts w:ascii="Times New Roman" w:hAnsi="Times New Roman" w:cs="Times New Roman"/>
          <w:sz w:val="28"/>
          <w:szCs w:val="28"/>
        </w:rPr>
        <w:t xml:space="preserve">,  юридических лиц – </w:t>
      </w:r>
      <w:r>
        <w:rPr>
          <w:rFonts w:ascii="Times New Roman" w:hAnsi="Times New Roman" w:cs="Times New Roman"/>
          <w:b/>
          <w:sz w:val="28"/>
          <w:szCs w:val="28"/>
        </w:rPr>
        <w:t>1151</w:t>
      </w:r>
      <w:r>
        <w:rPr>
          <w:rFonts w:ascii="Times New Roman" w:hAnsi="Times New Roman" w:cs="Times New Roman"/>
          <w:sz w:val="28"/>
          <w:szCs w:val="28"/>
        </w:rPr>
        <w:t>.</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Направлены арендаторам </w:t>
      </w:r>
      <w:r>
        <w:rPr>
          <w:rFonts w:ascii="Times New Roman" w:hAnsi="Times New Roman" w:cs="Times New Roman"/>
          <w:b/>
          <w:sz w:val="28"/>
          <w:szCs w:val="28"/>
        </w:rPr>
        <w:t>271</w:t>
      </w:r>
      <w:r>
        <w:rPr>
          <w:rFonts w:ascii="Times New Roman" w:hAnsi="Times New Roman" w:cs="Times New Roman"/>
          <w:sz w:val="28"/>
          <w:szCs w:val="28"/>
        </w:rPr>
        <w:t xml:space="preserve">  претензия  по взысканию арендной платы.</w:t>
      </w:r>
      <w:proofErr w:type="gramEnd"/>
      <w:r>
        <w:rPr>
          <w:rFonts w:ascii="Times New Roman" w:hAnsi="Times New Roman" w:cs="Times New Roman"/>
          <w:sz w:val="28"/>
          <w:szCs w:val="28"/>
        </w:rPr>
        <w:t xml:space="preserve">  Подготовлено </w:t>
      </w:r>
      <w:r>
        <w:rPr>
          <w:rFonts w:ascii="Times New Roman" w:hAnsi="Times New Roman" w:cs="Times New Roman"/>
          <w:b/>
          <w:sz w:val="28"/>
          <w:szCs w:val="28"/>
        </w:rPr>
        <w:t>50</w:t>
      </w:r>
      <w:r>
        <w:rPr>
          <w:rFonts w:ascii="Times New Roman" w:hAnsi="Times New Roman" w:cs="Times New Roman"/>
          <w:sz w:val="28"/>
          <w:szCs w:val="28"/>
        </w:rPr>
        <w:t xml:space="preserve"> судебных приказов и расчетов задолженности по арендной плате.</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Проведено </w:t>
      </w:r>
      <w:r>
        <w:rPr>
          <w:rFonts w:ascii="Times New Roman" w:hAnsi="Times New Roman" w:cs="Times New Roman"/>
          <w:b/>
          <w:sz w:val="28"/>
          <w:szCs w:val="28"/>
        </w:rPr>
        <w:t>10</w:t>
      </w:r>
      <w:r>
        <w:rPr>
          <w:rFonts w:ascii="Times New Roman" w:hAnsi="Times New Roman" w:cs="Times New Roman"/>
          <w:sz w:val="28"/>
          <w:szCs w:val="28"/>
        </w:rPr>
        <w:t xml:space="preserve"> проверок  по муниципальному земельному контролю (в соответствии с переданными функциями с 02.05.2017г.). Проверено 19 земельных участков, составлены планы проверок на 2018 год.</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Заключено </w:t>
      </w:r>
      <w:r>
        <w:rPr>
          <w:rFonts w:ascii="Times New Roman" w:hAnsi="Times New Roman" w:cs="Times New Roman"/>
          <w:b/>
          <w:sz w:val="28"/>
          <w:szCs w:val="28"/>
        </w:rPr>
        <w:t xml:space="preserve">25 </w:t>
      </w:r>
      <w:r>
        <w:rPr>
          <w:rFonts w:ascii="Times New Roman" w:hAnsi="Times New Roman" w:cs="Times New Roman"/>
          <w:sz w:val="28"/>
          <w:szCs w:val="28"/>
        </w:rPr>
        <w:t xml:space="preserve">договоров социального найма жилых помещений и </w:t>
      </w:r>
      <w:r>
        <w:rPr>
          <w:rFonts w:ascii="Times New Roman" w:hAnsi="Times New Roman" w:cs="Times New Roman"/>
          <w:b/>
          <w:sz w:val="28"/>
          <w:szCs w:val="28"/>
        </w:rPr>
        <w:t>7</w:t>
      </w:r>
      <w:r>
        <w:rPr>
          <w:rFonts w:ascii="Times New Roman" w:hAnsi="Times New Roman" w:cs="Times New Roman"/>
          <w:sz w:val="28"/>
          <w:szCs w:val="28"/>
        </w:rPr>
        <w:t xml:space="preserve"> дополнительных соглашений на внесение изменений в договора социального найма. Подготовлено </w:t>
      </w:r>
      <w:r>
        <w:rPr>
          <w:rFonts w:ascii="Times New Roman" w:hAnsi="Times New Roman" w:cs="Times New Roman"/>
          <w:b/>
          <w:sz w:val="28"/>
          <w:szCs w:val="28"/>
        </w:rPr>
        <w:t xml:space="preserve">84 </w:t>
      </w:r>
      <w:r>
        <w:rPr>
          <w:rFonts w:ascii="Times New Roman" w:hAnsi="Times New Roman" w:cs="Times New Roman"/>
          <w:sz w:val="28"/>
          <w:szCs w:val="28"/>
        </w:rPr>
        <w:t xml:space="preserve"> градостроительных планов земельных участков.</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Подготовлено -</w:t>
      </w:r>
      <w:r>
        <w:rPr>
          <w:rFonts w:ascii="Times New Roman" w:hAnsi="Times New Roman" w:cs="Times New Roman"/>
          <w:b/>
          <w:sz w:val="28"/>
          <w:szCs w:val="28"/>
        </w:rPr>
        <w:t>84</w:t>
      </w:r>
      <w:r>
        <w:rPr>
          <w:rFonts w:ascii="Times New Roman" w:hAnsi="Times New Roman" w:cs="Times New Roman"/>
          <w:sz w:val="28"/>
          <w:szCs w:val="28"/>
        </w:rPr>
        <w:t xml:space="preserve"> разрешения на строительство.</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Подготовлено – </w:t>
      </w:r>
      <w:r>
        <w:rPr>
          <w:rFonts w:ascii="Times New Roman" w:hAnsi="Times New Roman" w:cs="Times New Roman"/>
          <w:b/>
          <w:sz w:val="28"/>
          <w:szCs w:val="28"/>
        </w:rPr>
        <w:t>7</w:t>
      </w:r>
      <w:r>
        <w:rPr>
          <w:rFonts w:ascii="Times New Roman" w:hAnsi="Times New Roman" w:cs="Times New Roman"/>
          <w:sz w:val="28"/>
          <w:szCs w:val="28"/>
        </w:rPr>
        <w:t xml:space="preserve"> разрешений на ввод в эксплуатацию производственных объектов. Выдача разрешений на ввод в эксплуатацию индивидуальных жилых домов не проводилась, так как в соответствии ст. 54 Градостроительного кодекса РФ до 01.03.2018 года ввод в эксплуатацию </w:t>
      </w:r>
      <w:r>
        <w:rPr>
          <w:rFonts w:ascii="Times New Roman" w:hAnsi="Times New Roman" w:cs="Times New Roman"/>
          <w:sz w:val="28"/>
          <w:szCs w:val="28"/>
        </w:rPr>
        <w:lastRenderedPageBreak/>
        <w:t>объектов ИЖС не требовалось. Граждане регистрировали объекты ИЖС в упрощенном порядке.</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Подготовлено –</w:t>
      </w:r>
      <w:r>
        <w:rPr>
          <w:rFonts w:ascii="Times New Roman" w:hAnsi="Times New Roman" w:cs="Times New Roman"/>
          <w:b/>
          <w:sz w:val="28"/>
          <w:szCs w:val="28"/>
        </w:rPr>
        <w:t xml:space="preserve"> 5 </w:t>
      </w:r>
      <w:r>
        <w:rPr>
          <w:rFonts w:ascii="Times New Roman" w:hAnsi="Times New Roman" w:cs="Times New Roman"/>
          <w:sz w:val="28"/>
          <w:szCs w:val="28"/>
        </w:rPr>
        <w:t xml:space="preserve"> Актов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Заключено </w:t>
      </w:r>
      <w:r>
        <w:rPr>
          <w:rFonts w:ascii="Times New Roman" w:hAnsi="Times New Roman" w:cs="Times New Roman"/>
          <w:b/>
          <w:sz w:val="28"/>
          <w:szCs w:val="28"/>
        </w:rPr>
        <w:t>17</w:t>
      </w:r>
      <w:r>
        <w:rPr>
          <w:rFonts w:ascii="Times New Roman" w:hAnsi="Times New Roman" w:cs="Times New Roman"/>
          <w:sz w:val="28"/>
          <w:szCs w:val="28"/>
        </w:rPr>
        <w:t xml:space="preserve"> договоров аренды имущества на сумму </w:t>
      </w:r>
      <w:r>
        <w:rPr>
          <w:rFonts w:ascii="Times New Roman" w:hAnsi="Times New Roman" w:cs="Times New Roman"/>
          <w:b/>
          <w:sz w:val="28"/>
          <w:szCs w:val="28"/>
        </w:rPr>
        <w:t xml:space="preserve">1,7 </w:t>
      </w:r>
      <w:r>
        <w:rPr>
          <w:rFonts w:ascii="Times New Roman" w:hAnsi="Times New Roman" w:cs="Times New Roman"/>
          <w:sz w:val="28"/>
          <w:szCs w:val="28"/>
        </w:rPr>
        <w:t>млн. руб. в год.</w:t>
      </w:r>
    </w:p>
    <w:p w:rsidR="00105897" w:rsidRDefault="004D1C4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в аренду муниципального имущества на торгах позволяет привлечь потенциальных арендаторов готовых предложить более высокую цену за аренду помещений,  если они наиболее привлекательны на рынке для осуществления какой-либо деятельности, независимо от методики расчета.</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Централизованное </w:t>
      </w:r>
      <w:r>
        <w:rPr>
          <w:rFonts w:ascii="Times New Roman" w:hAnsi="Times New Roman" w:cs="Times New Roman"/>
          <w:b/>
          <w:bCs/>
          <w:sz w:val="28"/>
          <w:szCs w:val="28"/>
        </w:rPr>
        <w:t xml:space="preserve">теплоснабжение </w:t>
      </w:r>
      <w:r>
        <w:rPr>
          <w:rFonts w:ascii="Times New Roman" w:hAnsi="Times New Roman" w:cs="Times New Roman"/>
          <w:sz w:val="28"/>
          <w:szCs w:val="28"/>
        </w:rPr>
        <w:t>многоквартирных жилых домов и объектов социально-культурного назначения осуществляет ООО «</w:t>
      </w:r>
      <w:proofErr w:type="spellStart"/>
      <w:r>
        <w:rPr>
          <w:rFonts w:ascii="Times New Roman" w:hAnsi="Times New Roman" w:cs="Times New Roman"/>
          <w:sz w:val="28"/>
          <w:szCs w:val="28"/>
        </w:rPr>
        <w:t>Петербургтеплоэнерго</w:t>
      </w:r>
      <w:proofErr w:type="spellEnd"/>
      <w:r>
        <w:rPr>
          <w:rFonts w:ascii="Times New Roman" w:hAnsi="Times New Roman" w:cs="Times New Roman"/>
          <w:sz w:val="28"/>
          <w:szCs w:val="28"/>
        </w:rPr>
        <w:t>».</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Отопительный период 2017-2018 г.г. начался 29.09.2017 года, за данный промежуток времени существенных нарушений подачи коммунального ресурса не наблюдалось, все аварийные ситуации устранялись без превышения установленных сроков.</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Объекты водоснабжения и водоотведения, как и объекты жилищного фонда</w:t>
      </w:r>
      <w:r w:rsidR="003651BA">
        <w:rPr>
          <w:rFonts w:ascii="Times New Roman" w:hAnsi="Times New Roman" w:cs="Times New Roman"/>
          <w:sz w:val="28"/>
          <w:szCs w:val="28"/>
        </w:rPr>
        <w:t>,</w:t>
      </w:r>
      <w:r>
        <w:rPr>
          <w:rFonts w:ascii="Times New Roman" w:hAnsi="Times New Roman" w:cs="Times New Roman"/>
          <w:sz w:val="28"/>
          <w:szCs w:val="28"/>
        </w:rPr>
        <w:t xml:space="preserve"> подготовлены к прохождению отопительного периода в установленные сроки. В установленные сроки подготовлены акты готовности жилищного фонда и иная сопутствующая документация. Паспорта готовности жилищного фонда утверждены Министерством строительства жилищно-коммунального хозяйства и энергетики. В целях координации прохождения отопительного периода при Администрации функционирует комиссия по подготовке и прохождению отопительного периода 2017-2018 годы.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Водоснабжение и водоотведение </w:t>
      </w:r>
      <w:r>
        <w:rPr>
          <w:rFonts w:ascii="Times New Roman" w:hAnsi="Times New Roman" w:cs="Times New Roman"/>
          <w:sz w:val="28"/>
          <w:szCs w:val="28"/>
        </w:rPr>
        <w:t>на территории сельских поселений муниципального района осуществляют ООО «Вертикаль», МУП «Дружба».</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Крайне сложная ситуация сложилась в сфере водоснабжения и водоотведения в сельских поселениях района. В связи с неисполнением Адресной инвестиционной программы в 2017 году она может усугубиться в 2018 году. Действующее на сегодняшний день оборудование морально и физически устарело, не отвечает санитарным нормам и законодательству в области охраны окружающей среды, резерв необходимого оборудования в полном объеме не создан. Ситуация в данной сфере очень сложная, требуются немедленные крупные капитальные вложения в объекты коммунальной инфраструктуры, поддержка предприятий всевозможными способами. Доступные для вступления Администрации федеральные и республиканские программы в данной сфере отсутствуют. В этой связи адресная программа капитальных вложений, при условии исполнения, могла бы помочь ресурсоснабжающим организациям улучшить состояние систем водоснабжения и водоотведения. Однако в местном бюджете нет средств на реализацию муниципальной адресной программы капитальных вложений.</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 смотря на это необходимо готовить проектно-сметную документацию на ремонтные работы. А так же необходимо увеличение </w:t>
      </w:r>
      <w:r>
        <w:rPr>
          <w:rFonts w:ascii="Times New Roman" w:hAnsi="Times New Roman" w:cs="Times New Roman"/>
          <w:sz w:val="28"/>
          <w:szCs w:val="28"/>
        </w:rPr>
        <w:lastRenderedPageBreak/>
        <w:t>предельного индекса роста тарифов водоснабжения и водоотведения. Этот вопрос был рассмотрен на одной из сессий Совета Лахденпохского муниципального района, но не нашел поддержки депутатов.</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Работы по капитальному ремонту объектов водоснабжения и водоотведения, произведенные в 2016 году силами ресурсоснабжающих организаций ООО «Вертикаль» и МУП МСП «Дружба» продолжены в 2017 году.</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Проведена большая работа по поиску организаций, находящихся как на территории района, так и за его пределами, готовых взять в управление коммунальный комплекс района. В связи с необходимостью крупных капиталовложений в объекты положительные результаты не достигнуты. В настоящее время ведутся переговоры с ЗАО «</w:t>
      </w:r>
      <w:proofErr w:type="spellStart"/>
      <w:r>
        <w:rPr>
          <w:rFonts w:ascii="Times New Roman" w:hAnsi="Times New Roman" w:cs="Times New Roman"/>
          <w:sz w:val="28"/>
          <w:szCs w:val="28"/>
        </w:rPr>
        <w:t>Карелводоканал</w:t>
      </w:r>
      <w:proofErr w:type="spellEnd"/>
      <w:r>
        <w:rPr>
          <w:rFonts w:ascii="Times New Roman" w:hAnsi="Times New Roman" w:cs="Times New Roman"/>
          <w:sz w:val="28"/>
          <w:szCs w:val="28"/>
        </w:rPr>
        <w:t xml:space="preserve">». Оформлена основная часть правоустанавливающих документов на объекты водоснабжения и водоотведения, ведется работа по организации и проведению конкурса на право заключения концессионного соглашения в отношении объектов водоснабжения и водоотведения. </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Собственными силами Администрации были разработаны и утверждены схемы водоснабжения и водоотведения </w:t>
      </w:r>
      <w:proofErr w:type="spellStart"/>
      <w:r>
        <w:rPr>
          <w:rFonts w:ascii="Times New Roman" w:hAnsi="Times New Roman" w:cs="Times New Roman"/>
          <w:sz w:val="28"/>
          <w:szCs w:val="28"/>
        </w:rPr>
        <w:t>Хийтольского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Элисенваарского</w:t>
      </w:r>
      <w:proofErr w:type="spellEnd"/>
      <w:r>
        <w:rPr>
          <w:rFonts w:ascii="Times New Roman" w:hAnsi="Times New Roman" w:cs="Times New Roman"/>
          <w:sz w:val="28"/>
          <w:szCs w:val="28"/>
        </w:rPr>
        <w:t xml:space="preserve"> сельских поселений. </w:t>
      </w:r>
    </w:p>
    <w:p w:rsidR="00105897" w:rsidRDefault="004D1C4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Обеспечение полномочий органов местного самоуправления в соответствии с жилищным законодательством:</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Огромный объем работы выполнен в области учета жилищного фонда. Составлена база данных, в которую вошли более чем </w:t>
      </w:r>
      <w:r>
        <w:rPr>
          <w:rFonts w:ascii="Times New Roman" w:hAnsi="Times New Roman" w:cs="Times New Roman"/>
          <w:color w:val="000000" w:themeColor="text1"/>
          <w:sz w:val="28"/>
          <w:szCs w:val="28"/>
        </w:rPr>
        <w:t>1200</w:t>
      </w:r>
      <w:r>
        <w:rPr>
          <w:rFonts w:ascii="Times New Roman" w:hAnsi="Times New Roman" w:cs="Times New Roman"/>
          <w:sz w:val="28"/>
          <w:szCs w:val="28"/>
        </w:rPr>
        <w:t xml:space="preserve"> домов, общей площадью 80431</w:t>
      </w:r>
      <w:r>
        <w:rPr>
          <w:rFonts w:ascii="Times New Roman" w:hAnsi="Times New Roman" w:cs="Times New Roman"/>
          <w:color w:val="FF0000"/>
          <w:sz w:val="28"/>
          <w:szCs w:val="28"/>
        </w:rPr>
        <w:t xml:space="preserve"> </w:t>
      </w:r>
      <w:r>
        <w:rPr>
          <w:rFonts w:ascii="Times New Roman" w:hAnsi="Times New Roman" w:cs="Times New Roman"/>
          <w:sz w:val="28"/>
          <w:szCs w:val="28"/>
        </w:rPr>
        <w:t>кв.м. Ежемесячно производится ее актуализация. Данная работа будет продолжена в 2018 году. В 2017 году организована работа по внесению данных в государственную информационную систему «ЖКХ», внесены минимально необходимые сведения. Сложности в ее организации вызваны отсутствием технической документации на многоквартирные дома и переданных от поселений исходных данных. Работа ГИС «ЖКХ» синхронизирована с данными РОСРЕЕСТРА и ФИАС, где так же существуют ситуации с двойной адресацией или не размещенными данными, однако внесение этих данных  зависит от Администраций поселений. Поселениям необходимо активизировать работу по размещению данных в ФИАС, иначе результата будет не добиться.</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Произведено более пятидесяти выездов специалистов в населенные пункты сельских поселений района в целях осмотра и изучения состояния жилищного фонда. </w:t>
      </w:r>
    </w:p>
    <w:p w:rsidR="00105897" w:rsidRDefault="004D1C42">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2017 году в сельских поселениях признаны аварийными и подлежащими сносу 23 многоквартирных дома, 2 жилых помещения признаны непригодными для проживания.</w:t>
      </w:r>
      <w:proofErr w:type="gramEnd"/>
      <w:r>
        <w:rPr>
          <w:rFonts w:ascii="Times New Roman" w:hAnsi="Times New Roman" w:cs="Times New Roman"/>
          <w:sz w:val="28"/>
          <w:szCs w:val="28"/>
        </w:rPr>
        <w:t xml:space="preserve"> Собственными силами за счет бюджета Лахденпохского муниципального района жителей аварийных домов не расселить. Предполагается участие в региональной программе по расселению аварийного жилищного фонда. Однако на сегодняшний день федеральная программа не утверждена.</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территории каждого сельского поселения сформирован маневренный жилищный фонд.</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Завершена работа по перерегистрации очередей граждан нуждающихся в улучшении жилищных условий на территориях всех сельских поселений. В 2018 году сформированы очереди, и регистрация нуждающихся граждан идет в штатном режиме. После перерегистрации очереди проведена работа по распределению свободных жилых помещений среди нуждающихся.</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Организована работа по проведению регистрационного учета граждан на территориях сельских поселений района. Для удобства граждан Администрациями сельских поселений заключены соглашения в части осуществления взаимодействия с территориальными органами Федеральной миграционной службы по регистрационному учету граждан РФ.</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территории сельских поселений осуществляют деятельность пять управляющих компаний: МУП «Дружба», ООО «Домоуправление», ООО «Мой дом», ООО «</w:t>
      </w:r>
      <w:proofErr w:type="spellStart"/>
      <w:r>
        <w:rPr>
          <w:rFonts w:ascii="Times New Roman" w:hAnsi="Times New Roman" w:cs="Times New Roman"/>
          <w:sz w:val="28"/>
          <w:szCs w:val="28"/>
        </w:rPr>
        <w:t>Жилсервис</w:t>
      </w:r>
      <w:proofErr w:type="spellEnd"/>
      <w:r>
        <w:rPr>
          <w:rFonts w:ascii="Times New Roman" w:hAnsi="Times New Roman" w:cs="Times New Roman"/>
          <w:sz w:val="28"/>
          <w:szCs w:val="28"/>
        </w:rPr>
        <w:t xml:space="preserve">». </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2017 году Администрацией самостоятельно, без привлечения сторонних организаций, проведен конкурс по отбору управляющей компании для управления многоквартирными домами на территории </w:t>
      </w:r>
      <w:proofErr w:type="spellStart"/>
      <w:r>
        <w:rPr>
          <w:rFonts w:ascii="Times New Roman" w:hAnsi="Times New Roman" w:cs="Times New Roman"/>
          <w:sz w:val="28"/>
          <w:szCs w:val="28"/>
        </w:rPr>
        <w:t>Хийтольского</w:t>
      </w:r>
      <w:proofErr w:type="spellEnd"/>
      <w:r>
        <w:rPr>
          <w:rFonts w:ascii="Times New Roman" w:hAnsi="Times New Roman" w:cs="Times New Roman"/>
          <w:sz w:val="28"/>
          <w:szCs w:val="28"/>
        </w:rPr>
        <w:t xml:space="preserve"> сельского поселения. </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объявлен конкурс отбору управляющей компании для управления многоквартирными домами на территории </w:t>
      </w:r>
      <w:proofErr w:type="spellStart"/>
      <w:r>
        <w:rPr>
          <w:rFonts w:ascii="Times New Roman" w:hAnsi="Times New Roman" w:cs="Times New Roman"/>
          <w:sz w:val="28"/>
          <w:szCs w:val="28"/>
        </w:rPr>
        <w:t>Элисенваарского</w:t>
      </w:r>
      <w:proofErr w:type="spellEnd"/>
      <w:r>
        <w:rPr>
          <w:rFonts w:ascii="Times New Roman" w:hAnsi="Times New Roman" w:cs="Times New Roman"/>
          <w:sz w:val="28"/>
          <w:szCs w:val="28"/>
        </w:rPr>
        <w:t xml:space="preserve"> сельского поселения.</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Готовится конкурсная документация для проведения конкурса по отбору управляющей компании для управления многоквартирными домами на территории </w:t>
      </w:r>
      <w:proofErr w:type="spellStart"/>
      <w:r>
        <w:rPr>
          <w:rFonts w:ascii="Times New Roman" w:hAnsi="Times New Roman" w:cs="Times New Roman"/>
          <w:sz w:val="28"/>
          <w:szCs w:val="28"/>
        </w:rPr>
        <w:t>Куркиекского</w:t>
      </w:r>
      <w:proofErr w:type="spellEnd"/>
      <w:r>
        <w:rPr>
          <w:rFonts w:ascii="Times New Roman" w:hAnsi="Times New Roman" w:cs="Times New Roman"/>
          <w:sz w:val="28"/>
          <w:szCs w:val="28"/>
        </w:rPr>
        <w:t xml:space="preserve"> сельского поселения. Начата работа по организации конкурса по отбору управляющей компании для управления многоквартирными домами на территории Мийнальского сельского поселения. </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Разработан Административный регламент по исполнению муниципальной функции «Осуществление муниципального жилищного контроля на территории сельских поселений Лахденпохского муниципального района». В 2018 году будет полностью организована работа в данном направлении. Необходима продуктивная реализация вышеуказанной функции.</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Проведение капитального ремонта жилищного фонда</w:t>
      </w:r>
      <w:r>
        <w:rPr>
          <w:rFonts w:ascii="Times New Roman" w:hAnsi="Times New Roman" w:cs="Times New Roman"/>
          <w:sz w:val="28"/>
          <w:szCs w:val="28"/>
        </w:rPr>
        <w:t xml:space="preserve">. </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Организовано взаимодействие с Фондом капитального ремонта Республики Карелия. </w:t>
      </w:r>
      <w:proofErr w:type="gramStart"/>
      <w:r>
        <w:rPr>
          <w:rFonts w:ascii="Times New Roman" w:hAnsi="Times New Roman" w:cs="Times New Roman"/>
          <w:sz w:val="28"/>
          <w:szCs w:val="28"/>
        </w:rPr>
        <w:t xml:space="preserve">В рамках программы капитального ремонта произведены ремонты трех многоквартирных домов – п. Элисенваара, ул. </w:t>
      </w:r>
      <w:proofErr w:type="spellStart"/>
      <w:r>
        <w:rPr>
          <w:rFonts w:ascii="Times New Roman" w:hAnsi="Times New Roman" w:cs="Times New Roman"/>
          <w:sz w:val="28"/>
          <w:szCs w:val="28"/>
        </w:rPr>
        <w:t>Куркиекское</w:t>
      </w:r>
      <w:proofErr w:type="spellEnd"/>
      <w:r>
        <w:rPr>
          <w:rFonts w:ascii="Times New Roman" w:hAnsi="Times New Roman" w:cs="Times New Roman"/>
          <w:sz w:val="28"/>
          <w:szCs w:val="28"/>
        </w:rPr>
        <w:t xml:space="preserve"> шоссе, д. 30, п. Элисенваара, ул. Петровского, д. 3, п. Нива, ул. Вокзальная, д. 2.</w:t>
      </w:r>
      <w:proofErr w:type="gramEnd"/>
      <w:r>
        <w:rPr>
          <w:rFonts w:ascii="Times New Roman" w:hAnsi="Times New Roman" w:cs="Times New Roman"/>
          <w:sz w:val="28"/>
          <w:szCs w:val="28"/>
        </w:rPr>
        <w:t xml:space="preserve"> Начат капитальный ремонт многоквартирного дома п. Элисенваара, ул. Лесная, д. 2В, который продолжается в 2018 году. А так же проводится капитальный ремонт многоквартирного дома № 8 в п. </w:t>
      </w:r>
      <w:proofErr w:type="spellStart"/>
      <w:r>
        <w:rPr>
          <w:rFonts w:ascii="Times New Roman" w:hAnsi="Times New Roman" w:cs="Times New Roman"/>
          <w:sz w:val="28"/>
          <w:szCs w:val="28"/>
        </w:rPr>
        <w:t>Тоунан</w:t>
      </w:r>
      <w:proofErr w:type="spellEnd"/>
      <w:r>
        <w:rPr>
          <w:rFonts w:ascii="Times New Roman" w:hAnsi="Times New Roman" w:cs="Times New Roman"/>
          <w:sz w:val="28"/>
          <w:szCs w:val="28"/>
        </w:rPr>
        <w:t xml:space="preserve">, ул. Победы. Перенесен капитальный ремонт многоквартирного дома № 5 по ул. </w:t>
      </w:r>
      <w:proofErr w:type="gramStart"/>
      <w:r>
        <w:rPr>
          <w:rFonts w:ascii="Times New Roman" w:hAnsi="Times New Roman" w:cs="Times New Roman"/>
          <w:sz w:val="28"/>
          <w:szCs w:val="28"/>
        </w:rPr>
        <w:t>Вокзальная</w:t>
      </w:r>
      <w:proofErr w:type="gramEnd"/>
      <w:r>
        <w:rPr>
          <w:rFonts w:ascii="Times New Roman" w:hAnsi="Times New Roman" w:cs="Times New Roman"/>
          <w:sz w:val="28"/>
          <w:szCs w:val="28"/>
        </w:rPr>
        <w:t xml:space="preserve"> п. Хийтола, в связи с отсутствием участников торгов. С приходом нового руководителя Фонда капитального ремонта РК выстраивается новое взаимодействие. Рассчитываем, что вопросы, которые не получилось решить ранее, будут решены.</w:t>
      </w:r>
    </w:p>
    <w:p w:rsidR="00105897" w:rsidRDefault="004D1C4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Расселение аварийного жилфонда. </w:t>
      </w:r>
      <w:r>
        <w:rPr>
          <w:rFonts w:ascii="Times New Roman" w:hAnsi="Times New Roman" w:cs="Times New Roman"/>
          <w:color w:val="000000" w:themeColor="text1"/>
          <w:sz w:val="28"/>
          <w:szCs w:val="28"/>
        </w:rPr>
        <w:t xml:space="preserve">В рамках реализации Региональной адресной программы по переселению граждан из аварийного жилищного </w:t>
      </w:r>
      <w:r>
        <w:rPr>
          <w:rFonts w:ascii="Times New Roman" w:hAnsi="Times New Roman" w:cs="Times New Roman"/>
          <w:color w:val="000000" w:themeColor="text1"/>
          <w:sz w:val="28"/>
          <w:szCs w:val="28"/>
        </w:rPr>
        <w:lastRenderedPageBreak/>
        <w:t xml:space="preserve">фонда проведено переселение семи семей из аварийного жилья. Расселенная площадь составила 392 кв.м. Количество переселенных граждан - двадцать шесть человек. Сложившиеся условия диктуют нам необходимость продолжить работу в данном направлении. </w:t>
      </w:r>
      <w:r>
        <w:rPr>
          <w:rFonts w:ascii="Times New Roman" w:hAnsi="Times New Roman" w:cs="Times New Roman"/>
          <w:sz w:val="28"/>
          <w:szCs w:val="28"/>
        </w:rPr>
        <w:t xml:space="preserve">В 2017 году признано аварийными и подлежащими сносу 23 </w:t>
      </w:r>
      <w:proofErr w:type="gramStart"/>
      <w:r>
        <w:rPr>
          <w:rFonts w:ascii="Times New Roman" w:hAnsi="Times New Roman" w:cs="Times New Roman"/>
          <w:sz w:val="28"/>
          <w:szCs w:val="28"/>
        </w:rPr>
        <w:t>многоквартирных</w:t>
      </w:r>
      <w:proofErr w:type="gramEnd"/>
      <w:r>
        <w:rPr>
          <w:rFonts w:ascii="Times New Roman" w:hAnsi="Times New Roman" w:cs="Times New Roman"/>
          <w:sz w:val="28"/>
          <w:szCs w:val="28"/>
        </w:rPr>
        <w:t xml:space="preserve"> дома.</w:t>
      </w:r>
      <w:r>
        <w:rPr>
          <w:rFonts w:ascii="Times New Roman" w:hAnsi="Times New Roman" w:cs="Times New Roman"/>
          <w:color w:val="000000" w:themeColor="text1"/>
          <w:sz w:val="28"/>
          <w:szCs w:val="28"/>
        </w:rPr>
        <w:t xml:space="preserve"> В случае принятия региональной программы по расселению аварийного жилья мы должны принять в ней участие. </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На территории муниципального района вывоз с дальнейшей утилизацией (захоронением) твѐрдых коммунальных отходов </w:t>
      </w:r>
      <w:r>
        <w:rPr>
          <w:rFonts w:ascii="Times New Roman" w:hAnsi="Times New Roman" w:cs="Times New Roman"/>
          <w:sz w:val="28"/>
          <w:szCs w:val="28"/>
        </w:rPr>
        <w:t>осуществляют пять организаций: ООО «Спецтранс», МУП «Дружба», ООО «Домоуправление», МУП «Зеленый город».</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определен региональный оператор по обращению с ТКО. Механизм обращения ТКО будет изменен. Региональный оператор заключает договоры с полигонами, перевозчиками и полностью организует сбор, вывоз и размещение ТКО.</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2017 году достигнута договоренность с МУП «Зеленый город» по установке </w:t>
      </w:r>
      <w:proofErr w:type="spellStart"/>
      <w:r>
        <w:rPr>
          <w:rFonts w:ascii="Times New Roman" w:hAnsi="Times New Roman" w:cs="Times New Roman"/>
          <w:sz w:val="28"/>
          <w:szCs w:val="28"/>
        </w:rPr>
        <w:t>мусоросборных</w:t>
      </w:r>
      <w:proofErr w:type="spellEnd"/>
      <w:r>
        <w:rPr>
          <w:rFonts w:ascii="Times New Roman" w:hAnsi="Times New Roman" w:cs="Times New Roman"/>
          <w:sz w:val="28"/>
          <w:szCs w:val="28"/>
        </w:rPr>
        <w:t xml:space="preserve"> контейнеров и осуществления вывоза ТБО на территории </w:t>
      </w:r>
      <w:proofErr w:type="spellStart"/>
      <w:r>
        <w:rPr>
          <w:rFonts w:ascii="Times New Roman" w:hAnsi="Times New Roman" w:cs="Times New Roman"/>
          <w:sz w:val="28"/>
          <w:szCs w:val="28"/>
        </w:rPr>
        <w:t>Элисенваарского</w:t>
      </w:r>
      <w:proofErr w:type="spellEnd"/>
      <w:r>
        <w:rPr>
          <w:rFonts w:ascii="Times New Roman" w:hAnsi="Times New Roman" w:cs="Times New Roman"/>
          <w:sz w:val="28"/>
          <w:szCs w:val="28"/>
        </w:rPr>
        <w:t xml:space="preserve"> сельского поселения. Вывоз и утилизация производится на полигон Сортавальского муниципального района. Несанкционированный полигон ТБО в районе п</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лисенваара закрыт.</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правовом регулировании в сфере перевозки и утилизации ТБО до 2018 года имелись противоречия. </w:t>
      </w:r>
      <w:proofErr w:type="gramStart"/>
      <w:r>
        <w:rPr>
          <w:rFonts w:ascii="Times New Roman" w:hAnsi="Times New Roman" w:cs="Times New Roman"/>
          <w:sz w:val="28"/>
          <w:szCs w:val="28"/>
        </w:rPr>
        <w:t>Федеральный закон от 24.06.1998 № 89-ФЗ «Об отходах производства и потребления» и Федеральный закон от 06.10.2003 №131-ФЗ «Об общих принципах организации местного самоуправления в Российской Федерации» в качестве полномочия органа местного самоуправления устанавливают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End"/>
      <w:r>
        <w:rPr>
          <w:rFonts w:ascii="Times New Roman" w:hAnsi="Times New Roman" w:cs="Times New Roman"/>
          <w:sz w:val="28"/>
          <w:szCs w:val="28"/>
        </w:rPr>
        <w:t xml:space="preserve"> Организация указанной выше деятельности отнесена к правомочиям субъекта Российской Федерации». Формы участия муниципалитетов не определены. Однако фактически организация деятельности в 2017 году лежала на муниципалитете. В сложившихся условиях Администрация вынуждена была исполнять полномочия субъекта РФ в полном объеме. </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в своей части, так же участвует в разработке Региональной программы в области обращения с отходами, в том числе с твердыми коммунальными отходами в Республике Карелия. Проект программы предусматривает:</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инфраструктуры по обращению с отходами;</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системы сбора, утилизации, переработки отходов, являющихся вторичными ресурсами;</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снижение объемов накопления отходов;</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обеспечение сбора, вывоза и размещения отходов на лицензированных полигонах;</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ликвидацию несанкционированных свалок.</w:t>
      </w:r>
    </w:p>
    <w:p w:rsidR="00105897" w:rsidRDefault="004D1C42">
      <w:pPr>
        <w:spacing w:after="0" w:line="312"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Утверждение схемы размещения рекламных конструкций</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2017 году получены все необходимые согласования, касающиеся схемы размещения рекламных конструкций. В настоящее время готовится документация по проведению конкурса на право размещения и эксплуатации рекламных конструкций. </w:t>
      </w:r>
    </w:p>
    <w:p w:rsidR="00105897" w:rsidRDefault="004D1C42">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на территории муниципального района межпоселенческих мест захоронения, организация ритуальных услуг</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2017 году организована работа по обслуживанию кладбищ на территории сельских поселений Лахденпохского муниципального района. В рамках заключенного контракта выполнялись следующие работы: сбор и вывоз мусора с территории кладбищ; покос травы; уборка снега. </w:t>
      </w:r>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 воинских захоронений.</w:t>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Лахденпохского муниципального района ведет реестр воинских захоронений, расположенных на территории сельских поселений Лахденпохского муниципального района, осуществляет работу по контролю над ходом поисковых работ, организует перезахоронение найденных останков воинов. </w:t>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июня 2017 года Администрацией Лахденпохского муниципального района проведена работа по организации мероприятия по перезахоронению 19 останков воинов, погибших в годы Великой Отечественной войны 1941-1945 г.г. на  Братской могиле п. Райвио.</w:t>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мая 2017 года  Администрация Лахденпохского муниципального района провела торжественное открытие  мемориала памяти Великой Отечественной войны в п. Ихала, после реконструкции по программе «Сохранение мемориальных, военно-исторических объектов и памятников».</w:t>
      </w:r>
    </w:p>
    <w:p w:rsidR="00105897" w:rsidRDefault="004D1C42">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Отделом территориального развития и инфраструктуры обеспечено взаимодействие с Министерством дорожного хозяйства транспорта и связи РК и поселениями района в</w:t>
      </w:r>
      <w:r>
        <w:rPr>
          <w:rFonts w:ascii="Times New Roman" w:hAnsi="Times New Roman" w:cs="Times New Roman"/>
          <w:sz w:val="24"/>
          <w:szCs w:val="24"/>
        </w:rPr>
        <w:t xml:space="preserve"> </w:t>
      </w:r>
      <w:r>
        <w:rPr>
          <w:rFonts w:ascii="Times New Roman" w:hAnsi="Times New Roman" w:cs="Times New Roman"/>
          <w:sz w:val="28"/>
          <w:szCs w:val="28"/>
        </w:rPr>
        <w:t>рамках реализации мероприятий государственной программы Республики Карелия «Развитие транспортной системы».</w:t>
      </w:r>
    </w:p>
    <w:p w:rsidR="00105897" w:rsidRDefault="004D1C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Продолжается строительство силами ЗАО «ВАД» участка автомобильной дороги общего пользования федерального значения</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- 121 «Сортавала» от поселка Ихала в направлении города Сортавала.</w:t>
      </w:r>
    </w:p>
    <w:p w:rsidR="00105897" w:rsidRDefault="004D1C42">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Для координации деятельности </w:t>
      </w:r>
      <w:r>
        <w:rPr>
          <w:rFonts w:ascii="Times New Roman" w:hAnsi="Times New Roman" w:cs="Times New Roman"/>
          <w:b/>
          <w:bCs/>
          <w:sz w:val="28"/>
          <w:szCs w:val="28"/>
        </w:rPr>
        <w:t xml:space="preserve">по выполнению полномочий по участию в профилактике терроризма и экстремизма, разработки и осуществления мер, направленных на укрепление межнационального и межконфессионального согласия </w:t>
      </w:r>
      <w:r>
        <w:rPr>
          <w:rFonts w:ascii="Times New Roman" w:hAnsi="Times New Roman" w:cs="Times New Roman"/>
          <w:bCs/>
          <w:sz w:val="28"/>
          <w:szCs w:val="28"/>
        </w:rPr>
        <w:t>п</w:t>
      </w:r>
      <w:r>
        <w:rPr>
          <w:rFonts w:ascii="Times New Roman" w:hAnsi="Times New Roman" w:cs="Times New Roman"/>
          <w:sz w:val="28"/>
          <w:szCs w:val="28"/>
        </w:rPr>
        <w:t xml:space="preserve">роведено 4 заседания Консультативного совета при Главе Администрации Лахденпохского муниципального района по вопросам межнациональных и межконфессиональных отношений и профилактике экстремизма.  </w:t>
      </w:r>
    </w:p>
    <w:p w:rsidR="00105897" w:rsidRDefault="004D1C4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В ноябре-декабре 2017 года проводился мониторинг этноконфессиональных отношений и оперативного регулирования на проявления религиозного и национального экстремизма на территории Лахденпохского района.  Всего было опрошено 193 человека, проживающих в городе и разных поселениях района.  В целом по исследованию сделан </w:t>
      </w:r>
      <w:r>
        <w:rPr>
          <w:rFonts w:ascii="Times New Roman" w:hAnsi="Times New Roman" w:cs="Times New Roman"/>
          <w:sz w:val="28"/>
          <w:szCs w:val="28"/>
        </w:rPr>
        <w:lastRenderedPageBreak/>
        <w:t>вывод о нормальном уровне социальной толерантности в городе и районе, ситуацию в сфере межэтнических и межконфессиональных отношений можно охарактеризовать, как стабильно спокойную.</w:t>
      </w:r>
    </w:p>
    <w:p w:rsidR="00105897" w:rsidRDefault="004D1C4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На сайте Администрации ЛМР постоянно обновляется раздел «Профилактика терроризма и экстремизма». В течение 2017 года обращений о фактах проявления дискриминации в отношении граждан различной национальной и религиозной принадлежности не зафиксировано.</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В сфере профилактики правонарушений</w:t>
      </w:r>
      <w:r>
        <w:rPr>
          <w:rFonts w:ascii="Times New Roman" w:hAnsi="Times New Roman" w:cs="Times New Roman"/>
          <w:sz w:val="28"/>
          <w:szCs w:val="28"/>
        </w:rPr>
        <w:t xml:space="preserve"> проведено 4 заседания межведомственной Комиссии по профилактике негативных проявлений на территории Лахденпохского района и реализовалась муниципальная программа «Профилактика негативных проявлений на территории Лахденпохского  муниципального района</w:t>
      </w:r>
      <w:r w:rsidR="00AE69CC">
        <w:rPr>
          <w:rFonts w:ascii="Times New Roman" w:hAnsi="Times New Roman" w:cs="Times New Roman"/>
          <w:sz w:val="28"/>
          <w:szCs w:val="28"/>
        </w:rPr>
        <w:t>»</w:t>
      </w:r>
      <w:r>
        <w:rPr>
          <w:rFonts w:ascii="Times New Roman" w:hAnsi="Times New Roman" w:cs="Times New Roman"/>
          <w:sz w:val="28"/>
          <w:szCs w:val="28"/>
        </w:rPr>
        <w:t xml:space="preserve"> на 2017-2021годы.</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2017 году сформированы две добровольные народные дружина (ДНД): на территории города Лахденпохья и в поселке Куркиеки. Также в поселке Куркиеки создано добровольное казачье общество. </w:t>
      </w:r>
    </w:p>
    <w:p w:rsidR="00105897" w:rsidRDefault="004D1C4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План основных мероприятий в области гражданской обороны, по предупреждению и ликвидации чрезвычайных ситуаций и обеспечению пожарной безопасности и безопасности людей на водных объектах на 2017 год выполнен в полном объеме.</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Свою деятельность осуществляла комиссия по предупреждению и ликвидации чрезвычайных ситуаций и обеспечению пожарной безопасности.</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2017 году штат ЕДДС укомплектован на100%. Диспетчеры несут службу в круглосуточном режиме по 1 человеку в смену, согласно утвержденному графику несения службы.</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В целях реализации мер по противодействию коррупции в границах муниципального района м</w:t>
      </w:r>
      <w:r>
        <w:rPr>
          <w:rFonts w:ascii="Times New Roman" w:hAnsi="Times New Roman" w:cs="Times New Roman"/>
          <w:sz w:val="28"/>
          <w:szCs w:val="28"/>
        </w:rPr>
        <w:t>униципальными служащими Администрации Лахденпохского</w:t>
      </w:r>
      <w:r>
        <w:rPr>
          <w:rFonts w:ascii="Times New Roman" w:hAnsi="Times New Roman" w:cs="Times New Roman"/>
          <w:b/>
          <w:bCs/>
          <w:sz w:val="28"/>
          <w:szCs w:val="28"/>
        </w:rPr>
        <w:t xml:space="preserve"> </w:t>
      </w:r>
      <w:r>
        <w:rPr>
          <w:rFonts w:ascii="Times New Roman" w:hAnsi="Times New Roman" w:cs="Times New Roman"/>
          <w:sz w:val="28"/>
          <w:szCs w:val="28"/>
        </w:rPr>
        <w:t>муниципального района своевременно предоставлены сведения о своих</w:t>
      </w:r>
      <w:r>
        <w:rPr>
          <w:rFonts w:ascii="Times New Roman" w:hAnsi="Times New Roman" w:cs="Times New Roman"/>
          <w:b/>
          <w:bCs/>
          <w:sz w:val="28"/>
          <w:szCs w:val="28"/>
        </w:rPr>
        <w:t xml:space="preserve"> </w:t>
      </w:r>
      <w:r>
        <w:rPr>
          <w:rFonts w:ascii="Times New Roman" w:hAnsi="Times New Roman" w:cs="Times New Roman"/>
          <w:sz w:val="28"/>
          <w:szCs w:val="28"/>
        </w:rPr>
        <w:t>доходах, расходах, об имуществе и обязательствах имущественного</w:t>
      </w:r>
      <w:r>
        <w:rPr>
          <w:rFonts w:ascii="Times New Roman" w:hAnsi="Times New Roman" w:cs="Times New Roman"/>
          <w:b/>
          <w:bCs/>
          <w:sz w:val="28"/>
          <w:szCs w:val="28"/>
        </w:rPr>
        <w:t xml:space="preserve"> </w:t>
      </w:r>
      <w:r>
        <w:rPr>
          <w:rFonts w:ascii="Times New Roman" w:hAnsi="Times New Roman" w:cs="Times New Roman"/>
          <w:sz w:val="28"/>
          <w:szCs w:val="28"/>
        </w:rPr>
        <w:t>характера, а также аналогичные сведения на супругов и</w:t>
      </w:r>
      <w:r>
        <w:rPr>
          <w:rFonts w:ascii="Times New Roman" w:hAnsi="Times New Roman" w:cs="Times New Roman"/>
          <w:b/>
          <w:bCs/>
          <w:sz w:val="28"/>
          <w:szCs w:val="28"/>
        </w:rPr>
        <w:t xml:space="preserve"> </w:t>
      </w:r>
      <w:r>
        <w:rPr>
          <w:rFonts w:ascii="Times New Roman" w:hAnsi="Times New Roman" w:cs="Times New Roman"/>
          <w:sz w:val="28"/>
          <w:szCs w:val="28"/>
        </w:rPr>
        <w:t>несовершеннолетних детей. По результатам проверок фактов предоставления</w:t>
      </w:r>
      <w:r>
        <w:rPr>
          <w:rFonts w:ascii="Times New Roman" w:hAnsi="Times New Roman" w:cs="Times New Roman"/>
          <w:b/>
          <w:bCs/>
          <w:sz w:val="28"/>
          <w:szCs w:val="28"/>
        </w:rPr>
        <w:t xml:space="preserve"> </w:t>
      </w:r>
      <w:r>
        <w:rPr>
          <w:rFonts w:ascii="Times New Roman" w:hAnsi="Times New Roman" w:cs="Times New Roman"/>
          <w:sz w:val="28"/>
          <w:szCs w:val="28"/>
        </w:rPr>
        <w:t>неполных сведений не выявлено. Указанные сведения размещены на официальном сайте Администрации Лахденпохского муниципального района.</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В соответствии с  </w:t>
      </w:r>
      <w:proofErr w:type="spellStart"/>
      <w:r>
        <w:rPr>
          <w:rFonts w:ascii="Times New Roman" w:hAnsi="Times New Roman" w:cs="Times New Roman"/>
          <w:bCs/>
          <w:sz w:val="28"/>
          <w:szCs w:val="28"/>
        </w:rPr>
        <w:t>антикоррупционной</w:t>
      </w:r>
      <w:proofErr w:type="spellEnd"/>
      <w:r>
        <w:rPr>
          <w:rFonts w:ascii="Times New Roman" w:hAnsi="Times New Roman" w:cs="Times New Roman"/>
          <w:bCs/>
          <w:sz w:val="28"/>
          <w:szCs w:val="28"/>
        </w:rPr>
        <w:t xml:space="preserve"> политикой </w:t>
      </w:r>
      <w:r>
        <w:rPr>
          <w:rFonts w:ascii="Times New Roman" w:hAnsi="Times New Roman" w:cs="Times New Roman"/>
          <w:sz w:val="28"/>
          <w:szCs w:val="28"/>
        </w:rPr>
        <w:t>Администрацией Лахденпохского муниципального района, создана комиссия по соблюдению требований к служебному поведению муниципальных служащих и урегулированию конфликта интересов. Заседания комиссии по заявлениям муниципальных служащих проводятся по мере поступления заявлений.</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Муниципальными служащими Администрации проводится антикоррупционная экспертиза документов и их проектов.  Подобную экспертизу муниципальных правовых актов органов местного самоуправления Лахденпохского муниципального района проводят и сотрудники прокуратуры Лахденпохского района.</w:t>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имеет место двухуровневая экспертиза правовых актов, что позволяет выявить и устранить все коррупциогенные факторы до момента принятия соответствующих муниципальных правовых актов.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Говоря о прозрачности деятельности органов местного самоуправления, процесса управления и противодействия коррупции, необходимо отметить, что все принятые муниципальные нормативные правовые акты публикуются  на официальном сайте Администрации Лахденпохского муниципального района в сети «Интернет».</w:t>
      </w:r>
    </w:p>
    <w:p w:rsidR="00105897" w:rsidRDefault="004D1C42">
      <w:pPr>
        <w:pStyle w:val="af2"/>
        <w:spacing w:beforeAutospacing="0" w:after="0" w:afterAutospacing="0"/>
        <w:ind w:firstLine="708"/>
        <w:jc w:val="both"/>
        <w:rPr>
          <w:color w:val="000000"/>
          <w:sz w:val="28"/>
          <w:szCs w:val="28"/>
        </w:rPr>
      </w:pPr>
      <w:r>
        <w:rPr>
          <w:b/>
          <w:bCs/>
          <w:sz w:val="28"/>
          <w:szCs w:val="28"/>
        </w:rPr>
        <w:t xml:space="preserve">          </w:t>
      </w:r>
      <w:proofErr w:type="gramStart"/>
      <w:r>
        <w:rPr>
          <w:b/>
          <w:bCs/>
          <w:sz w:val="28"/>
          <w:szCs w:val="28"/>
        </w:rPr>
        <w:t xml:space="preserve">В рамках выполнения полномочий в сфере создания условий для оказания социальной помощи населению </w:t>
      </w:r>
      <w:r>
        <w:rPr>
          <w:color w:val="000000"/>
          <w:spacing w:val="1"/>
          <w:sz w:val="28"/>
          <w:szCs w:val="28"/>
        </w:rPr>
        <w:t xml:space="preserve">МКУ «Комплексный центр социального обслуживания населения Лахденпохского района» </w:t>
      </w:r>
      <w:r>
        <w:rPr>
          <w:color w:val="000000"/>
          <w:sz w:val="28"/>
          <w:szCs w:val="28"/>
        </w:rPr>
        <w:t>предоставляет социальные услуги гражданам, признанным нуждающимися в социальном обслуживании, с целью создания условий для устранения обстоятельств, ухудшающих или способных ухудшить условия их жизнедеятельности, для преодоления или снижения остроты социальных проблем, лежащих в основе сложившейся ситуации, реализации их законных прав</w:t>
      </w:r>
      <w:proofErr w:type="gramEnd"/>
      <w:r>
        <w:rPr>
          <w:color w:val="000000"/>
          <w:sz w:val="28"/>
          <w:szCs w:val="28"/>
        </w:rPr>
        <w:t xml:space="preserve"> и интересов. </w:t>
      </w:r>
    </w:p>
    <w:p w:rsidR="00105897" w:rsidRDefault="004D1C42">
      <w:pPr>
        <w:pStyle w:val="10"/>
        <w:ind w:firstLine="708"/>
        <w:jc w:val="both"/>
        <w:rPr>
          <w:rFonts w:ascii="Times New Roman" w:hAnsi="Times New Roman" w:cs="Times New Roman"/>
          <w:sz w:val="28"/>
          <w:szCs w:val="28"/>
        </w:rPr>
      </w:pPr>
      <w:r>
        <w:rPr>
          <w:rFonts w:ascii="Times New Roman" w:hAnsi="Times New Roman" w:cs="Times New Roman"/>
          <w:color w:val="000000"/>
          <w:sz w:val="28"/>
          <w:szCs w:val="28"/>
        </w:rPr>
        <w:t>Штатная численность сотрудников Центра составляет – 72 человека.</w:t>
      </w:r>
    </w:p>
    <w:p w:rsidR="00105897" w:rsidRDefault="004D1C42">
      <w:pPr>
        <w:pStyle w:val="1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 отчетный период Центр обслужил 2308 человек.</w:t>
      </w:r>
    </w:p>
    <w:p w:rsidR="00105897" w:rsidRDefault="004D1C42">
      <w:pPr>
        <w:pStyle w:val="10"/>
        <w:ind w:firstLine="708"/>
        <w:jc w:val="both"/>
        <w:rPr>
          <w:rFonts w:ascii="Times New Roman" w:hAnsi="Times New Roman" w:cs="Times New Roman"/>
          <w:sz w:val="28"/>
          <w:szCs w:val="28"/>
        </w:rPr>
      </w:pPr>
      <w:r>
        <w:rPr>
          <w:rFonts w:ascii="Times New Roman" w:hAnsi="Times New Roman" w:cs="Times New Roman"/>
          <w:sz w:val="28"/>
          <w:szCs w:val="28"/>
        </w:rPr>
        <w:t>На базе Центра реализуются следующие формы социального обслуживания:</w:t>
      </w:r>
    </w:p>
    <w:p w:rsidR="00105897" w:rsidRDefault="004D1C42">
      <w:pPr>
        <w:pStyle w:val="1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стационарная</w:t>
      </w:r>
      <w:proofErr w:type="gramEnd"/>
      <w:r>
        <w:rPr>
          <w:rFonts w:ascii="Times New Roman" w:hAnsi="Times New Roman" w:cs="Times New Roman"/>
          <w:sz w:val="28"/>
          <w:szCs w:val="28"/>
        </w:rPr>
        <w:t xml:space="preserve"> – совершеннолетние граждане;</w:t>
      </w:r>
    </w:p>
    <w:p w:rsidR="00105897" w:rsidRDefault="004D1C42">
      <w:pPr>
        <w:pStyle w:val="10"/>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полустационарная</w:t>
      </w:r>
      <w:proofErr w:type="spellEnd"/>
      <w:r>
        <w:rPr>
          <w:rFonts w:ascii="Times New Roman" w:hAnsi="Times New Roman" w:cs="Times New Roman"/>
          <w:sz w:val="28"/>
          <w:szCs w:val="28"/>
        </w:rPr>
        <w:t xml:space="preserve"> – совершеннолетние и несовершеннолетние граждане;</w:t>
      </w:r>
    </w:p>
    <w:p w:rsidR="00105897" w:rsidRDefault="004D1C42">
      <w:pPr>
        <w:pStyle w:val="10"/>
        <w:ind w:firstLine="708"/>
        <w:jc w:val="both"/>
        <w:rPr>
          <w:rFonts w:ascii="Times New Roman" w:hAnsi="Times New Roman" w:cs="Times New Roman"/>
          <w:sz w:val="28"/>
          <w:szCs w:val="28"/>
        </w:rPr>
      </w:pPr>
      <w:r>
        <w:rPr>
          <w:rFonts w:ascii="Times New Roman" w:hAnsi="Times New Roman" w:cs="Times New Roman"/>
          <w:sz w:val="28"/>
          <w:szCs w:val="28"/>
        </w:rPr>
        <w:t>- на дому – совершеннолетние и несовершеннолетние граждане;</w:t>
      </w:r>
    </w:p>
    <w:p w:rsidR="00105897" w:rsidRDefault="004D1C42">
      <w:pPr>
        <w:pStyle w:val="10"/>
        <w:jc w:val="both"/>
        <w:rPr>
          <w:rFonts w:ascii="Times New Roman" w:hAnsi="Times New Roman" w:cs="Times New Roman"/>
          <w:sz w:val="28"/>
          <w:szCs w:val="28"/>
        </w:rPr>
      </w:pPr>
      <w:r>
        <w:rPr>
          <w:rFonts w:ascii="Times New Roman" w:hAnsi="Times New Roman" w:cs="Times New Roman"/>
          <w:sz w:val="28"/>
          <w:szCs w:val="28"/>
        </w:rPr>
        <w:t xml:space="preserve">            - срочное социальное обслуживание – совершеннолетние и несовершеннолетние граждане.</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Центре функционируют 6 отделений.</w:t>
      </w:r>
    </w:p>
    <w:p w:rsidR="00105897" w:rsidRDefault="004D1C42">
      <w:pPr>
        <w:pStyle w:val="10"/>
        <w:jc w:val="both"/>
        <w:rPr>
          <w:rFonts w:ascii="Times New Roman" w:hAnsi="Times New Roman" w:cs="Times New Roman"/>
          <w:sz w:val="28"/>
          <w:szCs w:val="28"/>
        </w:rPr>
      </w:pPr>
      <w:r>
        <w:rPr>
          <w:rFonts w:ascii="Times New Roman" w:hAnsi="Times New Roman" w:cs="Times New Roman"/>
          <w:sz w:val="28"/>
          <w:szCs w:val="28"/>
        </w:rPr>
        <w:t xml:space="preserve">            В отделении временного проживания граждан пожилого возраста и инвалидов обслуживаются 32 получателя социальных услуг.</w:t>
      </w:r>
    </w:p>
    <w:p w:rsidR="00105897" w:rsidRDefault="004D1C42">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МКУ «КЦСОН» проводится кружковая работа по </w:t>
      </w:r>
      <w:proofErr w:type="spellStart"/>
      <w:r>
        <w:rPr>
          <w:rFonts w:ascii="Times New Roman" w:hAnsi="Times New Roman" w:cs="Times New Roman"/>
          <w:sz w:val="28"/>
          <w:szCs w:val="28"/>
        </w:rPr>
        <w:t>гарденотерапии</w:t>
      </w:r>
      <w:proofErr w:type="spellEnd"/>
      <w:r>
        <w:rPr>
          <w:rFonts w:ascii="Times New Roman" w:hAnsi="Times New Roman" w:cs="Times New Roman"/>
          <w:sz w:val="28"/>
          <w:szCs w:val="28"/>
        </w:rPr>
        <w:t xml:space="preserve"> (уход за цветами), трудотерапии (вязание, вышивание, шитье и т.д.), </w:t>
      </w:r>
      <w:proofErr w:type="spellStart"/>
      <w:r>
        <w:rPr>
          <w:rFonts w:ascii="Times New Roman" w:hAnsi="Times New Roman" w:cs="Times New Roman"/>
          <w:sz w:val="28"/>
          <w:szCs w:val="28"/>
        </w:rPr>
        <w:t>арттерапии</w:t>
      </w:r>
      <w:proofErr w:type="spellEnd"/>
      <w:r>
        <w:rPr>
          <w:rFonts w:ascii="Times New Roman" w:hAnsi="Times New Roman" w:cs="Times New Roman"/>
          <w:sz w:val="28"/>
          <w:szCs w:val="28"/>
        </w:rPr>
        <w:t xml:space="preserve"> (лепка из соленого теста, роспись и рисование)- кружок Чудеса своими руками, оригами (склеивание фигурок из бумаги) – кружок «Бумажные фантазии», папье-маше (поделки разных фигур из бумаги и клейстера.</w:t>
      </w:r>
      <w:proofErr w:type="gramEnd"/>
      <w:r>
        <w:rPr>
          <w:rFonts w:ascii="Times New Roman" w:hAnsi="Times New Roman" w:cs="Times New Roman"/>
          <w:sz w:val="28"/>
          <w:szCs w:val="28"/>
        </w:rPr>
        <w:t xml:space="preserve"> Проводятся выставки работ. Организованы кружок  «Основы компьютерной грамотности», кружок пения «Колокольчик», «Школа здоровья».  Для получателей социальных услуг разных отделений проводятся праздники, различные экскурсии, встречи, выставки, концерты и т.д. </w:t>
      </w:r>
    </w:p>
    <w:p w:rsidR="00105897" w:rsidRDefault="004D1C42">
      <w:pPr>
        <w:pStyle w:val="10"/>
        <w:ind w:firstLine="567"/>
        <w:jc w:val="both"/>
        <w:rPr>
          <w:rFonts w:ascii="Times New Roman" w:hAnsi="Times New Roman" w:cs="Times New Roman"/>
          <w:sz w:val="28"/>
          <w:szCs w:val="28"/>
        </w:rPr>
      </w:pPr>
      <w:r>
        <w:rPr>
          <w:rFonts w:ascii="Times New Roman" w:hAnsi="Times New Roman" w:cs="Times New Roman"/>
          <w:sz w:val="28"/>
          <w:szCs w:val="28"/>
        </w:rPr>
        <w:t xml:space="preserve">         Со всеми работниками МКУ «КЦСОН»  заключены «эффективные контракты», проведена аттестация социальных работников на соответствие занимаемой должности.  Ежеквартально на базе Центра проводятся заседания Попечительского совета МКУ «КЦСОН». </w:t>
      </w:r>
    </w:p>
    <w:p w:rsidR="00105897" w:rsidRDefault="004D1C42">
      <w:pPr>
        <w:pStyle w:val="10"/>
        <w:ind w:firstLine="567"/>
        <w:jc w:val="both"/>
        <w:rPr>
          <w:rFonts w:ascii="Times New Roman" w:hAnsi="Times New Roman" w:cs="Times New Roman"/>
          <w:sz w:val="28"/>
          <w:szCs w:val="28"/>
        </w:rPr>
      </w:pPr>
      <w:r>
        <w:rPr>
          <w:rFonts w:ascii="Times New Roman" w:hAnsi="Times New Roman" w:cs="Times New Roman"/>
          <w:sz w:val="28"/>
          <w:szCs w:val="28"/>
        </w:rPr>
        <w:t xml:space="preserve">Ежегодно Центр укрепляет материально техническую базу, проводит необходимые ремонты.  В  2017 году произведена покраска фасада здания, ремонт прачечной, замена межкомнатных дверей, замена линолеума во всех помещениях первого этажа. </w:t>
      </w:r>
    </w:p>
    <w:p w:rsidR="00105897" w:rsidRDefault="004D1C42">
      <w:pPr>
        <w:pStyle w:val="10"/>
        <w:ind w:firstLine="567"/>
        <w:jc w:val="both"/>
        <w:rPr>
          <w:rFonts w:ascii="Times New Roman" w:hAnsi="Times New Roman" w:cs="Times New Roman"/>
          <w:sz w:val="28"/>
          <w:szCs w:val="28"/>
        </w:rPr>
      </w:pPr>
      <w:r>
        <w:rPr>
          <w:rFonts w:ascii="Times New Roman" w:hAnsi="Times New Roman" w:cs="Times New Roman"/>
          <w:sz w:val="28"/>
          <w:szCs w:val="28"/>
        </w:rPr>
        <w:t>Необходим ремонт кровли на здании комплексного центра. В настоящее время металлическая кровля  имеет значительные протечки.</w:t>
      </w:r>
    </w:p>
    <w:p w:rsidR="00105897" w:rsidRDefault="00105897">
      <w:pPr>
        <w:spacing w:after="0" w:line="240" w:lineRule="auto"/>
        <w:jc w:val="both"/>
        <w:rPr>
          <w:rFonts w:ascii="Times New Roman" w:hAnsi="Times New Roman" w:cs="Times New Roman"/>
          <w:b/>
          <w:sz w:val="28"/>
          <w:szCs w:val="28"/>
        </w:rPr>
      </w:pPr>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Исполнение переданных государственных полномочий. </w:t>
      </w:r>
    </w:p>
    <w:p w:rsidR="00105897" w:rsidRDefault="004D1C42">
      <w:pPr>
        <w:spacing w:after="0" w:line="240" w:lineRule="auto"/>
        <w:jc w:val="both"/>
        <w:rPr>
          <w:rFonts w:ascii="Calibri" w:hAnsi="Calibri" w:cs="Calibri"/>
          <w:b/>
        </w:rPr>
      </w:pPr>
      <w:r>
        <w:rPr>
          <w:rFonts w:ascii="Times New Roman" w:hAnsi="Times New Roman" w:cs="Times New Roman"/>
          <w:b/>
          <w:sz w:val="28"/>
          <w:szCs w:val="28"/>
        </w:rPr>
        <w:t xml:space="preserve"> О</w:t>
      </w:r>
      <w:r>
        <w:rPr>
          <w:rFonts w:ascii="Times New Roman" w:hAnsi="Times New Roman" w:cs="Times New Roman CYR"/>
          <w:b/>
          <w:color w:val="2D2D2D"/>
          <w:sz w:val="28"/>
          <w:szCs w:val="28"/>
        </w:rPr>
        <w:t>тлов и содержание безнадзорных животных</w:t>
      </w:r>
    </w:p>
    <w:p w:rsidR="00105897" w:rsidRPr="00AE69CC" w:rsidRDefault="004D1C42">
      <w:pPr>
        <w:spacing w:after="0" w:line="240" w:lineRule="auto"/>
        <w:jc w:val="both"/>
        <w:rPr>
          <w:rFonts w:ascii="Times New Roman" w:hAnsi="Times New Roman" w:cs="Times New Roman"/>
          <w:color w:val="auto"/>
          <w:sz w:val="28"/>
          <w:szCs w:val="28"/>
        </w:rPr>
      </w:pPr>
      <w:r>
        <w:rPr>
          <w:rFonts w:ascii="Arial, sans-serif" w:hAnsi="Arial, sans-serif" w:cs="Arial, sans-serif"/>
          <w:color w:val="3C3C3C"/>
          <w:sz w:val="17"/>
          <w:szCs w:val="17"/>
        </w:rPr>
        <w:t xml:space="preserve">      </w:t>
      </w:r>
      <w:r>
        <w:rPr>
          <w:rFonts w:cs="Arial, sans-serif"/>
          <w:color w:val="3C3C3C"/>
          <w:sz w:val="17"/>
          <w:szCs w:val="17"/>
        </w:rPr>
        <w:t xml:space="preserve">         </w:t>
      </w:r>
      <w:proofErr w:type="gramStart"/>
      <w:r w:rsidRPr="00AE69CC">
        <w:rPr>
          <w:rFonts w:ascii="Times New Roman" w:hAnsi="Times New Roman" w:cs="Times New Roman"/>
          <w:color w:val="auto"/>
          <w:sz w:val="28"/>
          <w:szCs w:val="28"/>
        </w:rPr>
        <w:t xml:space="preserve">В соответствии с Законом РК от 24 октября 2013 года N 1731-ЗРК </w:t>
      </w:r>
      <w:r w:rsidRPr="00AE69CC">
        <w:rPr>
          <w:rFonts w:ascii="Times New Roman" w:hAnsi="Times New Roman" w:cs="Times New Roman"/>
          <w:b/>
          <w:bCs/>
          <w:color w:val="auto"/>
          <w:sz w:val="28"/>
          <w:szCs w:val="28"/>
        </w:rPr>
        <w:t>«</w:t>
      </w:r>
      <w:r w:rsidRPr="00AE69CC">
        <w:rPr>
          <w:rFonts w:ascii="Times New Roman" w:hAnsi="Times New Roman" w:cs="Times New Roman"/>
          <w:color w:val="auto"/>
          <w:sz w:val="28"/>
          <w:szCs w:val="28"/>
        </w:rPr>
        <w:t>О мероприятиях по отлову и содержанию безнадзорных животных» в целях обеспечения санитарно-эпидемиологического благополучия населения как одного из условий реализации конституционных прав граждан на охрану здоровья и благоприятную окружающую среду органы местного самоуправления наделены отдельными государственными полномочиями Республики Карелия по организации проведения на территории Республики Карелия мероприятий по отлову</w:t>
      </w:r>
      <w:proofErr w:type="gramEnd"/>
      <w:r w:rsidRPr="00AE69CC">
        <w:rPr>
          <w:rFonts w:ascii="Times New Roman" w:hAnsi="Times New Roman" w:cs="Times New Roman"/>
          <w:color w:val="auto"/>
          <w:sz w:val="28"/>
          <w:szCs w:val="28"/>
        </w:rPr>
        <w:t xml:space="preserve"> и содержанию безнадзорных животных. </w:t>
      </w:r>
    </w:p>
    <w:p w:rsidR="00105897" w:rsidRPr="00AE69CC" w:rsidRDefault="004D1C42">
      <w:pPr>
        <w:spacing w:after="0" w:line="240" w:lineRule="auto"/>
        <w:jc w:val="both"/>
        <w:rPr>
          <w:rFonts w:ascii="Times New Roman" w:hAnsi="Times New Roman" w:cs="Times New Roman"/>
          <w:color w:val="auto"/>
          <w:sz w:val="28"/>
          <w:szCs w:val="28"/>
        </w:rPr>
      </w:pPr>
      <w:r w:rsidRPr="00AE69CC">
        <w:rPr>
          <w:rFonts w:ascii="Times New Roman" w:hAnsi="Times New Roman" w:cs="Times New Roman"/>
          <w:color w:val="auto"/>
          <w:sz w:val="28"/>
          <w:szCs w:val="28"/>
        </w:rPr>
        <w:t xml:space="preserve">           Указанные мероприятия проводятся для предупреждения возникновения и распространения инфекционных заболеваний, общих для человека и животных, а также устранения вредного воздействия на человека и среду его обитания такого биологического фактора, как безнадзорные животные, которые являются потенциальным источником распространения указанных заболеваний.</w:t>
      </w:r>
    </w:p>
    <w:p w:rsidR="00105897" w:rsidRPr="00AE69CC" w:rsidRDefault="004D1C42">
      <w:pPr>
        <w:spacing w:after="0" w:line="240" w:lineRule="auto"/>
        <w:jc w:val="both"/>
        <w:rPr>
          <w:rFonts w:ascii="Times New Roman" w:hAnsi="Times New Roman" w:cs="Times New Roman"/>
          <w:color w:val="auto"/>
          <w:sz w:val="28"/>
          <w:szCs w:val="28"/>
        </w:rPr>
      </w:pPr>
      <w:r w:rsidRPr="00AE69CC">
        <w:rPr>
          <w:rFonts w:ascii="Times New Roman" w:hAnsi="Times New Roman" w:cs="Times New Roman"/>
          <w:color w:val="auto"/>
          <w:sz w:val="28"/>
          <w:szCs w:val="28"/>
        </w:rPr>
        <w:t xml:space="preserve">            Так в 2017 году на исполнение вышеуказанных полномочий Лахденпохскому муниципальному району было выделено 242,0 тыс. руб. на отлов и содержание 61 безнадзорного животного.</w:t>
      </w:r>
    </w:p>
    <w:p w:rsidR="00105897" w:rsidRPr="00AE69CC" w:rsidRDefault="004D1C42">
      <w:pPr>
        <w:spacing w:after="0" w:line="240" w:lineRule="auto"/>
        <w:jc w:val="both"/>
        <w:rPr>
          <w:rFonts w:ascii="Times New Roman" w:hAnsi="Times New Roman" w:cs="Times New Roman"/>
          <w:color w:val="auto"/>
          <w:sz w:val="28"/>
          <w:szCs w:val="28"/>
        </w:rPr>
      </w:pPr>
      <w:r w:rsidRPr="00AE69CC">
        <w:rPr>
          <w:rFonts w:ascii="Times New Roman" w:hAnsi="Times New Roman" w:cs="Times New Roman"/>
          <w:color w:val="auto"/>
          <w:sz w:val="28"/>
          <w:szCs w:val="28"/>
        </w:rPr>
        <w:t xml:space="preserve">            В течение года было размещено 2 закупки на выполнение работ по отлову и содержанию безнадзорных животных путем проведения электронного аукциона. В обоих случаях аукционы были признаны несостоявшимися в связи с отсутствием заявок на участие. </w:t>
      </w:r>
    </w:p>
    <w:p w:rsidR="00105897" w:rsidRPr="00AE69CC" w:rsidRDefault="004D1C42">
      <w:pPr>
        <w:spacing w:after="0" w:line="240" w:lineRule="auto"/>
        <w:jc w:val="both"/>
        <w:rPr>
          <w:rFonts w:ascii="Times New Roman" w:hAnsi="Times New Roman" w:cs="Times New Roman"/>
          <w:color w:val="auto"/>
          <w:sz w:val="28"/>
          <w:szCs w:val="28"/>
        </w:rPr>
      </w:pPr>
      <w:r w:rsidRPr="00AE69CC">
        <w:rPr>
          <w:rFonts w:ascii="Times New Roman" w:hAnsi="Times New Roman" w:cs="Times New Roman"/>
          <w:color w:val="auto"/>
          <w:sz w:val="28"/>
          <w:szCs w:val="28"/>
        </w:rPr>
        <w:t xml:space="preserve">          </w:t>
      </w:r>
      <w:proofErr w:type="gramStart"/>
      <w:r w:rsidRPr="00AE69CC">
        <w:rPr>
          <w:rFonts w:ascii="Times New Roman" w:hAnsi="Times New Roman" w:cs="Times New Roman"/>
          <w:color w:val="auto"/>
          <w:sz w:val="28"/>
          <w:szCs w:val="28"/>
        </w:rPr>
        <w:t xml:space="preserve">В апреле 2017 года Администрацией Лахденпохского муниципального района был заключен договор с единственным поставщиком на выполнение работ по предупреждению возникновения и распространения инфекционных заболеваний, общих для человека и животных, а также устранению вредного воздействия на человека и среду его обитания такого биологического фактора, как </w:t>
      </w:r>
      <w:r w:rsidRPr="00AE69CC">
        <w:rPr>
          <w:rFonts w:ascii="Times New Roman" w:hAnsi="Times New Roman" w:cs="Times New Roman"/>
          <w:color w:val="auto"/>
          <w:sz w:val="28"/>
          <w:szCs w:val="28"/>
          <w:u w:val="single"/>
        </w:rPr>
        <w:t>агрессивные</w:t>
      </w:r>
      <w:r w:rsidRPr="00AE69CC">
        <w:rPr>
          <w:rFonts w:ascii="Times New Roman" w:hAnsi="Times New Roman" w:cs="Times New Roman"/>
          <w:color w:val="auto"/>
          <w:sz w:val="28"/>
          <w:szCs w:val="28"/>
        </w:rPr>
        <w:t xml:space="preserve"> безнадзорные животные, которые являются потенциальным источником распространения указанных заболеваний на территории Лахденпохского района, на основании</w:t>
      </w:r>
      <w:proofErr w:type="gramEnd"/>
      <w:r w:rsidRPr="00AE69CC">
        <w:rPr>
          <w:rFonts w:ascii="Times New Roman" w:hAnsi="Times New Roman" w:cs="Times New Roman"/>
          <w:color w:val="auto"/>
          <w:sz w:val="28"/>
          <w:szCs w:val="28"/>
        </w:rPr>
        <w:t xml:space="preserve"> </w:t>
      </w:r>
      <w:proofErr w:type="gramStart"/>
      <w:r w:rsidRPr="00AE69CC">
        <w:rPr>
          <w:rFonts w:ascii="Times New Roman" w:hAnsi="Times New Roman" w:cs="Times New Roman"/>
          <w:color w:val="auto"/>
          <w:sz w:val="28"/>
          <w:szCs w:val="28"/>
        </w:rPr>
        <w:t>которого</w:t>
      </w:r>
      <w:proofErr w:type="gramEnd"/>
      <w:r w:rsidRPr="00AE69CC">
        <w:rPr>
          <w:rFonts w:ascii="Times New Roman" w:hAnsi="Times New Roman" w:cs="Times New Roman"/>
          <w:color w:val="auto"/>
          <w:sz w:val="28"/>
          <w:szCs w:val="28"/>
        </w:rPr>
        <w:t xml:space="preserve"> за 2017 год было отловлено 18 </w:t>
      </w:r>
      <w:r w:rsidRPr="00AE69CC">
        <w:rPr>
          <w:rFonts w:ascii="Times New Roman" w:hAnsi="Times New Roman" w:cs="Times New Roman"/>
          <w:color w:val="auto"/>
          <w:sz w:val="28"/>
          <w:szCs w:val="28"/>
          <w:u w:val="single"/>
        </w:rPr>
        <w:t xml:space="preserve">агрессивных </w:t>
      </w:r>
      <w:r w:rsidRPr="00AE69CC">
        <w:rPr>
          <w:rFonts w:ascii="Times New Roman" w:hAnsi="Times New Roman" w:cs="Times New Roman"/>
          <w:color w:val="auto"/>
          <w:sz w:val="28"/>
          <w:szCs w:val="28"/>
        </w:rPr>
        <w:t>безнадзорных животных по заявлениям граждан на общую сумму 66,42 тыс. руб.</w:t>
      </w:r>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Опека и попечительство.</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31.12.2017г. общее количество несовершеннолетних, проживающих в районе, составило 2923 человека. На учете в органе опеки и попечительства  Лахденпохского муниципального района  состоит  75  детей-сирот и детей, оставшихся без  попечения  родителей,  из  них: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детей  -  воспитанники ГБУ СО  РК «Центр помощи детям № 7» (филиал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Лахденпохья, бывший  детский  дом),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    учащиеся    «Лахденпохского   техникума», </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ребенка  из вышеуказанной  категории   проживают   в  опекунских  и  приемных  семьях.</w:t>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числа   воспитанников  «Центра  помощи  детям, оставшимся  без  попечения  родителей»  за  прошедший  год   5  детей-сирот   были  переданы  на  воспитание  в  замещающие  семьи. </w:t>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Совместно с Комиссией по делам несовершеннолетних и  сотрудниками ОП МВД по Лахденпохскому району ежемесячно  проводились рейды по малообеспеченным и неблагополучным семьям    района с целью профилактики социального сиротства и</w:t>
      </w:r>
      <w:r w:rsidR="00AE69CC">
        <w:rPr>
          <w:rFonts w:ascii="Times New Roman" w:hAnsi="Times New Roman" w:cs="Times New Roman"/>
          <w:sz w:val="28"/>
          <w:szCs w:val="28"/>
        </w:rPr>
        <w:t xml:space="preserve"> </w:t>
      </w:r>
      <w:r>
        <w:rPr>
          <w:rFonts w:ascii="Times New Roman" w:hAnsi="Times New Roman" w:cs="Times New Roman"/>
          <w:sz w:val="28"/>
          <w:szCs w:val="28"/>
        </w:rPr>
        <w:t xml:space="preserve">сохранения    кровных семей.  За отчетный год не было зафиксировано  ни  одного  случая  выявления  детей-сирот и детей, оставшиеся  без  попечения  родителей, в  том  числе при отобрании   из  семей  в связи с угрозой   жизни  и  здоровью  ребенка.   Соответственно, ни один  родитель  не  был  лишен  или  ограничен  в  родительских  правах.  Этот факт указывает на эффективность  совместной   работы  всех  служб  по профилактике  социального  сиротства, действующих   в   нашем   районе.   </w:t>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2017 год 9 граждан нашего района прошли подготовку в «Школе  приемных родителей» и получили Свидетельства установленного образца РК о возможности быть усыновителем или приемным родителем, 3 граждан   приняли   решение  о   создании  приемной   семьи.   </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предоставлением  государственных  и  муниципальных  услуг, а  также  помощью  и консультацией  по  вопросам   защиты  прав  детей, семьи  и детства в орган опеки и попечительства Администрации района    обратилось   более  120  человек.</w:t>
      </w:r>
    </w:p>
    <w:p w:rsidR="00105897" w:rsidRDefault="004D1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01.01.2017 года количество детей-сирот и детей, оставшихся без попечения родителей, а также граждан данной  категории, нуждающихся в предоставлении специализированного жилого помещения на территории Лахденпохского муниципального района, составляло 21 человек. Из них имели право на получение жилья в 2017 году  - 16 человек, в том  числе  по  решению  Лахденпохского  районного  суда  - 2  человека. </w:t>
      </w:r>
    </w:p>
    <w:p w:rsidR="00105897" w:rsidRDefault="004D1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причине   предельного  дефицита  бюджетных  средств Республики Карелия на  предоставление  государственной  услуги    выделены  средства в размере 2,3 млн. рублей, что позволило приобрести только  3 однокомнатные   благоустроенные  квартиры   на  территории   района. </w:t>
      </w:r>
    </w:p>
    <w:p w:rsidR="00105897" w:rsidRDefault="00105897">
      <w:pPr>
        <w:spacing w:after="0" w:line="240" w:lineRule="auto"/>
        <w:jc w:val="both"/>
        <w:rPr>
          <w:rFonts w:ascii="Times New Roman" w:hAnsi="Times New Roman" w:cs="Times New Roman"/>
          <w:sz w:val="28"/>
          <w:szCs w:val="28"/>
        </w:rPr>
      </w:pPr>
    </w:p>
    <w:p w:rsidR="00105897" w:rsidRDefault="004D1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Комиссия по делам несовершеннолетних и защите их прав</w:t>
      </w:r>
    </w:p>
    <w:p w:rsidR="00105897" w:rsidRDefault="004D1C4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Комиссией по делам несовершеннолетних и защите их прав Лахденпохского муниципального района за 2017 год проведено: 26 заседаний,  из  них  2 заседаний   проведено  с  выездом  в  Центр помощи детям №7.</w:t>
      </w:r>
    </w:p>
    <w:p w:rsidR="00105897" w:rsidRDefault="004D1C4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Всего на заседаниях было рассмотрено  </w:t>
      </w:r>
      <w:r>
        <w:rPr>
          <w:rFonts w:ascii="Times New Roman" w:hAnsi="Times New Roman" w:cs="Times New Roman"/>
          <w:b/>
          <w:sz w:val="28"/>
          <w:szCs w:val="28"/>
        </w:rPr>
        <w:t xml:space="preserve"> 185 </w:t>
      </w:r>
      <w:r>
        <w:rPr>
          <w:rFonts w:ascii="Times New Roman" w:hAnsi="Times New Roman" w:cs="Times New Roman"/>
          <w:sz w:val="28"/>
          <w:szCs w:val="28"/>
        </w:rPr>
        <w:t>персональных дел в отношении несовершеннолетних, родителей, а также представлений ОМВД России по Лахденпохскому району, ходатайств из образовательных учреждений.</w:t>
      </w:r>
    </w:p>
    <w:p w:rsidR="00105897" w:rsidRDefault="004D1C42">
      <w:pPr>
        <w:shd w:val="clear" w:color="auto" w:fill="FFFFFF"/>
        <w:spacing w:line="240" w:lineRule="auto"/>
        <w:ind w:left="14" w:right="10" w:firstLine="485"/>
        <w:contextualSpacing/>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01.01.2018 г. в районе состоит на учете - 14 семей социального риска, в которых воспитывается 30 детей.</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Комиссия совместно с органом опеки и попечительства, ПДН ОМВД России по Лахденпохского района, дневным отделением ГБУ СО РК «Центра помощи детям №7» провели 72 рейда по городу и району.</w:t>
      </w:r>
    </w:p>
    <w:p w:rsidR="00105897" w:rsidRDefault="004D1C42">
      <w:pPr>
        <w:shd w:val="clear" w:color="auto" w:fill="FFFFFF"/>
        <w:spacing w:before="5" w:line="240" w:lineRule="auto"/>
        <w:ind w:left="19" w:right="24" w:firstLine="413"/>
        <w:contextualSpacing/>
        <w:jc w:val="both"/>
        <w:rPr>
          <w:rFonts w:ascii="Times New Roman" w:hAnsi="Times New Roman" w:cs="Times New Roman"/>
          <w:sz w:val="28"/>
          <w:szCs w:val="28"/>
        </w:rPr>
      </w:pPr>
      <w:r>
        <w:rPr>
          <w:rFonts w:ascii="Times New Roman" w:hAnsi="Times New Roman" w:cs="Times New Roman"/>
          <w:sz w:val="28"/>
          <w:szCs w:val="28"/>
        </w:rPr>
        <w:t xml:space="preserve">    В каждом образовательном учреждении, разработаны планы мероприятий по профилактике безнадзорности и правонарушений, проявления негативных явлений несовершеннолетних.</w:t>
      </w:r>
    </w:p>
    <w:p w:rsidR="00105897" w:rsidRDefault="004D1C42">
      <w:pPr>
        <w:shd w:val="clear" w:color="auto" w:fill="FFFFFF"/>
        <w:spacing w:after="0" w:line="240" w:lineRule="auto"/>
        <w:jc w:val="both"/>
        <w:rPr>
          <w:rFonts w:ascii="Calibri" w:eastAsia="Times New Roman" w:hAnsi="Calibri" w:cs="Times New Roman"/>
          <w:sz w:val="28"/>
          <w:szCs w:val="28"/>
        </w:rPr>
      </w:pPr>
      <w:r>
        <w:rPr>
          <w:rFonts w:ascii="Times New Roman" w:hAnsi="Times New Roman" w:cs="Times New Roman"/>
          <w:sz w:val="28"/>
          <w:szCs w:val="28"/>
        </w:rPr>
        <w:lastRenderedPageBreak/>
        <w:t xml:space="preserve">          Комиссией разработаны «Комплексные меры по профилактике безнадзорности и правонарушений несовершеннолетних Лахденпохского района на 2017 год», которые утверждены постановлением Администрации Лахденпохского района и выполнены в полном объеме.</w:t>
      </w:r>
    </w:p>
    <w:p w:rsidR="00105897" w:rsidRDefault="004D1C4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Проводятся ночные рейды совместно с ПДН  ОП  по Лахденпохскому району  по местам концентрации подростков и по семьям социального риска, в 201</w:t>
      </w:r>
      <w:r>
        <w:rPr>
          <w:rFonts w:ascii="Times New Roman" w:hAnsi="Times New Roman" w:cs="Times New Roman"/>
          <w:sz w:val="28"/>
          <w:szCs w:val="28"/>
        </w:rPr>
        <w:t>7</w:t>
      </w:r>
      <w:r>
        <w:rPr>
          <w:rFonts w:ascii="Times New Roman" w:eastAsia="Times New Roman" w:hAnsi="Times New Roman" w:cs="Times New Roman"/>
          <w:sz w:val="28"/>
          <w:szCs w:val="28"/>
        </w:rPr>
        <w:t xml:space="preserve"> году проведено – </w:t>
      </w:r>
      <w:r>
        <w:rPr>
          <w:rFonts w:ascii="Times New Roman" w:hAnsi="Times New Roman" w:cs="Times New Roman"/>
          <w:sz w:val="28"/>
          <w:szCs w:val="28"/>
        </w:rPr>
        <w:t>7</w:t>
      </w:r>
      <w:r>
        <w:rPr>
          <w:rFonts w:ascii="Times New Roman" w:eastAsia="Times New Roman" w:hAnsi="Times New Roman" w:cs="Times New Roman"/>
          <w:sz w:val="28"/>
          <w:szCs w:val="28"/>
        </w:rPr>
        <w:t xml:space="preserve"> рейдов.</w:t>
      </w:r>
    </w:p>
    <w:p w:rsidR="00105897" w:rsidRDefault="004D1C4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Получение государственных и муниципальных услуг.</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1 января 2017 года Администрация Лахденпохского муниципального района предоставляет 41 муниципальную и государственную услугу.</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Подписано соглашение по межведомственному взаимодействию по организации межведомственного информационного взаимодействия при предоставлении муниципальных услуг Администрация района и Администрации поселений подключены к Региональн</w:t>
      </w:r>
      <w:r w:rsidR="006F2206">
        <w:rPr>
          <w:rFonts w:ascii="Times New Roman" w:hAnsi="Times New Roman" w:cs="Times New Roman"/>
          <w:sz w:val="28"/>
          <w:szCs w:val="28"/>
        </w:rPr>
        <w:t>ой</w:t>
      </w:r>
      <w:r>
        <w:rPr>
          <w:rFonts w:ascii="Times New Roman" w:hAnsi="Times New Roman" w:cs="Times New Roman"/>
          <w:sz w:val="28"/>
          <w:szCs w:val="28"/>
        </w:rPr>
        <w:t xml:space="preserve"> систем</w:t>
      </w:r>
      <w:r w:rsidR="006F2206">
        <w:rPr>
          <w:rFonts w:ascii="Times New Roman" w:hAnsi="Times New Roman" w:cs="Times New Roman"/>
          <w:sz w:val="28"/>
          <w:szCs w:val="28"/>
        </w:rPr>
        <w:t>е</w:t>
      </w:r>
      <w:r>
        <w:rPr>
          <w:rFonts w:ascii="Times New Roman" w:hAnsi="Times New Roman" w:cs="Times New Roman"/>
          <w:sz w:val="28"/>
          <w:szCs w:val="28"/>
        </w:rPr>
        <w:t xml:space="preserve"> межведомственно</w:t>
      </w:r>
      <w:r w:rsidR="006F2206">
        <w:rPr>
          <w:rFonts w:ascii="Times New Roman" w:hAnsi="Times New Roman" w:cs="Times New Roman"/>
          <w:sz w:val="28"/>
          <w:szCs w:val="28"/>
        </w:rPr>
        <w:t>го  электронного взаимодействия</w:t>
      </w:r>
      <w:r>
        <w:rPr>
          <w:rFonts w:ascii="Times New Roman" w:hAnsi="Times New Roman" w:cs="Times New Roman"/>
          <w:sz w:val="28"/>
          <w:szCs w:val="28"/>
        </w:rPr>
        <w:t>.</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достижения установленного показателя, проводится разъяснительная работа с населением о преимуществах получения государственных и муниципальных услуг в электронной форме.</w:t>
      </w:r>
    </w:p>
    <w:p w:rsidR="00105897" w:rsidRDefault="004D1C4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Важным звеном в обеспечении и укреплении правовой защиты населения района является работа с обращениями граждан</w:t>
      </w:r>
      <w:r>
        <w:rPr>
          <w:rFonts w:ascii="Times New Roman" w:hAnsi="Times New Roman" w:cs="Times New Roman"/>
          <w:sz w:val="28"/>
          <w:szCs w:val="28"/>
        </w:rPr>
        <w:t>.</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года в Администрацию муниципального района поступило 1082  письменных заявлений граждан. Все обращения граждан рассмотрены в установленные законодательством сроки.</w:t>
      </w:r>
    </w:p>
    <w:p w:rsidR="00105897" w:rsidRDefault="004D1C4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приеме у Главы Администрации Лахденпохского муниципального района по личным вопросам было принято 19 человек, из них 13 чел.– по вопросам ЖКХ; 1 по обслуживанию дорог; 2 по благоустройству; 1 по земельным участкам для многодетных семей; по </w:t>
      </w:r>
      <w:r w:rsidR="006F2206">
        <w:rPr>
          <w:rFonts w:ascii="Times New Roman" w:hAnsi="Times New Roman" w:cs="Times New Roman"/>
          <w:sz w:val="28"/>
          <w:szCs w:val="28"/>
        </w:rPr>
        <w:t>дошкольным образовательным учреждениям</w:t>
      </w:r>
      <w:r>
        <w:rPr>
          <w:rFonts w:ascii="Times New Roman" w:hAnsi="Times New Roman" w:cs="Times New Roman"/>
          <w:sz w:val="28"/>
          <w:szCs w:val="28"/>
        </w:rPr>
        <w:t xml:space="preserve"> – 2.</w:t>
      </w:r>
    </w:p>
    <w:p w:rsidR="00105897" w:rsidRDefault="00105897">
      <w:pPr>
        <w:spacing w:after="0" w:line="240" w:lineRule="auto"/>
        <w:jc w:val="both"/>
        <w:rPr>
          <w:rFonts w:ascii="Times New Roman" w:hAnsi="Times New Roman" w:cs="Times New Roman"/>
          <w:b/>
          <w:sz w:val="28"/>
          <w:szCs w:val="28"/>
        </w:rPr>
      </w:pPr>
    </w:p>
    <w:p w:rsidR="00105897" w:rsidRDefault="004D1C42">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Задачи на ближайшую перспективу</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мы подводим итоги прошедшего года и ставим задачи на будущее</w:t>
      </w:r>
      <w:r>
        <w:rPr>
          <w:rFonts w:ascii="Times New Roman" w:hAnsi="Times New Roman" w:cs="Times New Roman"/>
          <w:b/>
          <w:bCs/>
          <w:sz w:val="28"/>
          <w:szCs w:val="28"/>
        </w:rPr>
        <w:t xml:space="preserve">. </w:t>
      </w:r>
      <w:r>
        <w:rPr>
          <w:rFonts w:ascii="Times New Roman" w:hAnsi="Times New Roman" w:cs="Times New Roman"/>
          <w:sz w:val="28"/>
          <w:szCs w:val="28"/>
        </w:rPr>
        <w:t>Наша главная задача на сегодня - продолжать решать социальные проблемы населения.</w:t>
      </w:r>
    </w:p>
    <w:p w:rsidR="009B5F59" w:rsidRPr="00516C56" w:rsidRDefault="009B5F59" w:rsidP="009B5F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сложившихся на сегодня сложных условиях работы нам необходимо обеспечить достижение результатов по следующим направлениям:</w:t>
      </w:r>
    </w:p>
    <w:p w:rsidR="009B5F59" w:rsidRDefault="009B5F59" w:rsidP="009B5F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эффективная организация труда в органах местного самоуправления района за счет повышения качества и эффективности системы муниципального управления.</w:t>
      </w:r>
    </w:p>
    <w:p w:rsidR="009B5F59" w:rsidRDefault="009B5F59" w:rsidP="009B5F59">
      <w:pPr>
        <w:pStyle w:val="Default"/>
        <w:ind w:firstLine="567"/>
        <w:jc w:val="both"/>
        <w:rPr>
          <w:sz w:val="28"/>
          <w:szCs w:val="28"/>
        </w:rPr>
      </w:pPr>
      <w:r>
        <w:rPr>
          <w:sz w:val="28"/>
          <w:szCs w:val="28"/>
        </w:rPr>
        <w:t xml:space="preserve">2. реализация «Майских» указов Президента Российской Федерации.  </w:t>
      </w:r>
    </w:p>
    <w:p w:rsidR="009B5F59" w:rsidRDefault="009B5F59" w:rsidP="009B5F59">
      <w:pPr>
        <w:pStyle w:val="Default"/>
        <w:ind w:firstLine="567"/>
        <w:jc w:val="both"/>
        <w:rPr>
          <w:sz w:val="28"/>
          <w:szCs w:val="28"/>
        </w:rPr>
      </w:pPr>
      <w:r>
        <w:rPr>
          <w:sz w:val="28"/>
          <w:szCs w:val="28"/>
        </w:rPr>
        <w:t>3. обеспеч</w:t>
      </w:r>
      <w:r w:rsidR="006F2206">
        <w:rPr>
          <w:sz w:val="28"/>
          <w:szCs w:val="28"/>
        </w:rPr>
        <w:t>ение</w:t>
      </w:r>
      <w:r>
        <w:rPr>
          <w:sz w:val="28"/>
          <w:szCs w:val="28"/>
        </w:rPr>
        <w:t xml:space="preserve"> доступност</w:t>
      </w:r>
      <w:r w:rsidR="006F2206">
        <w:rPr>
          <w:sz w:val="28"/>
          <w:szCs w:val="28"/>
        </w:rPr>
        <w:t>и</w:t>
      </w:r>
      <w:r>
        <w:rPr>
          <w:sz w:val="28"/>
          <w:szCs w:val="28"/>
        </w:rPr>
        <w:t xml:space="preserve"> и высоко</w:t>
      </w:r>
      <w:r w:rsidR="006F2206">
        <w:rPr>
          <w:sz w:val="28"/>
          <w:szCs w:val="28"/>
        </w:rPr>
        <w:t>го</w:t>
      </w:r>
      <w:r>
        <w:rPr>
          <w:sz w:val="28"/>
          <w:szCs w:val="28"/>
        </w:rPr>
        <w:t xml:space="preserve"> качеств</w:t>
      </w:r>
      <w:r w:rsidR="006F2206">
        <w:rPr>
          <w:sz w:val="28"/>
          <w:szCs w:val="28"/>
        </w:rPr>
        <w:t>а</w:t>
      </w:r>
      <w:r>
        <w:rPr>
          <w:sz w:val="28"/>
          <w:szCs w:val="28"/>
        </w:rPr>
        <w:t xml:space="preserve"> образовательных услуг. </w:t>
      </w:r>
    </w:p>
    <w:p w:rsidR="009B5F59" w:rsidRDefault="009B5F59" w:rsidP="009B5F59">
      <w:pPr>
        <w:pStyle w:val="Default"/>
        <w:ind w:firstLine="567"/>
        <w:jc w:val="both"/>
        <w:rPr>
          <w:sz w:val="28"/>
          <w:szCs w:val="28"/>
        </w:rPr>
      </w:pPr>
      <w:r>
        <w:rPr>
          <w:sz w:val="28"/>
          <w:szCs w:val="28"/>
        </w:rPr>
        <w:t>4. развитие системы платных услуг в учреждениях культуры и дополнительного образования.</w:t>
      </w:r>
    </w:p>
    <w:p w:rsidR="009B5F59" w:rsidRDefault="009B5F59" w:rsidP="009B5F59">
      <w:pPr>
        <w:pStyle w:val="Default"/>
        <w:ind w:firstLine="567"/>
        <w:jc w:val="both"/>
        <w:rPr>
          <w:sz w:val="28"/>
          <w:szCs w:val="28"/>
        </w:rPr>
      </w:pPr>
      <w:r>
        <w:rPr>
          <w:sz w:val="28"/>
          <w:szCs w:val="28"/>
        </w:rPr>
        <w:t>5. утверждение документов территориального планирования и градостроительного зонирования.</w:t>
      </w:r>
    </w:p>
    <w:p w:rsidR="009B5F59" w:rsidRDefault="009B5F59" w:rsidP="009B5F59">
      <w:pPr>
        <w:pStyle w:val="Default"/>
        <w:ind w:firstLine="567"/>
        <w:jc w:val="both"/>
        <w:rPr>
          <w:sz w:val="28"/>
          <w:szCs w:val="28"/>
        </w:rPr>
      </w:pPr>
      <w:r>
        <w:rPr>
          <w:sz w:val="28"/>
          <w:szCs w:val="28"/>
        </w:rPr>
        <w:t>6. изменение кадастровой стоимости земельных участков.</w:t>
      </w:r>
    </w:p>
    <w:p w:rsidR="009B5F59" w:rsidRDefault="009B5F59" w:rsidP="009B5F59">
      <w:pPr>
        <w:pStyle w:val="Default"/>
        <w:ind w:firstLine="567"/>
        <w:jc w:val="both"/>
        <w:rPr>
          <w:sz w:val="28"/>
          <w:szCs w:val="28"/>
        </w:rPr>
      </w:pPr>
      <w:r>
        <w:rPr>
          <w:sz w:val="28"/>
          <w:szCs w:val="28"/>
        </w:rPr>
        <w:t>7.</w:t>
      </w:r>
      <w:r w:rsidR="006F2206">
        <w:rPr>
          <w:sz w:val="28"/>
          <w:szCs w:val="28"/>
        </w:rPr>
        <w:t xml:space="preserve"> проведение</w:t>
      </w:r>
      <w:r>
        <w:rPr>
          <w:sz w:val="28"/>
          <w:szCs w:val="28"/>
        </w:rPr>
        <w:t xml:space="preserve"> инвентаризаци</w:t>
      </w:r>
      <w:r w:rsidR="006F2206">
        <w:rPr>
          <w:sz w:val="28"/>
          <w:szCs w:val="28"/>
        </w:rPr>
        <w:t>и</w:t>
      </w:r>
      <w:r>
        <w:rPr>
          <w:sz w:val="28"/>
          <w:szCs w:val="28"/>
        </w:rPr>
        <w:t xml:space="preserve"> имущества ЛМР,</w:t>
      </w:r>
      <w:r w:rsidRPr="00A470E5">
        <w:rPr>
          <w:sz w:val="28"/>
          <w:szCs w:val="28"/>
        </w:rPr>
        <w:t xml:space="preserve"> </w:t>
      </w:r>
      <w:r>
        <w:rPr>
          <w:sz w:val="28"/>
          <w:szCs w:val="28"/>
        </w:rPr>
        <w:t>инвентаризаци</w:t>
      </w:r>
      <w:r w:rsidR="006F2206">
        <w:rPr>
          <w:sz w:val="28"/>
          <w:szCs w:val="28"/>
        </w:rPr>
        <w:t>и</w:t>
      </w:r>
      <w:r>
        <w:rPr>
          <w:sz w:val="28"/>
          <w:szCs w:val="28"/>
        </w:rPr>
        <w:t xml:space="preserve"> земель на территории района, повышение эффективности земельного контроля. </w:t>
      </w:r>
    </w:p>
    <w:p w:rsidR="009B5F59" w:rsidRDefault="009B5F59" w:rsidP="009B5F59">
      <w:pPr>
        <w:pStyle w:val="Default"/>
        <w:ind w:firstLine="567"/>
        <w:jc w:val="both"/>
        <w:rPr>
          <w:sz w:val="28"/>
          <w:szCs w:val="28"/>
        </w:rPr>
      </w:pPr>
      <w:r>
        <w:rPr>
          <w:sz w:val="28"/>
          <w:szCs w:val="28"/>
        </w:rPr>
        <w:lastRenderedPageBreak/>
        <w:t xml:space="preserve"> 8. привлечение к налогообложению незарегистрированной недвижимости физических лиц.</w:t>
      </w:r>
    </w:p>
    <w:p w:rsidR="009B5F59" w:rsidRDefault="009B5F59" w:rsidP="009B5F59">
      <w:pPr>
        <w:pStyle w:val="Default"/>
        <w:ind w:firstLine="567"/>
        <w:jc w:val="both"/>
        <w:rPr>
          <w:sz w:val="28"/>
          <w:szCs w:val="28"/>
        </w:rPr>
      </w:pPr>
      <w:r>
        <w:rPr>
          <w:sz w:val="28"/>
          <w:szCs w:val="28"/>
        </w:rPr>
        <w:t xml:space="preserve">9. активно вести работу с должниками, тесно взаимодействовать с плательщиками НДФЛ в бюджет района. </w:t>
      </w:r>
    </w:p>
    <w:p w:rsidR="009B5F59" w:rsidRDefault="009B5F59" w:rsidP="009B5F59">
      <w:pPr>
        <w:pStyle w:val="Default"/>
        <w:ind w:firstLine="567"/>
        <w:jc w:val="both"/>
        <w:rPr>
          <w:sz w:val="28"/>
          <w:szCs w:val="28"/>
        </w:rPr>
      </w:pPr>
      <w:r>
        <w:rPr>
          <w:sz w:val="28"/>
          <w:szCs w:val="28"/>
        </w:rPr>
        <w:t xml:space="preserve">10. </w:t>
      </w:r>
      <w:r w:rsidRPr="00E52908">
        <w:rPr>
          <w:sz w:val="28"/>
          <w:szCs w:val="28"/>
        </w:rPr>
        <w:t>заверш</w:t>
      </w:r>
      <w:r>
        <w:rPr>
          <w:sz w:val="28"/>
          <w:szCs w:val="28"/>
        </w:rPr>
        <w:t>ение</w:t>
      </w:r>
      <w:r w:rsidRPr="00E52908">
        <w:rPr>
          <w:sz w:val="28"/>
          <w:szCs w:val="28"/>
        </w:rPr>
        <w:t xml:space="preserve"> работ по процедур</w:t>
      </w:r>
      <w:r>
        <w:rPr>
          <w:sz w:val="28"/>
          <w:szCs w:val="28"/>
        </w:rPr>
        <w:t>е</w:t>
      </w:r>
      <w:r w:rsidRPr="00E52908">
        <w:rPr>
          <w:sz w:val="28"/>
          <w:szCs w:val="28"/>
        </w:rPr>
        <w:t xml:space="preserve"> заключения</w:t>
      </w:r>
      <w:r>
        <w:rPr>
          <w:sz w:val="28"/>
          <w:szCs w:val="28"/>
        </w:rPr>
        <w:t xml:space="preserve"> концессионного соглашения в отношении объектов водоснабжения и водоотведения сельских поселений. </w:t>
      </w:r>
    </w:p>
    <w:p w:rsidR="009B5F59" w:rsidRDefault="009B5F59" w:rsidP="009B5F59">
      <w:pPr>
        <w:pStyle w:val="Default"/>
        <w:ind w:firstLine="567"/>
        <w:jc w:val="both"/>
        <w:rPr>
          <w:sz w:val="28"/>
          <w:szCs w:val="28"/>
        </w:rPr>
      </w:pPr>
      <w:r>
        <w:rPr>
          <w:sz w:val="28"/>
          <w:szCs w:val="28"/>
        </w:rPr>
        <w:t xml:space="preserve">11. подготовка проектно-сметной документации по реконструкции существующих и строительству новых объектов водопроводно-канализационного хозяйства. </w:t>
      </w:r>
    </w:p>
    <w:p w:rsidR="009B5F59" w:rsidRDefault="009B5F59" w:rsidP="009B5F59">
      <w:pPr>
        <w:pStyle w:val="Default"/>
        <w:ind w:firstLine="567"/>
        <w:jc w:val="both"/>
        <w:rPr>
          <w:sz w:val="28"/>
          <w:szCs w:val="28"/>
        </w:rPr>
      </w:pPr>
      <w:r>
        <w:rPr>
          <w:sz w:val="28"/>
          <w:szCs w:val="28"/>
        </w:rPr>
        <w:t>12. подача заявки для вступления в Федеральную целевую программу «Развитие Республики Карелия до 2020 года»</w:t>
      </w:r>
    </w:p>
    <w:p w:rsidR="009B5F59" w:rsidRDefault="009B5F59" w:rsidP="009B5F59">
      <w:pPr>
        <w:pStyle w:val="Default"/>
        <w:ind w:firstLine="567"/>
        <w:jc w:val="both"/>
        <w:rPr>
          <w:sz w:val="28"/>
          <w:szCs w:val="28"/>
        </w:rPr>
      </w:pPr>
      <w:r>
        <w:rPr>
          <w:sz w:val="28"/>
          <w:szCs w:val="28"/>
        </w:rPr>
        <w:t xml:space="preserve">13. рассмотрение </w:t>
      </w:r>
      <w:proofErr w:type="gramStart"/>
      <w:r>
        <w:rPr>
          <w:sz w:val="28"/>
          <w:szCs w:val="28"/>
        </w:rPr>
        <w:t>возможности изменения предельного индекса роста тарифа</w:t>
      </w:r>
      <w:proofErr w:type="gramEnd"/>
      <w:r>
        <w:rPr>
          <w:sz w:val="28"/>
          <w:szCs w:val="28"/>
        </w:rPr>
        <w:t xml:space="preserve"> на водоснабжение и водоотведение. Формирование совместно с ресурсоснабжающими организациями инвестиционных </w:t>
      </w:r>
      <w:r w:rsidR="006F2206">
        <w:rPr>
          <w:sz w:val="28"/>
          <w:szCs w:val="28"/>
        </w:rPr>
        <w:t>программ</w:t>
      </w:r>
      <w:r>
        <w:rPr>
          <w:sz w:val="28"/>
          <w:szCs w:val="28"/>
        </w:rPr>
        <w:t>.</w:t>
      </w:r>
    </w:p>
    <w:p w:rsidR="009B5F59" w:rsidRDefault="009B5F59" w:rsidP="009B5F59">
      <w:pPr>
        <w:pStyle w:val="Default"/>
        <w:ind w:firstLine="567"/>
        <w:jc w:val="both"/>
        <w:rPr>
          <w:sz w:val="28"/>
          <w:szCs w:val="28"/>
        </w:rPr>
      </w:pPr>
      <w:r>
        <w:rPr>
          <w:sz w:val="28"/>
          <w:szCs w:val="28"/>
        </w:rPr>
        <w:t>14. организация работы в рамках подготовки к реализации следующего этапа программы расселения жилья.</w:t>
      </w:r>
    </w:p>
    <w:p w:rsidR="009B5F59" w:rsidRDefault="009B5F59" w:rsidP="009B5F59">
      <w:pPr>
        <w:pStyle w:val="10"/>
        <w:ind w:firstLine="567"/>
        <w:jc w:val="both"/>
        <w:rPr>
          <w:rFonts w:ascii="Times New Roman" w:hAnsi="Times New Roman" w:cs="Times New Roman"/>
          <w:sz w:val="28"/>
          <w:szCs w:val="28"/>
        </w:rPr>
      </w:pPr>
      <w:r>
        <w:rPr>
          <w:rFonts w:ascii="Times New Roman" w:hAnsi="Times New Roman" w:cs="Times New Roman"/>
          <w:sz w:val="28"/>
          <w:szCs w:val="28"/>
        </w:rPr>
        <w:t>15. взаимодействие с Главами поселений и профильными министерствами Правительства РК в рамках реализации</w:t>
      </w:r>
      <w:r w:rsidRPr="00AD4CFC">
        <w:rPr>
          <w:rFonts w:ascii="Times New Roman" w:hAnsi="Times New Roman" w:cs="Times New Roman"/>
          <w:sz w:val="28"/>
          <w:szCs w:val="28"/>
        </w:rPr>
        <w:t xml:space="preserve"> </w:t>
      </w:r>
      <w:r>
        <w:rPr>
          <w:rFonts w:ascii="Times New Roman" w:hAnsi="Times New Roman" w:cs="Times New Roman"/>
          <w:sz w:val="28"/>
          <w:szCs w:val="28"/>
        </w:rPr>
        <w:t xml:space="preserve">программ, направленных на формирование положительных инфраструктурных изменений в поселениях. </w:t>
      </w:r>
    </w:p>
    <w:p w:rsidR="009B5F59" w:rsidRDefault="009B5F59" w:rsidP="009B5F59">
      <w:pPr>
        <w:pStyle w:val="10"/>
        <w:ind w:firstLine="567"/>
        <w:jc w:val="both"/>
        <w:rPr>
          <w:rFonts w:ascii="Times New Roman" w:hAnsi="Times New Roman" w:cs="Times New Roman"/>
          <w:sz w:val="28"/>
          <w:szCs w:val="28"/>
        </w:rPr>
      </w:pPr>
      <w:r>
        <w:rPr>
          <w:rFonts w:ascii="Times New Roman" w:hAnsi="Times New Roman" w:cs="Times New Roman"/>
          <w:sz w:val="28"/>
          <w:szCs w:val="28"/>
        </w:rPr>
        <w:t xml:space="preserve">16. привлечение инвестиций в экономику района. </w:t>
      </w:r>
    </w:p>
    <w:p w:rsidR="009B5F59" w:rsidRDefault="009B5F59" w:rsidP="009B5F59">
      <w:pPr>
        <w:pStyle w:val="10"/>
        <w:ind w:firstLine="567"/>
        <w:jc w:val="both"/>
        <w:rPr>
          <w:rFonts w:ascii="Times New Roman" w:hAnsi="Times New Roman" w:cs="Times New Roman"/>
          <w:sz w:val="28"/>
          <w:szCs w:val="28"/>
        </w:rPr>
      </w:pPr>
      <w:r>
        <w:rPr>
          <w:rFonts w:ascii="Times New Roman" w:hAnsi="Times New Roman" w:cs="Times New Roman"/>
          <w:sz w:val="28"/>
          <w:szCs w:val="28"/>
        </w:rPr>
        <w:t xml:space="preserve">17. участие в реализации программы развития моногорода Лахденпохья. </w:t>
      </w:r>
    </w:p>
    <w:p w:rsidR="009B5F59" w:rsidRDefault="009B5F59" w:rsidP="009B5F59">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18. </w:t>
      </w:r>
      <w:r>
        <w:rPr>
          <w:rFonts w:ascii="Times New Roman" w:hAnsi="Times New Roman"/>
          <w:sz w:val="28"/>
          <w:szCs w:val="28"/>
        </w:rPr>
        <w:t xml:space="preserve">создание благоприятных условий для развития малого и среднего бизнеса. </w:t>
      </w:r>
    </w:p>
    <w:p w:rsidR="008321E8" w:rsidRDefault="008321E8" w:rsidP="009B5F59">
      <w:pPr>
        <w:spacing w:after="0" w:line="240" w:lineRule="auto"/>
        <w:ind w:firstLine="567"/>
        <w:jc w:val="both"/>
        <w:rPr>
          <w:rFonts w:ascii="Times New Roman" w:hAnsi="Times New Roman" w:cs="Times New Roman"/>
          <w:sz w:val="28"/>
          <w:szCs w:val="28"/>
        </w:rPr>
      </w:pPr>
      <w:r>
        <w:rPr>
          <w:rFonts w:ascii="Times New Roman" w:hAnsi="Times New Roman"/>
          <w:sz w:val="28"/>
          <w:szCs w:val="28"/>
        </w:rPr>
        <w:t>19. активизация работы по разработке муниципальных программ, в соответствии с Перечнем программ, с целью подготовки к переходу на программный бюджет.</w:t>
      </w:r>
    </w:p>
    <w:p w:rsidR="00105897" w:rsidRDefault="00105897">
      <w:pPr>
        <w:spacing w:after="0" w:line="240" w:lineRule="auto"/>
        <w:jc w:val="both"/>
        <w:rPr>
          <w:sz w:val="28"/>
          <w:szCs w:val="28"/>
        </w:rPr>
      </w:pPr>
    </w:p>
    <w:p w:rsidR="00105897" w:rsidRDefault="004D1C42">
      <w:pPr>
        <w:spacing w:after="0" w:line="240" w:lineRule="auto"/>
        <w:jc w:val="both"/>
      </w:pPr>
      <w:r>
        <w:rPr>
          <w:rFonts w:ascii="Times New Roman" w:hAnsi="Times New Roman" w:cs="Times New Roman"/>
          <w:b/>
          <w:sz w:val="28"/>
          <w:szCs w:val="28"/>
        </w:rPr>
        <w:t>Заключение</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2018 году мы продолжим работу, направленную на обеспечение комплексного социально-экономического развития района, улучшение качества и уровня жизни населения района.</w:t>
      </w:r>
    </w:p>
    <w:p w:rsidR="00105897" w:rsidRDefault="004D1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Хочу выразить благодарность, депутатам, главам поселений, руководителям предприятий и учреждений, всем своим коллегам, населению района за взаимодействие и сотрудничество.</w:t>
      </w:r>
    </w:p>
    <w:p w:rsidR="00105897" w:rsidRDefault="004D1C42">
      <w:pPr>
        <w:pStyle w:val="paragraphscx32627041"/>
        <w:spacing w:beforeAutospacing="0" w:after="0" w:afterAutospacing="0"/>
        <w:jc w:val="both"/>
        <w:textAlignment w:val="baseline"/>
        <w:rPr>
          <w:rStyle w:val="eopscx32627041"/>
          <w:sz w:val="28"/>
          <w:szCs w:val="28"/>
        </w:rPr>
      </w:pPr>
      <w:r>
        <w:rPr>
          <w:rStyle w:val="normaltextrunscx32627041"/>
          <w:bCs/>
          <w:sz w:val="28"/>
          <w:szCs w:val="28"/>
        </w:rPr>
        <w:t xml:space="preserve">         В прошедшем 2017 году Администрацией муниципального района была проделана определенная работа, о результатах которой судить вам, уважаемые жители района.</w:t>
      </w:r>
      <w:r>
        <w:rPr>
          <w:rStyle w:val="eopscx32627041"/>
          <w:sz w:val="28"/>
          <w:szCs w:val="28"/>
        </w:rPr>
        <w:t> </w:t>
      </w:r>
    </w:p>
    <w:p w:rsidR="00105897" w:rsidRDefault="00105897">
      <w:pPr>
        <w:pStyle w:val="paragraphscx32627041"/>
        <w:spacing w:beforeAutospacing="0" w:after="0" w:afterAutospacing="0"/>
        <w:jc w:val="both"/>
        <w:textAlignment w:val="baseline"/>
        <w:rPr>
          <w:rFonts w:ascii="Segoe UI" w:hAnsi="Segoe UI" w:cs="Segoe UI"/>
          <w:sz w:val="28"/>
          <w:szCs w:val="28"/>
        </w:rPr>
      </w:pPr>
    </w:p>
    <w:p w:rsidR="00105897" w:rsidRDefault="004D1C42">
      <w:pPr>
        <w:pStyle w:val="paragraphscx32627041"/>
        <w:spacing w:beforeAutospacing="0" w:after="0" w:afterAutospacing="0"/>
        <w:jc w:val="both"/>
        <w:textAlignment w:val="baseline"/>
        <w:rPr>
          <w:rFonts w:ascii="Segoe UI" w:hAnsi="Segoe UI" w:cs="Segoe UI"/>
          <w:sz w:val="28"/>
          <w:szCs w:val="28"/>
        </w:rPr>
      </w:pPr>
      <w:r>
        <w:rPr>
          <w:rStyle w:val="normaltextrunscx32627041"/>
          <w:bCs/>
          <w:sz w:val="28"/>
          <w:szCs w:val="28"/>
        </w:rPr>
        <w:t xml:space="preserve">         Спасибо за внимание.</w:t>
      </w:r>
    </w:p>
    <w:p w:rsidR="00105897" w:rsidRDefault="00105897">
      <w:pPr>
        <w:spacing w:after="0" w:line="240" w:lineRule="auto"/>
        <w:jc w:val="both"/>
      </w:pPr>
    </w:p>
    <w:sectPr w:rsidR="00105897" w:rsidSect="00105897">
      <w:pgSz w:w="11906" w:h="16838"/>
      <w:pgMar w:top="851" w:right="851" w:bottom="680"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3" w:usb1="00000000" w:usb2="00000000" w:usb3="00000000" w:csb0="00000001"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6D3"/>
    <w:multiLevelType w:val="multilevel"/>
    <w:tmpl w:val="381A8DC8"/>
    <w:lvl w:ilvl="0">
      <w:start w:val="1"/>
      <w:numFmt w:val="upperRoman"/>
      <w:pStyle w:val="Heading1"/>
      <w:suff w:val="space"/>
      <w:lvlText w:val="%1."/>
      <w:lvlJc w:val="left"/>
      <w:pPr>
        <w:ind w:left="0" w:firstLine="0"/>
      </w:pPr>
    </w:lvl>
    <w:lvl w:ilvl="1">
      <w:start w:val="1"/>
      <w:numFmt w:val="decimal"/>
      <w:pStyle w:val="Heading2"/>
      <w:suff w:val="space"/>
      <w:lvlText w:val="%2."/>
      <w:lvlJc w:val="left"/>
      <w:pPr>
        <w:ind w:left="0" w:firstLine="0"/>
      </w:pPr>
    </w:lvl>
    <w:lvl w:ilvl="2">
      <w:start w:val="1"/>
      <w:numFmt w:val="decimal"/>
      <w:pStyle w:val="Heading3"/>
      <w:suff w:val="space"/>
      <w:lvlText w:val="%2.%3."/>
      <w:lvlJc w:val="left"/>
      <w:pPr>
        <w:ind w:left="0" w:firstLine="0"/>
      </w:pPr>
    </w:lvl>
    <w:lvl w:ilvl="3">
      <w:start w:val="1"/>
      <w:numFmt w:val="decimal"/>
      <w:pStyle w:val="Heading4"/>
      <w:suff w:val="space"/>
      <w:lvlText w:val="%2.%3.%4."/>
      <w:lvlJc w:val="left"/>
      <w:pPr>
        <w:ind w:left="864" w:hanging="864"/>
      </w:pPr>
      <w:rPr>
        <w:color w:val="00000A"/>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E456FBF"/>
    <w:multiLevelType w:val="multilevel"/>
    <w:tmpl w:val="719A8BEE"/>
    <w:lvl w:ilvl="0">
      <w:start w:val="1"/>
      <w:numFmt w:val="decimal"/>
      <w:lvlText w:val="%1."/>
      <w:lvlJc w:val="left"/>
      <w:pPr>
        <w:ind w:left="720" w:firstLine="0"/>
      </w:pPr>
      <w:rPr>
        <w:rFonts w:ascii="Times New Roman" w:hAnsi="Times New Roman"/>
        <w:b/>
        <w:sz w:val="28"/>
      </w:r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05897"/>
    <w:rsid w:val="0003775F"/>
    <w:rsid w:val="00105897"/>
    <w:rsid w:val="0026458A"/>
    <w:rsid w:val="003651BA"/>
    <w:rsid w:val="004D1C42"/>
    <w:rsid w:val="006067DC"/>
    <w:rsid w:val="00680629"/>
    <w:rsid w:val="006C08CB"/>
    <w:rsid w:val="006F2206"/>
    <w:rsid w:val="007924BD"/>
    <w:rsid w:val="008321E8"/>
    <w:rsid w:val="00925692"/>
    <w:rsid w:val="00927D0A"/>
    <w:rsid w:val="009B5F59"/>
    <w:rsid w:val="00AE69CC"/>
    <w:rsid w:val="00BE7153"/>
    <w:rsid w:val="00C03918"/>
    <w:rsid w:val="00C742A0"/>
    <w:rsid w:val="00D52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0A"/>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autoRedefine/>
    <w:qFormat/>
    <w:rsid w:val="007A7F1B"/>
    <w:pPr>
      <w:keepNext/>
      <w:pageBreakBefore/>
      <w:numPr>
        <w:numId w:val="1"/>
      </w:numPr>
      <w:pBdr>
        <w:bottom w:val="single" w:sz="4" w:space="1" w:color="00000A"/>
      </w:pBdr>
      <w:suppressAutoHyphens/>
      <w:spacing w:after="60" w:line="240" w:lineRule="auto"/>
      <w:jc w:val="center"/>
      <w:outlineLvl w:val="0"/>
    </w:pPr>
    <w:rPr>
      <w:rFonts w:ascii="Arial" w:eastAsia="Times New Roman" w:hAnsi="Arial" w:cs="Times New Roman"/>
      <w:b/>
      <w:caps/>
      <w:kern w:val="2"/>
      <w:sz w:val="36"/>
      <w:szCs w:val="20"/>
    </w:rPr>
  </w:style>
  <w:style w:type="paragraph" w:customStyle="1" w:styleId="Heading2">
    <w:name w:val="Heading 2"/>
    <w:basedOn w:val="a"/>
    <w:link w:val="2"/>
    <w:qFormat/>
    <w:rsid w:val="007A7F1B"/>
    <w:pPr>
      <w:keepNext/>
      <w:numPr>
        <w:ilvl w:val="1"/>
        <w:numId w:val="1"/>
      </w:numPr>
      <w:suppressAutoHyphens/>
      <w:spacing w:before="240" w:after="240" w:line="240" w:lineRule="auto"/>
      <w:jc w:val="center"/>
      <w:outlineLvl w:val="1"/>
    </w:pPr>
    <w:rPr>
      <w:rFonts w:ascii="Arial" w:eastAsia="Times New Roman" w:hAnsi="Arial" w:cs="Times New Roman"/>
      <w:b/>
      <w:caps/>
      <w:sz w:val="32"/>
      <w:szCs w:val="20"/>
    </w:rPr>
  </w:style>
  <w:style w:type="paragraph" w:customStyle="1" w:styleId="Heading3">
    <w:name w:val="Heading 3"/>
    <w:basedOn w:val="a"/>
    <w:link w:val="31"/>
    <w:autoRedefine/>
    <w:qFormat/>
    <w:rsid w:val="007A7F1B"/>
    <w:pPr>
      <w:keepNext/>
      <w:numPr>
        <w:ilvl w:val="2"/>
        <w:numId w:val="1"/>
      </w:numPr>
      <w:suppressAutoHyphens/>
      <w:spacing w:before="240" w:after="120" w:line="240" w:lineRule="auto"/>
      <w:jc w:val="center"/>
      <w:outlineLvl w:val="2"/>
    </w:pPr>
    <w:rPr>
      <w:rFonts w:ascii="Arial" w:eastAsia="Times New Roman" w:hAnsi="Arial" w:cs="Times New Roman"/>
      <w:b/>
      <w:caps/>
      <w:sz w:val="28"/>
      <w:szCs w:val="20"/>
    </w:rPr>
  </w:style>
  <w:style w:type="paragraph" w:customStyle="1" w:styleId="Heading4">
    <w:name w:val="Heading 4"/>
    <w:basedOn w:val="Heading3"/>
    <w:link w:val="4"/>
    <w:autoRedefine/>
    <w:qFormat/>
    <w:rsid w:val="007A7F1B"/>
    <w:pPr>
      <w:numPr>
        <w:ilvl w:val="3"/>
      </w:numPr>
      <w:suppressAutoHyphens w:val="0"/>
      <w:spacing w:before="0"/>
      <w:outlineLvl w:val="3"/>
    </w:pPr>
  </w:style>
  <w:style w:type="character" w:customStyle="1" w:styleId="a3">
    <w:name w:val="Текст выноски Знак"/>
    <w:basedOn w:val="a0"/>
    <w:uiPriority w:val="99"/>
    <w:semiHidden/>
    <w:qFormat/>
    <w:rsid w:val="00623C6E"/>
    <w:rPr>
      <w:rFonts w:ascii="Tahoma" w:hAnsi="Tahoma" w:cs="Tahoma"/>
      <w:sz w:val="16"/>
      <w:szCs w:val="16"/>
    </w:rPr>
  </w:style>
  <w:style w:type="character" w:customStyle="1" w:styleId="3">
    <w:name w:val="Основной текст с отступом 3 Знак"/>
    <w:basedOn w:val="a0"/>
    <w:link w:val="3"/>
    <w:qFormat/>
    <w:rsid w:val="00161FF7"/>
    <w:rPr>
      <w:rFonts w:ascii="Times New Roman" w:eastAsia="Times New Roman" w:hAnsi="Times New Roman" w:cs="Times New Roman"/>
      <w:sz w:val="16"/>
      <w:szCs w:val="16"/>
    </w:rPr>
  </w:style>
  <w:style w:type="character" w:styleId="a4">
    <w:name w:val="Strong"/>
    <w:basedOn w:val="a0"/>
    <w:qFormat/>
    <w:rsid w:val="001429E4"/>
    <w:rPr>
      <w:b/>
      <w:bCs/>
    </w:rPr>
  </w:style>
  <w:style w:type="character" w:customStyle="1" w:styleId="a5">
    <w:name w:val="Основной текст с отступом Знак"/>
    <w:basedOn w:val="a0"/>
    <w:uiPriority w:val="99"/>
    <w:semiHidden/>
    <w:qFormat/>
    <w:rsid w:val="00F36154"/>
  </w:style>
  <w:style w:type="character" w:customStyle="1" w:styleId="1">
    <w:name w:val="Заголовок 1 Знак"/>
    <w:basedOn w:val="a0"/>
    <w:link w:val="Heading1"/>
    <w:qFormat/>
    <w:rsid w:val="007A7F1B"/>
    <w:rPr>
      <w:rFonts w:ascii="Arial" w:eastAsia="Times New Roman" w:hAnsi="Arial" w:cs="Times New Roman"/>
      <w:b/>
      <w:caps/>
      <w:kern w:val="2"/>
      <w:sz w:val="36"/>
      <w:szCs w:val="20"/>
    </w:rPr>
  </w:style>
  <w:style w:type="character" w:customStyle="1" w:styleId="2">
    <w:name w:val="Заголовок 2 Знак"/>
    <w:basedOn w:val="a0"/>
    <w:link w:val="Heading2"/>
    <w:qFormat/>
    <w:rsid w:val="007A7F1B"/>
    <w:rPr>
      <w:rFonts w:ascii="Arial" w:eastAsia="Times New Roman" w:hAnsi="Arial" w:cs="Times New Roman"/>
      <w:b/>
      <w:caps/>
      <w:sz w:val="32"/>
      <w:szCs w:val="20"/>
    </w:rPr>
  </w:style>
  <w:style w:type="character" w:customStyle="1" w:styleId="31">
    <w:name w:val="Основной текст с отступом 3 Знак1"/>
    <w:basedOn w:val="a0"/>
    <w:link w:val="30"/>
    <w:qFormat/>
    <w:rsid w:val="007A7F1B"/>
    <w:rPr>
      <w:rFonts w:ascii="Arial" w:eastAsia="Times New Roman" w:hAnsi="Arial" w:cs="Times New Roman"/>
      <w:b/>
      <w:caps/>
      <w:sz w:val="28"/>
      <w:szCs w:val="20"/>
    </w:rPr>
  </w:style>
  <w:style w:type="character" w:customStyle="1" w:styleId="4">
    <w:name w:val="Заголовок 4 Знак"/>
    <w:basedOn w:val="a0"/>
    <w:link w:val="Heading4"/>
    <w:qFormat/>
    <w:rsid w:val="007A7F1B"/>
    <w:rPr>
      <w:rFonts w:ascii="Arial" w:eastAsia="Times New Roman" w:hAnsi="Arial" w:cs="Times New Roman"/>
      <w:b/>
      <w:caps/>
      <w:sz w:val="28"/>
      <w:szCs w:val="20"/>
    </w:rPr>
  </w:style>
  <w:style w:type="character" w:styleId="a6">
    <w:name w:val="Emphasis"/>
    <w:basedOn w:val="a0"/>
    <w:uiPriority w:val="20"/>
    <w:qFormat/>
    <w:rsid w:val="0034541F"/>
    <w:rPr>
      <w:i/>
      <w:iCs/>
    </w:rPr>
  </w:style>
  <w:style w:type="character" w:customStyle="1" w:styleId="apple-converted-space">
    <w:name w:val="apple-converted-space"/>
    <w:qFormat/>
    <w:rsid w:val="00C51F50"/>
  </w:style>
  <w:style w:type="character" w:customStyle="1" w:styleId="normaltextrunscx32627041">
    <w:name w:val="normaltextrun scx32627041"/>
    <w:basedOn w:val="a0"/>
    <w:qFormat/>
    <w:rsid w:val="00E07F20"/>
  </w:style>
  <w:style w:type="character" w:customStyle="1" w:styleId="eopscx32627041">
    <w:name w:val="eop scx32627041"/>
    <w:basedOn w:val="a0"/>
    <w:qFormat/>
    <w:rsid w:val="00E07F20"/>
  </w:style>
  <w:style w:type="character" w:customStyle="1" w:styleId="ListLabel1">
    <w:name w:val="ListLabel 1"/>
    <w:qFormat/>
    <w:rsid w:val="00105897"/>
    <w:rPr>
      <w:color w:val="00000A"/>
    </w:rPr>
  </w:style>
  <w:style w:type="character" w:customStyle="1" w:styleId="ListLabel2">
    <w:name w:val="ListLabel 2"/>
    <w:qFormat/>
    <w:rsid w:val="00105897"/>
    <w:rPr>
      <w:rFonts w:ascii="Times New Roman" w:hAnsi="Times New Roman"/>
      <w:b/>
      <w:sz w:val="28"/>
    </w:rPr>
  </w:style>
  <w:style w:type="character" w:customStyle="1" w:styleId="ListLabel3">
    <w:name w:val="ListLabel 3"/>
    <w:qFormat/>
    <w:rsid w:val="00105897"/>
    <w:rPr>
      <w:color w:val="00000A"/>
    </w:rPr>
  </w:style>
  <w:style w:type="character" w:customStyle="1" w:styleId="ListLabel4">
    <w:name w:val="ListLabel 4"/>
    <w:qFormat/>
    <w:rsid w:val="00105897"/>
    <w:rPr>
      <w:rFonts w:ascii="Times New Roman" w:hAnsi="Times New Roman"/>
      <w:b/>
      <w:sz w:val="28"/>
    </w:rPr>
  </w:style>
  <w:style w:type="character" w:customStyle="1" w:styleId="ListLabel5">
    <w:name w:val="ListLabel 5"/>
    <w:qFormat/>
    <w:rsid w:val="00105897"/>
    <w:rPr>
      <w:color w:val="00000A"/>
    </w:rPr>
  </w:style>
  <w:style w:type="character" w:customStyle="1" w:styleId="ListLabel6">
    <w:name w:val="ListLabel 6"/>
    <w:qFormat/>
    <w:rsid w:val="00105897"/>
    <w:rPr>
      <w:rFonts w:ascii="Times New Roman" w:hAnsi="Times New Roman"/>
      <w:b/>
      <w:sz w:val="28"/>
    </w:rPr>
  </w:style>
  <w:style w:type="character" w:customStyle="1" w:styleId="ListLabel7">
    <w:name w:val="ListLabel 7"/>
    <w:qFormat/>
    <w:rsid w:val="00105897"/>
    <w:rPr>
      <w:color w:val="00000A"/>
    </w:rPr>
  </w:style>
  <w:style w:type="character" w:customStyle="1" w:styleId="ListLabel8">
    <w:name w:val="ListLabel 8"/>
    <w:qFormat/>
    <w:rsid w:val="00105897"/>
    <w:rPr>
      <w:rFonts w:ascii="Times New Roman" w:hAnsi="Times New Roman"/>
      <w:b/>
      <w:sz w:val="28"/>
    </w:rPr>
  </w:style>
  <w:style w:type="character" w:customStyle="1" w:styleId="ListLabel9">
    <w:name w:val="ListLabel 9"/>
    <w:qFormat/>
    <w:rsid w:val="00105897"/>
    <w:rPr>
      <w:color w:val="00000A"/>
    </w:rPr>
  </w:style>
  <w:style w:type="character" w:customStyle="1" w:styleId="ListLabel10">
    <w:name w:val="ListLabel 10"/>
    <w:qFormat/>
    <w:rsid w:val="00105897"/>
    <w:rPr>
      <w:rFonts w:ascii="Times New Roman" w:hAnsi="Times New Roman"/>
      <w:b/>
      <w:sz w:val="28"/>
    </w:rPr>
  </w:style>
  <w:style w:type="character" w:customStyle="1" w:styleId="ListLabel11">
    <w:name w:val="ListLabel 11"/>
    <w:qFormat/>
    <w:rsid w:val="00105897"/>
    <w:rPr>
      <w:color w:val="00000A"/>
    </w:rPr>
  </w:style>
  <w:style w:type="character" w:customStyle="1" w:styleId="ListLabel12">
    <w:name w:val="ListLabel 12"/>
    <w:qFormat/>
    <w:rsid w:val="00105897"/>
    <w:rPr>
      <w:rFonts w:ascii="Times New Roman" w:hAnsi="Times New Roman"/>
      <w:b/>
      <w:sz w:val="28"/>
    </w:rPr>
  </w:style>
  <w:style w:type="paragraph" w:customStyle="1" w:styleId="a7">
    <w:name w:val="Заголовок"/>
    <w:basedOn w:val="a"/>
    <w:next w:val="a8"/>
    <w:qFormat/>
    <w:rsid w:val="00105897"/>
    <w:pPr>
      <w:keepNext/>
      <w:spacing w:before="240" w:after="120"/>
    </w:pPr>
    <w:rPr>
      <w:rFonts w:ascii="Liberation Sans" w:eastAsia="Microsoft YaHei" w:hAnsi="Liberation Sans" w:cs="Mangal"/>
      <w:sz w:val="28"/>
      <w:szCs w:val="28"/>
    </w:rPr>
  </w:style>
  <w:style w:type="paragraph" w:styleId="a8">
    <w:name w:val="Body Text"/>
    <w:basedOn w:val="a"/>
    <w:rsid w:val="00105897"/>
    <w:pPr>
      <w:spacing w:after="140"/>
    </w:pPr>
  </w:style>
  <w:style w:type="paragraph" w:styleId="a9">
    <w:name w:val="List"/>
    <w:basedOn w:val="a8"/>
    <w:rsid w:val="00105897"/>
    <w:rPr>
      <w:rFonts w:cs="Mangal"/>
    </w:rPr>
  </w:style>
  <w:style w:type="paragraph" w:customStyle="1" w:styleId="Caption">
    <w:name w:val="Caption"/>
    <w:basedOn w:val="a"/>
    <w:qFormat/>
    <w:rsid w:val="00105897"/>
    <w:pPr>
      <w:suppressLineNumbers/>
      <w:spacing w:before="120" w:after="120"/>
    </w:pPr>
    <w:rPr>
      <w:rFonts w:cs="Mangal"/>
      <w:i/>
      <w:iCs/>
      <w:sz w:val="24"/>
      <w:szCs w:val="24"/>
    </w:rPr>
  </w:style>
  <w:style w:type="paragraph" w:styleId="aa">
    <w:name w:val="index heading"/>
    <w:basedOn w:val="a"/>
    <w:qFormat/>
    <w:rsid w:val="00105897"/>
    <w:pPr>
      <w:suppressLineNumbers/>
    </w:pPr>
    <w:rPr>
      <w:rFonts w:cs="Mangal"/>
    </w:rPr>
  </w:style>
  <w:style w:type="paragraph" w:styleId="ab">
    <w:name w:val="Balloon Text"/>
    <w:basedOn w:val="a"/>
    <w:uiPriority w:val="99"/>
    <w:semiHidden/>
    <w:unhideWhenUsed/>
    <w:qFormat/>
    <w:rsid w:val="00623C6E"/>
    <w:pPr>
      <w:spacing w:after="0" w:line="240" w:lineRule="auto"/>
    </w:pPr>
    <w:rPr>
      <w:rFonts w:ascii="Tahoma" w:hAnsi="Tahoma" w:cs="Tahoma"/>
      <w:sz w:val="16"/>
      <w:szCs w:val="16"/>
    </w:rPr>
  </w:style>
  <w:style w:type="paragraph" w:styleId="30">
    <w:name w:val="Body Text Indent 3"/>
    <w:basedOn w:val="a"/>
    <w:link w:val="31"/>
    <w:qFormat/>
    <w:rsid w:val="00161FF7"/>
    <w:pPr>
      <w:spacing w:after="120" w:line="240" w:lineRule="auto"/>
      <w:ind w:left="283"/>
    </w:pPr>
    <w:rPr>
      <w:rFonts w:ascii="Times New Roman" w:eastAsia="Times New Roman" w:hAnsi="Times New Roman" w:cs="Times New Roman"/>
      <w:sz w:val="16"/>
      <w:szCs w:val="16"/>
    </w:rPr>
  </w:style>
  <w:style w:type="paragraph" w:customStyle="1" w:styleId="ac">
    <w:name w:val="Подлежащее таблицы"/>
    <w:basedOn w:val="a"/>
    <w:qFormat/>
    <w:rsid w:val="001429E4"/>
    <w:pPr>
      <w:suppressAutoHyphens/>
      <w:spacing w:after="0" w:line="240" w:lineRule="auto"/>
      <w:ind w:left="113" w:hanging="113"/>
    </w:pPr>
    <w:rPr>
      <w:rFonts w:ascii="Arial" w:eastAsia="Times New Roman" w:hAnsi="Arial" w:cs="Arial"/>
      <w:szCs w:val="20"/>
      <w:lang w:eastAsia="zh-CN"/>
    </w:rPr>
  </w:style>
  <w:style w:type="paragraph" w:customStyle="1" w:styleId="ad">
    <w:name w:val="Таблица"/>
    <w:basedOn w:val="a"/>
    <w:qFormat/>
    <w:rsid w:val="001429E4"/>
    <w:pPr>
      <w:tabs>
        <w:tab w:val="decimal" w:pos="567"/>
      </w:tabs>
      <w:suppressAutoHyphens/>
      <w:spacing w:after="0" w:line="240" w:lineRule="auto"/>
    </w:pPr>
    <w:rPr>
      <w:rFonts w:ascii="Arial" w:eastAsia="Times New Roman" w:hAnsi="Arial" w:cs="Arial"/>
      <w:szCs w:val="20"/>
      <w:lang w:eastAsia="zh-CN"/>
    </w:rPr>
  </w:style>
  <w:style w:type="paragraph" w:customStyle="1" w:styleId="ae">
    <w:name w:val="Шапка таблицы"/>
    <w:basedOn w:val="a"/>
    <w:qFormat/>
    <w:rsid w:val="001429E4"/>
    <w:pPr>
      <w:suppressAutoHyphens/>
      <w:spacing w:after="0" w:line="240" w:lineRule="auto"/>
      <w:jc w:val="center"/>
    </w:pPr>
    <w:rPr>
      <w:rFonts w:ascii="Arial" w:eastAsia="Times New Roman" w:hAnsi="Arial" w:cs="Arial"/>
      <w:szCs w:val="20"/>
      <w:lang w:eastAsia="zh-CN"/>
    </w:rPr>
  </w:style>
  <w:style w:type="paragraph" w:customStyle="1" w:styleId="af">
    <w:name w:val="Содержимое таблицы"/>
    <w:basedOn w:val="a"/>
    <w:qFormat/>
    <w:rsid w:val="00105897"/>
  </w:style>
  <w:style w:type="paragraph" w:customStyle="1" w:styleId="af0">
    <w:name w:val="Заголовок таблицы"/>
    <w:basedOn w:val="a"/>
    <w:qFormat/>
    <w:rsid w:val="001429E4"/>
    <w:pPr>
      <w:keepNext/>
      <w:suppressAutoHyphens/>
      <w:spacing w:before="120" w:after="120" w:line="240" w:lineRule="auto"/>
      <w:jc w:val="center"/>
    </w:pPr>
    <w:rPr>
      <w:rFonts w:ascii="Arial" w:eastAsia="Times New Roman" w:hAnsi="Arial" w:cs="Arial"/>
      <w:b/>
      <w:caps/>
      <w:sz w:val="24"/>
      <w:szCs w:val="20"/>
      <w:lang w:eastAsia="zh-CN"/>
    </w:rPr>
  </w:style>
  <w:style w:type="paragraph" w:customStyle="1" w:styleId="Default">
    <w:name w:val="Default"/>
    <w:qFormat/>
    <w:rsid w:val="00BD4103"/>
    <w:rPr>
      <w:rFonts w:ascii="Times New Roman" w:hAnsi="Times New Roman" w:cs="Times New Roman"/>
      <w:color w:val="000000"/>
      <w:sz w:val="24"/>
      <w:szCs w:val="24"/>
    </w:rPr>
  </w:style>
  <w:style w:type="paragraph" w:styleId="af1">
    <w:name w:val="Body Text Indent"/>
    <w:basedOn w:val="a"/>
    <w:uiPriority w:val="99"/>
    <w:semiHidden/>
    <w:unhideWhenUsed/>
    <w:rsid w:val="00F36154"/>
    <w:pPr>
      <w:spacing w:after="120"/>
      <w:ind w:left="283"/>
    </w:pPr>
  </w:style>
  <w:style w:type="paragraph" w:styleId="af2">
    <w:name w:val="Normal (Web)"/>
    <w:basedOn w:val="a"/>
    <w:uiPriority w:val="99"/>
    <w:qFormat/>
    <w:rsid w:val="0034541F"/>
    <w:pPr>
      <w:spacing w:beforeAutospacing="1" w:afterAutospacing="1" w:line="240" w:lineRule="auto"/>
    </w:pPr>
    <w:rPr>
      <w:rFonts w:ascii="Times New Roman" w:eastAsia="Times New Roman" w:hAnsi="Times New Roman" w:cs="Times New Roman"/>
      <w:sz w:val="24"/>
      <w:szCs w:val="24"/>
    </w:rPr>
  </w:style>
  <w:style w:type="paragraph" w:customStyle="1" w:styleId="ConsPlusNormal">
    <w:name w:val="ConsPlusNormal"/>
    <w:qFormat/>
    <w:rsid w:val="00777985"/>
    <w:pPr>
      <w:ind w:firstLine="720"/>
    </w:pPr>
    <w:rPr>
      <w:rFonts w:ascii="Arial" w:eastAsia="Times New Roman" w:hAnsi="Arial" w:cs="Arial"/>
      <w:color w:val="00000A"/>
      <w:szCs w:val="20"/>
    </w:rPr>
  </w:style>
  <w:style w:type="paragraph" w:styleId="af3">
    <w:name w:val="List Paragraph"/>
    <w:basedOn w:val="a"/>
    <w:qFormat/>
    <w:rsid w:val="00E44C4F"/>
    <w:pPr>
      <w:ind w:left="720"/>
      <w:contextualSpacing/>
    </w:pPr>
    <w:rPr>
      <w:rFonts w:ascii="Calibri" w:eastAsia="Calibri" w:hAnsi="Calibri" w:cs="Calibri"/>
      <w:color w:val="000000"/>
      <w:lang w:eastAsia="en-US"/>
    </w:rPr>
  </w:style>
  <w:style w:type="paragraph" w:customStyle="1" w:styleId="NoSpacing">
    <w:name w:val="No Spacing*"/>
    <w:qFormat/>
    <w:rsid w:val="009D4059"/>
    <w:rPr>
      <w:rFonts w:ascii="Calibri" w:eastAsia="Times New Roman" w:hAnsi="Calibri" w:cs="Calibri"/>
      <w:color w:val="000000"/>
      <w:sz w:val="22"/>
      <w:lang w:eastAsia="en-US"/>
    </w:rPr>
  </w:style>
  <w:style w:type="paragraph" w:customStyle="1" w:styleId="10">
    <w:name w:val="Без интервала1"/>
    <w:qFormat/>
    <w:rsid w:val="00EB25DE"/>
    <w:rPr>
      <w:rFonts w:eastAsia="Times New Roman" w:cs="Calibri"/>
      <w:color w:val="00000A"/>
      <w:sz w:val="22"/>
      <w:lang w:eastAsia="en-US"/>
    </w:rPr>
  </w:style>
  <w:style w:type="paragraph" w:customStyle="1" w:styleId="paragraphscx32627041">
    <w:name w:val="paragraph scx32627041"/>
    <w:basedOn w:val="a"/>
    <w:qFormat/>
    <w:rsid w:val="00E07F20"/>
    <w:pPr>
      <w:spacing w:beforeAutospacing="1" w:afterAutospacing="1" w:line="240" w:lineRule="auto"/>
    </w:pPr>
    <w:rPr>
      <w:rFonts w:ascii="Times New Roman" w:eastAsia="Times New Roman" w:hAnsi="Times New Roman" w:cs="Times New Roman"/>
      <w:sz w:val="24"/>
      <w:szCs w:val="24"/>
    </w:rPr>
  </w:style>
  <w:style w:type="table" w:styleId="af4">
    <w:name w:val="Table Grid"/>
    <w:basedOn w:val="a1"/>
    <w:uiPriority w:val="59"/>
    <w:rsid w:val="003772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2.jpeg"/><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lang="en-US" sz="1800" b="1" strike="noStrike" spc="-1">
                <a:solidFill>
                  <a:srgbClr val="000000"/>
                </a:solidFill>
                <a:latin typeface="Calibri"/>
              </a:defRPr>
            </a:pPr>
            <a:r>
              <a:rPr sz="1800" b="1" strike="noStrike" spc="-1">
                <a:solidFill>
                  <a:srgbClr val="000000"/>
                </a:solidFill>
                <a:latin typeface="Calibri"/>
              </a:rPr>
              <a:t>Численность населения района, чел.</a:t>
            </a:r>
          </a:p>
        </c:rich>
      </c:tx>
      <c:layout/>
    </c:title>
    <c:view3D>
      <c:rAngAx val="1"/>
    </c:view3D>
    <c:floor>
      <c:spPr>
        <a:noFill/>
        <a:ln w="9360">
          <a:solidFill>
            <a:srgbClr val="878787"/>
          </a:solidFill>
          <a:round/>
        </a:ln>
      </c:spPr>
    </c:floor>
    <c:backWall>
      <c:spPr>
        <a:noFill/>
        <a:ln w="9360">
          <a:solidFill>
            <a:srgbClr val="878787"/>
          </a:solidFill>
          <a:round/>
        </a:ln>
      </c:spPr>
    </c:backWall>
    <c:plotArea>
      <c:layout/>
      <c:bar3DChart>
        <c:barDir val="col"/>
        <c:grouping val="clustered"/>
        <c:ser>
          <c:idx val="0"/>
          <c:order val="0"/>
          <c:tx>
            <c:strRef>
              <c:f>label 0</c:f>
              <c:strCache>
                <c:ptCount val="1"/>
                <c:pt idx="0">
                  <c:v>Численность населения района, чел.</c:v>
                </c:pt>
              </c:strCache>
            </c:strRef>
          </c:tx>
          <c:spPr>
            <a:solidFill>
              <a:srgbClr val="4F81BD"/>
            </a:solidFill>
            <a:ln>
              <a:noFill/>
            </a:ln>
          </c:spPr>
          <c:cat>
            <c:strRef>
              <c:f>categories</c:f>
              <c:strCache>
                <c:ptCount val="4"/>
                <c:pt idx="0">
                  <c:v>2014г-13,7 т.чел</c:v>
                </c:pt>
                <c:pt idx="1">
                  <c:v>2015г - 13,5 т.чел.</c:v>
                </c:pt>
                <c:pt idx="2">
                  <c:v>2016г - 13,2 т.чел.</c:v>
                </c:pt>
                <c:pt idx="3">
                  <c:v>2017г - 13,1 т.чел.</c:v>
                </c:pt>
              </c:strCache>
            </c:strRef>
          </c:cat>
          <c:val>
            <c:numRef>
              <c:f>0</c:f>
              <c:numCache>
                <c:formatCode>General</c:formatCode>
                <c:ptCount val="4"/>
                <c:pt idx="0">
                  <c:v>13.7</c:v>
                </c:pt>
                <c:pt idx="1">
                  <c:v>13.5</c:v>
                </c:pt>
                <c:pt idx="2">
                  <c:v>13.2</c:v>
                </c:pt>
                <c:pt idx="3">
                  <c:v>13.1</c:v>
                </c:pt>
              </c:numCache>
            </c:numRef>
          </c:val>
        </c:ser>
        <c:shape val="cylinder"/>
        <c:axId val="98318976"/>
        <c:axId val="101015936"/>
        <c:axId val="0"/>
      </c:bar3DChart>
      <c:catAx>
        <c:axId val="98318976"/>
        <c:scaling>
          <c:orientation val="minMax"/>
        </c:scaling>
        <c:axPos val="b"/>
        <c:numFmt formatCode="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01015936"/>
        <c:crosses val="autoZero"/>
        <c:auto val="1"/>
        <c:lblAlgn val="ctr"/>
        <c:lblOffset val="100"/>
      </c:catAx>
      <c:valAx>
        <c:axId val="101015936"/>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98318976"/>
        <c:crosses val="autoZero"/>
        <c:crossBetween val="between"/>
      </c:valAx>
      <c:spPr>
        <a:noFill/>
        <a:ln w="9360">
          <a:solidFill>
            <a:srgbClr val="878787"/>
          </a:solidFill>
          <a:round/>
        </a:ln>
      </c:spPr>
    </c:plotArea>
    <c:legend>
      <c:legendPos val="r"/>
      <c:layout/>
      <c:spPr>
        <a:noFill/>
        <a:ln>
          <a:noFill/>
        </a:ln>
      </c:spPr>
      <c:txPr>
        <a:bodyPr/>
        <a:lstStyle/>
        <a:p>
          <a:pPr>
            <a:defRPr lang="en-US" sz="1000" b="0" strike="noStrike" spc="-1">
              <a:solidFill>
                <a:srgbClr val="000000"/>
              </a:solidFill>
              <a:latin typeface="Calibri"/>
            </a:defRPr>
          </a:pPr>
          <a:endParaRPr lang="ru-RU"/>
        </a:p>
      </c:txPr>
    </c:legend>
    <c:plotVisOnly val="1"/>
    <c:dispBlanksAs val="gap"/>
  </c:chart>
  <c:spPr>
    <a:solidFill>
      <a:srgbClr val="FFFFFF"/>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layout/>
    </c:title>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strCache>
            </c:strRef>
          </c:tx>
          <c:spPr>
            <a:solidFill>
              <a:srgbClr val="4F81BD"/>
            </a:solidFill>
            <a:ln>
              <a:noFill/>
            </a:ln>
          </c:spPr>
          <c:explosion val="25"/>
          <c:dPt>
            <c:idx val="1"/>
            <c:spPr>
              <a:solidFill>
                <a:srgbClr val="C0504D"/>
              </a:solidFill>
              <a:ln>
                <a:noFill/>
              </a:ln>
            </c:spPr>
          </c:dPt>
          <c:dPt>
            <c:idx val="2"/>
            <c:spPr>
              <a:solidFill>
                <a:srgbClr val="9BBB59"/>
              </a:solidFill>
              <a:ln>
                <a:noFill/>
              </a:ln>
            </c:spPr>
          </c:dPt>
          <c:dPt>
            <c:idx val="3"/>
            <c:spPr>
              <a:solidFill>
                <a:srgbClr val="8064A2"/>
              </a:solidFill>
              <a:ln>
                <a:noFill/>
              </a:ln>
            </c:spPr>
          </c:dPt>
          <c:dPt>
            <c:idx val="4"/>
            <c:spPr>
              <a:solidFill>
                <a:srgbClr val="4BACC6"/>
              </a:solidFill>
              <a:ln>
                <a:noFill/>
              </a:ln>
            </c:spPr>
          </c:dPt>
          <c:dLbls>
            <c:txPr>
              <a:bodyPr/>
              <a:lstStyle/>
              <a:p>
                <a:pPr>
                  <a:defRPr lang="en-US"/>
                </a:pPr>
                <a:endParaRPr lang="ru-RU"/>
              </a:p>
            </c:txPr>
            <c:dLblPos val="outEnd"/>
            <c:showCatName val="1"/>
            <c:showPercent val="1"/>
          </c:dLbls>
          <c:cat>
            <c:strRef>
              <c:f>categories</c:f>
              <c:strCache>
                <c:ptCount val="5"/>
                <c:pt idx="0">
                  <c:v>Налоговые доходы</c:v>
                </c:pt>
                <c:pt idx="1">
                  <c:v>Неналоговые доходы</c:v>
                </c:pt>
                <c:pt idx="2">
                  <c:v>Дотация</c:v>
                </c:pt>
                <c:pt idx="3">
                  <c:v>Субвенции</c:v>
                </c:pt>
                <c:pt idx="4">
                  <c:v>Субсидии</c:v>
                </c:pt>
              </c:strCache>
            </c:strRef>
          </c:cat>
          <c:val>
            <c:numRef>
              <c:f>0</c:f>
              <c:numCache>
                <c:formatCode>General</c:formatCode>
                <c:ptCount val="5"/>
                <c:pt idx="0">
                  <c:v>0.17737908412001108</c:v>
                </c:pt>
                <c:pt idx="1">
                  <c:v>0.120627961127141</c:v>
                </c:pt>
                <c:pt idx="2">
                  <c:v>0.10371622681965605</c:v>
                </c:pt>
                <c:pt idx="3">
                  <c:v>0.44912030270146702</c:v>
                </c:pt>
                <c:pt idx="4">
                  <c:v>0.14484981648684708</c:v>
                </c:pt>
              </c:numCache>
            </c:numRef>
          </c:val>
        </c:ser>
      </c:pie3DChart>
      <c:spPr>
        <a:solidFill>
          <a:srgbClr val="D9D9D9"/>
        </a:solidFill>
        <a:ln>
          <a:noFill/>
        </a:ln>
      </c:spPr>
    </c:plotArea>
    <c:plotVisOnly val="1"/>
    <c:dispBlanksAs val="zero"/>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label 0</c:f>
              <c:strCache>
                <c:ptCount val="1"/>
              </c:strCache>
            </c:strRef>
          </c:tx>
          <c:spPr>
            <a:solidFill>
              <a:srgbClr val="4F81BD"/>
            </a:solidFill>
            <a:ln>
              <a:noFill/>
            </a:ln>
          </c:spPr>
          <c:explosion val="1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Pt>
            <c:idx val="8"/>
            <c:spPr>
              <a:solidFill>
                <a:srgbClr val="B8CD97"/>
              </a:solidFill>
              <a:ln>
                <a:noFill/>
              </a:ln>
            </c:spPr>
          </c:dPt>
          <c:dLbls>
            <c:dLbl>
              <c:idx val="3"/>
              <c:layout>
                <c:manualLayout>
                  <c:x val="6.7176307253289089E-2"/>
                  <c:y val="0"/>
                </c:manualLayout>
              </c:layout>
              <c:dLblPos val="bestFit"/>
              <c:showCatName val="1"/>
              <c:showPercent val="1"/>
            </c:dLbl>
            <c:dLbl>
              <c:idx val="5"/>
              <c:layout>
                <c:manualLayout>
                  <c:x val="6.5902892633884824E-2"/>
                  <c:y val="1.1691809551843403E-2"/>
                </c:manualLayout>
              </c:layout>
              <c:dLblPos val="bestFit"/>
              <c:showCatName val="1"/>
              <c:showPercent val="1"/>
            </c:dLbl>
            <c:dLbl>
              <c:idx val="6"/>
              <c:layout>
                <c:manualLayout>
                  <c:x val="5.623290895337317E-2"/>
                  <c:y val="-1.1355140186915892E-2"/>
                </c:manualLayout>
              </c:layout>
              <c:dLblPos val="bestFit"/>
              <c:showCatName val="1"/>
              <c:showPercent val="1"/>
            </c:dLbl>
            <c:dLbl>
              <c:idx val="7"/>
              <c:layout>
                <c:manualLayout>
                  <c:x val="-5.2568350449564372E-2"/>
                  <c:y val="0"/>
                </c:manualLayout>
              </c:layout>
              <c:dLblPos val="bestFit"/>
              <c:showCatName val="1"/>
              <c:showPercent val="1"/>
            </c:dLbl>
            <c:dLbl>
              <c:idx val="8"/>
              <c:delete val="1"/>
            </c:dLbl>
            <c:txPr>
              <a:bodyPr/>
              <a:lstStyle/>
              <a:p>
                <a:pPr>
                  <a:defRPr lang="en-US"/>
                </a:pPr>
                <a:endParaRPr lang="ru-RU"/>
              </a:p>
            </c:txPr>
            <c:dLblPos val="bestFit"/>
            <c:showCatName val="1"/>
            <c:showPercent val="1"/>
          </c:dLbls>
          <c:cat>
            <c:strRef>
              <c:f>categories</c:f>
              <c:strCache>
                <c:ptCount val="9"/>
                <c:pt idx="0">
                  <c:v>Налог на доходы физических лиц</c:v>
                </c:pt>
                <c:pt idx="1">
                  <c:v>Налоги на совокупный доход</c:v>
                </c:pt>
                <c:pt idx="2">
                  <c:v>Госпошлина</c:v>
                </c:pt>
                <c:pt idx="3">
                  <c:v>Доходы от использования муниципального имущества</c:v>
                </c:pt>
                <c:pt idx="4">
                  <c:v>Платежи при пользовании природными ресурсами</c:v>
                </c:pt>
                <c:pt idx="5">
                  <c:v>Доходы от оказания платных услуг</c:v>
                </c:pt>
                <c:pt idx="6">
                  <c:v>Доходы от реализации имущества</c:v>
                </c:pt>
                <c:pt idx="7">
                  <c:v>Штрафные санкции</c:v>
                </c:pt>
                <c:pt idx="8">
                  <c:v>Прочие неналоговые доходы</c:v>
                </c:pt>
              </c:strCache>
            </c:strRef>
          </c:cat>
          <c:val>
            <c:numRef>
              <c:f>0</c:f>
              <c:numCache>
                <c:formatCode>General</c:formatCode>
                <c:ptCount val="9"/>
                <c:pt idx="0">
                  <c:v>0.49072663363832408</c:v>
                </c:pt>
                <c:pt idx="1">
                  <c:v>9.0464176091876486E-2</c:v>
                </c:pt>
                <c:pt idx="2">
                  <c:v>1.4026949476143098E-2</c:v>
                </c:pt>
                <c:pt idx="3">
                  <c:v>0.16345361674057493</c:v>
                </c:pt>
                <c:pt idx="4">
                  <c:v>5.2399467860020036E-3</c:v>
                </c:pt>
                <c:pt idx="5">
                  <c:v>0.17958592248545108</c:v>
                </c:pt>
                <c:pt idx="6">
                  <c:v>3.213236338010781E-2</c:v>
                </c:pt>
                <c:pt idx="7">
                  <c:v>2.393350505622141E-2</c:v>
                </c:pt>
                <c:pt idx="8">
                  <c:v>4.3688634530011336E-4</c:v>
                </c:pt>
              </c:numCache>
            </c:numRef>
          </c:val>
        </c:ser>
        <c:firstSliceAng val="151"/>
      </c:pieChart>
      <c:spPr>
        <a:solidFill>
          <a:srgbClr val="FFFFFF"/>
        </a:solidFill>
        <a:ln>
          <a:noFill/>
        </a:ln>
      </c:spPr>
    </c:plotArea>
    <c:plotVisOnly val="1"/>
    <c:dispBlanksAs val="zero"/>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lang="en-US" sz="1200" b="1" strike="noStrike" spc="-1">
                <a:solidFill>
                  <a:srgbClr val="000000"/>
                </a:solidFill>
                <a:latin typeface="Times New Roman"/>
              </a:defRPr>
            </a:pPr>
            <a:r>
              <a:rPr sz="1200" b="1" strike="noStrike" spc="-1">
                <a:solidFill>
                  <a:srgbClr val="000000"/>
                </a:solidFill>
                <a:latin typeface="Times New Roman"/>
              </a:rPr>
              <a:t>Изменение объема поступления собственных доходов Лахденпохского муниципального района в 2015-2017 гг. </a:t>
            </a:r>
          </a:p>
        </c:rich>
      </c:tx>
      <c:layout/>
    </c:title>
    <c:plotArea>
      <c:layout/>
      <c:barChart>
        <c:barDir val="col"/>
        <c:grouping val="clustered"/>
        <c:ser>
          <c:idx val="0"/>
          <c:order val="0"/>
          <c:tx>
            <c:strRef>
              <c:f>label 0</c:f>
              <c:strCache>
                <c:ptCount val="1"/>
                <c:pt idx="0">
                  <c:v>2015</c:v>
                </c:pt>
              </c:strCache>
            </c:strRef>
          </c:tx>
          <c:spPr>
            <a:solidFill>
              <a:srgbClr val="4F81BD"/>
            </a:solidFill>
            <a:ln>
              <a:noFill/>
            </a:ln>
          </c:spPr>
          <c:cat>
            <c:strRef>
              <c:f>categories</c:f>
              <c:strCache>
                <c:ptCount val="7"/>
                <c:pt idx="0">
                  <c:v>НДФЛ</c:v>
                </c:pt>
                <c:pt idx="1">
                  <c:v>ЕНВД</c:v>
                </c:pt>
                <c:pt idx="2">
                  <c:v>Госпошли-на</c:v>
                </c:pt>
                <c:pt idx="3">
                  <c:v>Использование имущества</c:v>
                </c:pt>
                <c:pt idx="4">
                  <c:v>Платные услуги</c:v>
                </c:pt>
                <c:pt idx="5">
                  <c:v>Реализация имущества</c:v>
                </c:pt>
                <c:pt idx="6">
                  <c:v>Штрафы</c:v>
                </c:pt>
              </c:strCache>
            </c:strRef>
          </c:cat>
          <c:val>
            <c:numRef>
              <c:f>0</c:f>
              <c:numCache>
                <c:formatCode>General</c:formatCode>
                <c:ptCount val="7"/>
                <c:pt idx="0">
                  <c:v>56128.1</c:v>
                </c:pt>
                <c:pt idx="1">
                  <c:v>10698.9</c:v>
                </c:pt>
                <c:pt idx="2">
                  <c:v>2957.8</c:v>
                </c:pt>
                <c:pt idx="3">
                  <c:v>13213.8</c:v>
                </c:pt>
                <c:pt idx="4">
                  <c:v>20471.5</c:v>
                </c:pt>
                <c:pt idx="5">
                  <c:v>26552</c:v>
                </c:pt>
                <c:pt idx="6">
                  <c:v>2267.6</c:v>
                </c:pt>
              </c:numCache>
            </c:numRef>
          </c:val>
        </c:ser>
        <c:ser>
          <c:idx val="1"/>
          <c:order val="1"/>
          <c:tx>
            <c:strRef>
              <c:f>label 1</c:f>
              <c:strCache>
                <c:ptCount val="1"/>
                <c:pt idx="0">
                  <c:v>2016</c:v>
                </c:pt>
              </c:strCache>
            </c:strRef>
          </c:tx>
          <c:spPr>
            <a:solidFill>
              <a:srgbClr val="C0504D"/>
            </a:solidFill>
            <a:ln>
              <a:noFill/>
            </a:ln>
          </c:spPr>
          <c:cat>
            <c:strRef>
              <c:f>categories</c:f>
              <c:strCache>
                <c:ptCount val="7"/>
                <c:pt idx="0">
                  <c:v>НДФЛ</c:v>
                </c:pt>
                <c:pt idx="1">
                  <c:v>ЕНВД</c:v>
                </c:pt>
                <c:pt idx="2">
                  <c:v>Госпошли-на</c:v>
                </c:pt>
                <c:pt idx="3">
                  <c:v>Использование имущества</c:v>
                </c:pt>
                <c:pt idx="4">
                  <c:v>Платные услуги</c:v>
                </c:pt>
                <c:pt idx="5">
                  <c:v>Реализация имущества</c:v>
                </c:pt>
                <c:pt idx="6">
                  <c:v>Штрафы</c:v>
                </c:pt>
              </c:strCache>
            </c:strRef>
          </c:cat>
          <c:val>
            <c:numRef>
              <c:f>1</c:f>
              <c:numCache>
                <c:formatCode>General</c:formatCode>
                <c:ptCount val="7"/>
                <c:pt idx="0">
                  <c:v>67090.5</c:v>
                </c:pt>
                <c:pt idx="1">
                  <c:v>10008.799999999996</c:v>
                </c:pt>
                <c:pt idx="2">
                  <c:v>1796.7</c:v>
                </c:pt>
                <c:pt idx="3">
                  <c:v>14863.7</c:v>
                </c:pt>
                <c:pt idx="4">
                  <c:v>16952.7</c:v>
                </c:pt>
                <c:pt idx="5">
                  <c:v>2003.1</c:v>
                </c:pt>
                <c:pt idx="6">
                  <c:v>1358.3</c:v>
                </c:pt>
              </c:numCache>
            </c:numRef>
          </c:val>
        </c:ser>
        <c:ser>
          <c:idx val="2"/>
          <c:order val="2"/>
          <c:tx>
            <c:strRef>
              <c:f>label 2</c:f>
              <c:strCache>
                <c:ptCount val="1"/>
                <c:pt idx="0">
                  <c:v>2017</c:v>
                </c:pt>
              </c:strCache>
            </c:strRef>
          </c:tx>
          <c:spPr>
            <a:solidFill>
              <a:srgbClr val="9BBB59"/>
            </a:solidFill>
            <a:ln>
              <a:noFill/>
            </a:ln>
          </c:spPr>
          <c:cat>
            <c:strRef>
              <c:f>categories</c:f>
              <c:strCache>
                <c:ptCount val="7"/>
                <c:pt idx="0">
                  <c:v>НДФЛ</c:v>
                </c:pt>
                <c:pt idx="1">
                  <c:v>ЕНВД</c:v>
                </c:pt>
                <c:pt idx="2">
                  <c:v>Госпошли-на</c:v>
                </c:pt>
                <c:pt idx="3">
                  <c:v>Использование имущества</c:v>
                </c:pt>
                <c:pt idx="4">
                  <c:v>Платные услуги</c:v>
                </c:pt>
                <c:pt idx="5">
                  <c:v>Реализация имущества</c:v>
                </c:pt>
                <c:pt idx="6">
                  <c:v>Штрафы</c:v>
                </c:pt>
              </c:strCache>
            </c:strRef>
          </c:cat>
          <c:val>
            <c:numRef>
              <c:f>2</c:f>
              <c:numCache>
                <c:formatCode>General</c:formatCode>
                <c:ptCount val="7"/>
                <c:pt idx="0">
                  <c:v>50693.8</c:v>
                </c:pt>
                <c:pt idx="1">
                  <c:v>9080.1</c:v>
                </c:pt>
                <c:pt idx="2">
                  <c:v>1449</c:v>
                </c:pt>
                <c:pt idx="3">
                  <c:v>16885.3</c:v>
                </c:pt>
                <c:pt idx="4">
                  <c:v>18551.900000000001</c:v>
                </c:pt>
                <c:pt idx="5">
                  <c:v>3319.4</c:v>
                </c:pt>
                <c:pt idx="6">
                  <c:v>2472.4</c:v>
                </c:pt>
              </c:numCache>
            </c:numRef>
          </c:val>
        </c:ser>
        <c:axId val="85514496"/>
        <c:axId val="85516288"/>
      </c:barChart>
      <c:catAx>
        <c:axId val="85514496"/>
        <c:scaling>
          <c:orientation val="minMax"/>
        </c:scaling>
        <c:axPos val="b"/>
        <c:numFmt formatCode="dd/mm/yyyy" sourceLinked="1"/>
        <c:majorTickMark val="none"/>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85516288"/>
        <c:crosses val="autoZero"/>
        <c:auto val="1"/>
        <c:lblAlgn val="ctr"/>
        <c:lblOffset val="100"/>
      </c:catAx>
      <c:valAx>
        <c:axId val="85516288"/>
        <c:scaling>
          <c:orientation val="minMax"/>
        </c:scaling>
        <c:axPos val="l"/>
        <c:majorGridlines>
          <c:spPr>
            <a:ln w="9360">
              <a:solidFill>
                <a:srgbClr val="878787"/>
              </a:solidFill>
              <a:round/>
            </a:ln>
          </c:spPr>
        </c:majorGridlines>
        <c:title>
          <c:tx>
            <c:rich>
              <a:bodyPr rot="-5400000"/>
              <a:lstStyle/>
              <a:p>
                <a:pPr>
                  <a:defRPr lang="en-US" sz="1000" b="1" strike="noStrike" spc="-1">
                    <a:solidFill>
                      <a:srgbClr val="000000"/>
                    </a:solidFill>
                    <a:latin typeface="Calibri"/>
                  </a:defRPr>
                </a:pPr>
                <a:r>
                  <a:rPr sz="1000" b="1" strike="noStrike" spc="-1">
                    <a:solidFill>
                      <a:srgbClr val="000000"/>
                    </a:solidFill>
                    <a:latin typeface="Calibri"/>
                  </a:rPr>
                  <a:t>тыс.рублей</a:t>
                </a:r>
              </a:p>
            </c:rich>
          </c:tx>
          <c:layout/>
        </c:title>
        <c:numFmt formatCode="#,##0.0" sourceLinked="0"/>
        <c:majorTickMark val="none"/>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85514496"/>
        <c:crosses val="autoZero"/>
        <c:crossBetween val="between"/>
      </c:valAx>
      <c:dTable>
        <c:showHorzBorder val="1"/>
        <c:showVertBorder val="1"/>
        <c:showOutline val="1"/>
        <c:txPr>
          <a:bodyPr/>
          <a:lstStyle/>
          <a:p>
            <a:pPr rtl="0">
              <a:defRPr lang="en-US"/>
            </a:pPr>
            <a:endParaRPr lang="ru-RU"/>
          </a:p>
        </c:txPr>
      </c:dTable>
      <c:spPr>
        <a:solidFill>
          <a:srgbClr val="FFFFFF"/>
        </a:solidFill>
        <a:ln>
          <a:noFill/>
        </a:ln>
      </c:spPr>
    </c:plotArea>
    <c:plotVisOnly val="1"/>
    <c:dispBlanksAs val="gap"/>
  </c:chart>
  <c:spPr>
    <a:solidFill>
      <a:srgbClr val="FFFFFF"/>
    </a:solid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360">
          <a:solidFill>
            <a:srgbClr val="878787"/>
          </a:solidFill>
          <a:round/>
        </a:ln>
      </c:spPr>
    </c:floor>
    <c:backWall>
      <c:spPr>
        <a:noFill/>
        <a:ln w="9360">
          <a:solidFill>
            <a:srgbClr val="878787"/>
          </a:solidFill>
          <a:round/>
        </a:ln>
      </c:spPr>
    </c:backWall>
    <c:plotArea>
      <c:layout/>
      <c:bar3DChart>
        <c:barDir val="col"/>
        <c:grouping val="clustered"/>
        <c:ser>
          <c:idx val="0"/>
          <c:order val="0"/>
          <c:tx>
            <c:strRef>
              <c:f>label 0</c:f>
              <c:strCache>
                <c:ptCount val="1"/>
                <c:pt idx="0">
                  <c:v>Налоговые и неналоговые доходы</c:v>
                </c:pt>
              </c:strCache>
            </c:strRef>
          </c:tx>
          <c:spPr>
            <a:solidFill>
              <a:srgbClr val="4F81BD"/>
            </a:solidFill>
            <a:ln>
              <a:noFill/>
            </a:ln>
          </c:spPr>
          <c:cat>
            <c:strRef>
              <c:f>categories</c:f>
              <c:strCache>
                <c:ptCount val="4"/>
                <c:pt idx="0">
                  <c:v>2014</c:v>
                </c:pt>
                <c:pt idx="1">
                  <c:v>2015</c:v>
                </c:pt>
                <c:pt idx="2">
                  <c:v>2016</c:v>
                </c:pt>
                <c:pt idx="3">
                  <c:v>2017</c:v>
                </c:pt>
              </c:strCache>
            </c:strRef>
          </c:cat>
          <c:val>
            <c:numRef>
              <c:f>0</c:f>
              <c:numCache>
                <c:formatCode>General</c:formatCode>
                <c:ptCount val="4"/>
                <c:pt idx="0">
                  <c:v>118263.03999999999</c:v>
                </c:pt>
                <c:pt idx="1">
                  <c:v>133676.70000000001</c:v>
                </c:pt>
                <c:pt idx="2">
                  <c:v>114967.9</c:v>
                </c:pt>
                <c:pt idx="3">
                  <c:v>103303.5</c:v>
                </c:pt>
              </c:numCache>
            </c:numRef>
          </c:val>
        </c:ser>
        <c:ser>
          <c:idx val="1"/>
          <c:order val="1"/>
          <c:tx>
            <c:strRef>
              <c:f>label 1</c:f>
              <c:strCache>
                <c:ptCount val="1"/>
                <c:pt idx="0">
                  <c:v>Финансовая помощь</c:v>
                </c:pt>
              </c:strCache>
            </c:strRef>
          </c:tx>
          <c:spPr>
            <a:solidFill>
              <a:srgbClr val="C0504D"/>
            </a:solidFill>
            <a:ln>
              <a:noFill/>
            </a:ln>
          </c:spPr>
          <c:cat>
            <c:strRef>
              <c:f>categories</c:f>
              <c:strCache>
                <c:ptCount val="4"/>
                <c:pt idx="0">
                  <c:v>2014</c:v>
                </c:pt>
                <c:pt idx="1">
                  <c:v>2015</c:v>
                </c:pt>
                <c:pt idx="2">
                  <c:v>2016</c:v>
                </c:pt>
                <c:pt idx="3">
                  <c:v>2017</c:v>
                </c:pt>
              </c:strCache>
            </c:strRef>
          </c:cat>
          <c:val>
            <c:numRef>
              <c:f>1</c:f>
              <c:numCache>
                <c:formatCode>General</c:formatCode>
                <c:ptCount val="4"/>
                <c:pt idx="0">
                  <c:v>219683</c:v>
                </c:pt>
                <c:pt idx="1">
                  <c:v>230253.2</c:v>
                </c:pt>
                <c:pt idx="2">
                  <c:v>192463.92799999999</c:v>
                </c:pt>
                <c:pt idx="3">
                  <c:v>243344.3</c:v>
                </c:pt>
              </c:numCache>
            </c:numRef>
          </c:val>
        </c:ser>
        <c:shape val="box"/>
        <c:axId val="49638016"/>
        <c:axId val="49648000"/>
        <c:axId val="0"/>
      </c:bar3DChart>
      <c:catAx>
        <c:axId val="49638016"/>
        <c:scaling>
          <c:orientation val="minMax"/>
        </c:scaling>
        <c:axPos val="b"/>
        <c:numFmt formatCode="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49648000"/>
        <c:crosses val="autoZero"/>
        <c:auto val="1"/>
        <c:lblAlgn val="ctr"/>
        <c:lblOffset val="100"/>
      </c:catAx>
      <c:valAx>
        <c:axId val="49648000"/>
        <c:scaling>
          <c:orientation val="minMax"/>
        </c:scaling>
        <c:axPos val="l"/>
        <c:majorGridlines>
          <c:spPr>
            <a:ln w="9360">
              <a:solidFill>
                <a:srgbClr val="878787"/>
              </a:solidFill>
              <a:round/>
            </a:ln>
          </c:spPr>
        </c:majorGridlines>
        <c:numFmt formatCode="#,##0.0"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49638016"/>
        <c:crosses val="autoZero"/>
        <c:crossBetween val="between"/>
      </c:valAx>
      <c:spPr>
        <a:noFill/>
        <a:ln w="9360">
          <a:solidFill>
            <a:srgbClr val="878787"/>
          </a:solidFill>
          <a:round/>
        </a:ln>
      </c:spPr>
    </c:plotArea>
    <c:legend>
      <c:legendPos val="r"/>
      <c:layout>
        <c:manualLayout>
          <c:xMode val="edge"/>
          <c:yMode val="edge"/>
          <c:x val="0.74587500000000062"/>
          <c:y val="0.22655555555555593"/>
          <c:w val="0.25064066504156501"/>
          <c:h val="0.560062229136571"/>
        </c:manualLayout>
      </c:layout>
      <c:spPr>
        <a:noFill/>
        <a:ln>
          <a:noFill/>
        </a:ln>
      </c:spPr>
      <c:txPr>
        <a:bodyPr/>
        <a:lstStyle/>
        <a:p>
          <a:pPr>
            <a:defRPr lang="en-US" sz="1000" b="0" strike="noStrike" spc="-1">
              <a:solidFill>
                <a:srgbClr val="000000"/>
              </a:solidFill>
              <a:latin typeface="Calibri"/>
            </a:defRPr>
          </a:pPr>
          <a:endParaRPr lang="ru-RU"/>
        </a:p>
      </c:txPr>
    </c:legend>
    <c:plotVisOnly val="1"/>
    <c:dispBlanksAs val="gap"/>
  </c:chart>
  <c:spPr>
    <a:solidFill>
      <a:srgbClr val="FFFFFF"/>
    </a:solid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2821</TotalTime>
  <Pages>35</Pages>
  <Words>12569</Words>
  <Characters>71646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25</cp:revision>
  <cp:lastPrinted>2018-03-23T10:26:00Z</cp:lastPrinted>
  <dcterms:created xsi:type="dcterms:W3CDTF">2018-03-15T19:16:00Z</dcterms:created>
  <dcterms:modified xsi:type="dcterms:W3CDTF">2018-03-29T01:06:00Z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