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«Утверждаю»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Заместитель Председателя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 Г.И.Тимина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D97CB3" w:rsidRDefault="00D97CB3" w:rsidP="00D9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за 2017 год»  </w:t>
      </w:r>
    </w:p>
    <w:p w:rsidR="00D97CB3" w:rsidRDefault="00D97CB3" w:rsidP="00D9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ахденпохья                                                                       03 сентября 2018 года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16 час. 00 мин.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публичные слушания проведены в целях исполнения постановления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912607">
        <w:rPr>
          <w:rFonts w:ascii="Times New Roman" w:hAnsi="Times New Roman" w:cs="Times New Roman"/>
          <w:sz w:val="28"/>
          <w:szCs w:val="28"/>
        </w:rPr>
        <w:t xml:space="preserve"> муниципального района от 13 августа 2018 года № 10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за 2017 год».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состоялись в присутствии комиссии с участием: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D97CB3" w:rsidTr="00D97C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Тиминой Г.И. –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D97CB3" w:rsidTr="00D97C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B3" w:rsidTr="00D97C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B3" w:rsidTr="00D97C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комиссии:</w:t>
            </w:r>
          </w:p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CB3" w:rsidRDefault="00D97CB3" w:rsidP="00D97C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Фатеева Е.Е.- и.о. Главы Администрации </w:t>
            </w:r>
          </w:p>
          <w:p w:rsidR="00D97CB3" w:rsidRDefault="00D97CB3" w:rsidP="00D97C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CB3" w:rsidRDefault="00D97CB3" w:rsidP="00D97C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финансам;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67"/>
            </w:tblGrid>
            <w:tr w:rsidR="00D97CB3"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7CB3" w:rsidRDefault="00D97CB3" w:rsidP="00D97CB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Медведевой О.В. – главного специалиста отдела организационной работы и правового обеспечения         </w:t>
                  </w:r>
                </w:p>
                <w:p w:rsidR="00D97CB3" w:rsidRDefault="00D97CB3" w:rsidP="00D97CB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Лахденпохского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97CB3" w:rsidRDefault="00D97CB3" w:rsidP="00D97CB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района;</w:t>
                  </w:r>
                </w:p>
              </w:tc>
            </w:tr>
          </w:tbl>
          <w:p w:rsidR="00D97CB3" w:rsidRDefault="00D97CB3" w:rsidP="00D97C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Г.И.- 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D97CB3" w:rsidTr="00D97C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публичных слушаниях  присутствовали  слушатели- 5 человек.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3. Комиссия приняла во внимание следующее: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проект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</w:t>
      </w:r>
      <w:r w:rsidR="009126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12607">
        <w:rPr>
          <w:rFonts w:ascii="Times New Roman" w:hAnsi="Times New Roman" w:cs="Times New Roman"/>
          <w:sz w:val="28"/>
          <w:szCs w:val="28"/>
        </w:rPr>
        <w:t xml:space="preserve"> муниципального  района за 2017</w:t>
      </w:r>
      <w:r>
        <w:rPr>
          <w:rFonts w:ascii="Times New Roman" w:hAnsi="Times New Roman" w:cs="Times New Roman"/>
          <w:sz w:val="28"/>
          <w:szCs w:val="28"/>
        </w:rPr>
        <w:t xml:space="preserve"> год» обнародован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7249C">
        <w:rPr>
          <w:rFonts w:ascii="Times New Roman" w:hAnsi="Times New Roman" w:cs="Times New Roman"/>
          <w:sz w:val="28"/>
          <w:szCs w:val="28"/>
        </w:rPr>
        <w:t>униципального района 07 мая</w:t>
      </w:r>
      <w:r w:rsidR="00912607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12607">
        <w:rPr>
          <w:rFonts w:ascii="Times New Roman" w:hAnsi="Times New Roman" w:cs="Times New Roman"/>
          <w:sz w:val="28"/>
          <w:szCs w:val="28"/>
        </w:rPr>
        <w:t>2) 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</w:t>
      </w:r>
      <w:r w:rsidR="009126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12607">
        <w:rPr>
          <w:rFonts w:ascii="Times New Roman" w:hAnsi="Times New Roman" w:cs="Times New Roman"/>
          <w:sz w:val="28"/>
          <w:szCs w:val="28"/>
        </w:rPr>
        <w:t xml:space="preserve"> муниципального района от 13 августа  мая 2018 года № 10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912607">
        <w:rPr>
          <w:rFonts w:ascii="Times New Roman" w:hAnsi="Times New Roman" w:cs="Times New Roman"/>
          <w:sz w:val="28"/>
          <w:szCs w:val="28"/>
        </w:rPr>
        <w:t>пального  района за 2017</w:t>
      </w:r>
      <w:r>
        <w:rPr>
          <w:rFonts w:ascii="Times New Roman" w:hAnsi="Times New Roman" w:cs="Times New Roman"/>
          <w:sz w:val="28"/>
          <w:szCs w:val="28"/>
        </w:rPr>
        <w:t xml:space="preserve"> год» размещено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</w:t>
      </w:r>
      <w:r w:rsidR="009126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2607">
        <w:rPr>
          <w:rFonts w:ascii="Times New Roman" w:hAnsi="Times New Roman" w:cs="Times New Roman"/>
          <w:sz w:val="28"/>
          <w:szCs w:val="28"/>
        </w:rPr>
        <w:t xml:space="preserve"> муниципального района 17 мая  2018</w:t>
      </w:r>
      <w:r>
        <w:rPr>
          <w:rFonts w:ascii="Times New Roman" w:hAnsi="Times New Roman" w:cs="Times New Roman"/>
          <w:sz w:val="28"/>
          <w:szCs w:val="28"/>
        </w:rPr>
        <w:t xml:space="preserve"> года и  опубликовано в газете</w:t>
      </w:r>
      <w:r w:rsidR="00912607">
        <w:rPr>
          <w:rFonts w:ascii="Times New Roman" w:hAnsi="Times New Roman" w:cs="Times New Roman"/>
          <w:sz w:val="28"/>
          <w:szCs w:val="28"/>
        </w:rPr>
        <w:t xml:space="preserve"> «Призыв» №  08  от 17 августа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в ходе публичных слушаний предложений и замечаний к официально опубликованному проекту решения </w:t>
      </w:r>
      <w:r w:rsidR="0091260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1260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912607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отчета об исполнении бюджета </w:t>
      </w:r>
      <w:proofErr w:type="spellStart"/>
      <w:r w:rsidR="0091260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912607">
        <w:rPr>
          <w:rFonts w:ascii="Times New Roman" w:hAnsi="Times New Roman" w:cs="Times New Roman"/>
          <w:sz w:val="28"/>
          <w:szCs w:val="28"/>
        </w:rPr>
        <w:t xml:space="preserve"> муниципального  района за 2017 год» </w:t>
      </w: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поступило.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 результатам публичных слушаний принято решение: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Считать публичные слушания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за 2017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состоявшимися;                                                                                                 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2). Направить протокол 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за 2017 год» на рассмотрение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3). Обнародовать  настоящий протокол путем его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публикации в районной газете «Призыв».  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Комиссия завершила работу 03 сентября 2018 года в 17 часов 15 минут. 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9C9" w:rsidRDefault="00BF69C9"/>
    <w:sectPr w:rsidR="00BF69C9" w:rsidSect="009F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CB3"/>
    <w:rsid w:val="00912607"/>
    <w:rsid w:val="009C74E7"/>
    <w:rsid w:val="009F6D68"/>
    <w:rsid w:val="00BF69C9"/>
    <w:rsid w:val="00D07051"/>
    <w:rsid w:val="00D97CB3"/>
    <w:rsid w:val="00E7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2018-09-04T06:13:00Z</dcterms:created>
  <dcterms:modified xsi:type="dcterms:W3CDTF">2018-09-06T05:21:00Z</dcterms:modified>
</cp:coreProperties>
</file>