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 </w:t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Лахденпохского</w:t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</w:t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 </w:t>
      </w:r>
      <w:r>
        <w:rPr>
          <w:rFonts w:ascii="Times New Roman" w:hAnsi="Times New Roman" w:eastAsia="Times New Roman"/>
          <w:sz w:val="24"/>
          <w:szCs w:val="24"/>
          <w:u w:color="auto" w:val="single"/>
          <w:lang w:eastAsia="ru-ru" w:bidi="ru-ru"/>
        </w:rPr>
        <w:t>229</w:t>
      </w:r>
      <w:r>
        <w:rPr>
          <w:rFonts w:ascii="Times New Roman" w:hAnsi="Times New Roman"/>
          <w:sz w:val="24"/>
          <w:szCs w:val="24"/>
        </w:rPr>
        <w:t xml:space="preserve"> от  «</w:t>
      </w:r>
      <w:r>
        <w:rPr>
          <w:rFonts w:ascii="Times New Roman" w:hAnsi="Times New Roman" w:eastAsia="Times New Roman"/>
          <w:sz w:val="24"/>
          <w:szCs w:val="24"/>
          <w:u w:color="auto" w:val="single"/>
          <w:lang w:eastAsia="ru-ru" w:bidi="ru-ru"/>
        </w:rPr>
        <w:t>30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 w:eastAsia="Times New Roman"/>
          <w:sz w:val="24"/>
          <w:szCs w:val="24"/>
          <w:u w:color="auto" w:val="single"/>
          <w:lang w:eastAsia="ru-ru" w:bidi="ru-ru"/>
        </w:rPr>
        <w:t>июля 2019</w:t>
      </w:r>
      <w:r>
        <w:rPr>
          <w:rFonts w:ascii="Times New Roman" w:hAnsi="Times New Roman"/>
          <w:sz w:val="24"/>
          <w:szCs w:val="24"/>
        </w:rPr>
        <w:t xml:space="preserve">  г.</w:t>
      </w:r>
    </w:p>
    <w:p>
      <w:pPr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МЕРОПРИЯТИЙ</w:t>
      </w:r>
    </w:p>
    <w:p>
      <w:pPr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(«дорожная карта»)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«Повышение значений показателей доступности для инвалидов объектов и услуг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2019-2023 годы в Лахденпохском муниципальном районе» (далее «дорожная карта»)</w:t>
      </w:r>
    </w:p>
    <w:p>
      <w:pPr>
        <w:numPr>
          <w:ilvl w:val="0"/>
          <w:numId w:val="1"/>
        </w:numPr>
        <w:ind w:left="1080" w:hanging="720"/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описание «дорожной карты»</w:t>
      </w:r>
    </w:p>
    <w:p>
      <w:pPr>
        <w:ind w:firstLine="426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полного удовлетворения потребностей инвалидов условиями доступности  объектами и услугами на территории Лахденпохского муниципального района, определенных статьей 15 ФЗ «О социальной защите инвалидов в Российской Федерации», Постановлением Правительства Российской Федерации №599 от 17.06.2015 г («дорожная карта») определяет направления по обеспечению доступности к объектам, повышение эффективности и качества предоставлению услуг инвалидам.</w:t>
      </w:r>
    </w:p>
    <w:p>
      <w:pPr>
        <w:numPr>
          <w:ilvl w:val="0"/>
          <w:numId w:val="1"/>
        </w:numPr>
        <w:ind w:left="1080" w:hanging="720"/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Целями «дорожной карты» являются:</w:t>
      </w:r>
    </w:p>
    <w:p>
      <w:pPr>
        <w:ind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беспрепятственного доступа к приоритетным объектам и услугам в приоритетных сферах жизнедеятельности (транспортных средств, связи и информации, образование, социальная защита, занятость населения, спорт и физическая культура, культура, жилищный фонд, потребительский рынок) инвалидов и других маломобильных групп населения Лахденпохского муниципального района;</w:t>
      </w:r>
    </w:p>
    <w:p>
      <w:pPr>
        <w:numPr>
          <w:ilvl w:val="0"/>
          <w:numId w:val="1"/>
        </w:numPr>
        <w:ind w:left="1080" w:hanging="720"/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Ожидаемые результаты реализации «дорожной карты»:</w:t>
      </w:r>
    </w:p>
    <w:p>
      <w:pPr>
        <w:ind w:firstLine="709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условий для дальнейшего развития доступной среды для инвалидов и других маломобильных групп населения Лахденпохского муниципального района;</w:t>
      </w:r>
    </w:p>
    <w:p>
      <w:pPr>
        <w:ind w:firstLine="70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и систематизация информации о доступности объектов социальной инфраструктуры и услуг в приоритетных сферах жизнедеятельности инвалидов и других маломобильных групп населения Лахденпохского муниципального района;</w:t>
      </w:r>
    </w:p>
    <w:p>
      <w:pPr>
        <w:ind w:firstLine="70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числа детей - инвалидов и инвалидов трудоспособного возраста, систематически занимающихся физической культурой и спортом;</w:t>
      </w:r>
    </w:p>
    <w:p>
      <w:pPr>
        <w:ind w:firstLine="70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Увеличение доли объектов и услуг, которые в результате проведения капитального ремонта, реконструкции, модернизации полностью соответствуют требованиям доступности для инвалидов.</w:t>
      </w:r>
    </w:p>
    <w:p>
      <w:pPr>
        <w:ind w:left="360"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38" w:w="11906"/>
          <w:pgMar w:left="1701" w:top="1134" w:right="850" w:bottom="1134"/>
          <w:paperSrc w:first="0" w:other="0"/>
          <w:tmSection w:h="-1"/>
        </w:sectPr>
      </w:pP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Плану мероприятий  («дорожная карта») «Повышение значений показателей   доступности </w:t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инвалидов объектов и услуг на 2019-2023 годы в Лахденпохском муниципальном районе</w:t>
      </w:r>
    </w:p>
    <w:p>
      <w:pPr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</w:t>
      </w:r>
    </w:p>
    <w:p>
      <w:pPr>
        <w:ind w:left="360" w:firstLine="348"/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Повышения значений показателей доступности для инвалидов объектов и услуг</w:t>
      </w:r>
    </w:p>
    <w:tbl>
      <w:tblPr>
        <w:jc w:val="left"/>
        <w:tblInd w:w="252" w:type="dxa"/>
        <w:tblW w:w="14207" w:type="dxa"/>
      </w:tblPr>
      <w:tblGrid>
        <w:gridCol w:w="5728"/>
        <w:gridCol w:w="1488"/>
        <w:gridCol w:w="863"/>
        <w:gridCol w:w="953"/>
        <w:gridCol w:w="861"/>
        <w:gridCol w:w="855"/>
        <w:gridCol w:w="840"/>
        <w:gridCol w:w="2619"/>
      </w:tblGrid>
      <w:tr>
        <w:trPr>
          <w:trHeight w:val="0" w:hRule="auto"/>
        </w:trPr>
        <w:tc>
          <w:tcPr>
            <w:tcW w:w="57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14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37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261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Структурное подразделение (должностное лицо), ответственное за мониторинг и достижение запланированных значений показателей доступности для инвалидов объектов услуг</w:t>
            </w:r>
          </w:p>
        </w:tc>
      </w:tr>
      <w:tr>
        <w:trPr>
          <w:trHeight w:val="0" w:hRule="auto"/>
        </w:trPr>
        <w:tc>
          <w:tcPr>
            <w:tcW w:w="57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4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61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0" w:hRule="auto"/>
        </w:trPr>
        <w:tc>
          <w:tcPr>
            <w:tcW w:w="1420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сфере образования, в сфере социального обслуживания населения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Удельный вес существующих объектов, которые в результате проведения капитального ремонта, реконструкции, модернизации полностью соответствуют требованиям доступности для инвалидов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Удельный вес объектов, на которых обеспечиваются условия индивидуальной мобильности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Доля инвалидов (детей-инвалидов), получивших мероприятия по социальной реабилитации и/или абилитации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 СО «КЦСОН РК»  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официальных сайтов в сети «Интернет» для инвалидов по зрению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Лахденпохского муниципального района,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 «РУО и ДМ»  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 - инвалидов и инвалидов трудоспособного возраста систематически занимающихся физической культурой и спортом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«РУО и ДМ»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 - инвалидов от 1,5 до 7 лет, посещающих дошкольные образовательные организации от общего числа детей-инвалидов от 1,5 до 7 лет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«РУО и ДМ»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 - инвалидов, старше 7 лет обучающихся в общеобразовательных организациях от общего числа детей - инвалидов, старше 7 лет.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«РУО и ДМ»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 инвалидов, в общем количестве общеобразовательных организаций ЛМР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в которых созданы условия для совместного обучения инвалидов и лиц, не имеющих нарушение развития, от общего количества общеобразовательных организаций ЛМР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«РУО и ДМ»</w:t>
            </w:r>
          </w:p>
        </w:tc>
      </w:tr>
      <w:tr>
        <w:trPr>
          <w:trHeight w:val="0" w:hRule="auto"/>
        </w:trPr>
        <w:tc>
          <w:tcPr>
            <w:tcW w:w="5728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соответствия показателей повышения доступности для инвалидов объектов и услуг, включенных в «дорожные карты» субъектов Российской Федерации, федеральных органов исполнительной власти, государственных корпораций, негосударственных компаний, требованиям законодательства Российской Федерации, постановлением Правительства РФ от 17.06.2015 г. №599, нормативных правовых актов федеральных органов исполнительной власти и корпоративных административно- распорядительных актов об утверждении порядков обеспечения доступности для инвалидов объектов и услуг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Предоставляется отдельным приложением к докладу о результатах мониторинга выполнения «Дорожной карты»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r/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r/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r/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r/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r/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мероприятий в сфере культуры, проведенных в отчетном году с участием инвалидов (от общего количества таких мероприятий)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Лахденпохского муниципального района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мероприятий в сфере  физической культуры и спорта (от общего количества таких мероприятий), проведенных в отчетном году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 участием инвалидов/ специально для инвалидов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Лахденпохского муниципального района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обследованных жилых помещений инвалидов комиссией во исполнение постановления Правительства Российской Федерации от 09.07.2016 г. №649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по мере необходимости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по мере необходимости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по мере необходимости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Лахденпохского муниципального района</w:t>
            </w:r>
          </w:p>
        </w:tc>
      </w:tr>
      <w:tr>
        <w:trPr>
          <w:trHeight w:val="0" w:hRule="auto"/>
        </w:trPr>
        <w:tc>
          <w:tcPr>
            <w:tcW w:w="1420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Трудоустройство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инвалидов, обратившихся в Агентство занятости населения Лахденпохского района от общего числа инвалидов ЛМР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Агентство занятости населения Лахденпохского района</w:t>
            </w:r>
          </w:p>
        </w:tc>
      </w:tr>
      <w:tr>
        <w:trPr>
          <w:trHeight w:val="0" w:hRule="auto"/>
        </w:trPr>
        <w:tc>
          <w:tcPr>
            <w:tcW w:w="1420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сфере связи и информации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34"/>
              <w: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доведенной информации через сайт муниципального образования для руководителей района по вопросам  доступности объектов и услуг для инвалидов в соответствии с нормами действующего законодательства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инвестиционной политики Администрации Лахденпохского муниципального района</w:t>
            </w:r>
          </w:p>
        </w:tc>
      </w:tr>
      <w:tr>
        <w:trPr>
          <w:trHeight w:val="0" w:hRule="auto"/>
        </w:trPr>
        <w:tc>
          <w:tcPr>
            <w:tcW w:w="1420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сфере транспорта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сотрудников, прошедших инструктирование или обучение по вопросам, связанным с особенностями предоставления услуг инвалидам в зависимости от стойких расстройств функций организма (зрения, слуха, опорно-двигательного аппарата), в общей численности сотрудников, предоставляющих услуги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textWrapping"/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«Автотранспортное предприятие»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Лахденпохья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инвестиционной политики АЛМР</w:t>
            </w:r>
          </w:p>
        </w:tc>
      </w:tr>
      <w:tr>
        <w:trPr>
          <w:trHeight w:val="0" w:hRule="auto"/>
        </w:trPr>
        <w:tc>
          <w:tcPr>
            <w:tcW w:w="1420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сфере бытовых услуг, торговли и общественного питания 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объектов, соответствующих требованиям физической доступности для инвалидов, в общем количестве действующих объектов, на которых предоставляются услуги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инвестиционной политики АЛМР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сотрудников, прошедших инструктирование или обучение по вопросам, связанным с особенностями предоставления услуг инвалидам в зависимости от стойких расстройств функций организма (зрения, слуха, опорно-двигательного аппарата), в общей численности сотрудников, предоставляющих услуги.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в соответствующей сфере; Отдел экономики и инвестиционной политики АЛМР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объектов от общего количества объектов, на которых обеспечиваются условия индивидуальной мобильности инвалидов и возможность для самостоятельного их передвижения по зданию (при необходимости – по территории объекта) и в том числе имеются: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в соответствующей сфере; Отдел экономики и инвестиционной политики АЛМР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Выделенные стоянки автотранспортных средств для инвалидов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Поручни;  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oftHyphen/>
              <w:softHyphen/>
              <w:t>- Пандусы;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-Достаточная ширина дверных проемов в стенах, лестничных маршей, площадок.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семинаров для руководителей предприятий торговли, общественного питания, бытового обслуживания по вопросам  доступности объектов и услуг для инвалидов в соответствии с нормами действующего законодательства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инвестиционной политики Администрации Лахденпохского муниципального района</w:t>
            </w:r>
          </w:p>
        </w:tc>
      </w:tr>
      <w:tr>
        <w:trPr>
          <w:trHeight w:val="0" w:hRule="auto"/>
        </w:trPr>
        <w:tc>
          <w:tcPr>
            <w:tcW w:w="57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информационных материалов на официальном сайте Администрации Лахденпохского муниципального района</w:t>
            </w:r>
          </w:p>
        </w:tc>
        <w:tc>
          <w:tcPr>
            <w:tcW w:w="148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7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                   по мере необходимости</w:t>
            </w:r>
          </w:p>
          <w:p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</w:p>
        </w:tc>
        <w:tc>
          <w:tcPr>
            <w:tcW w:w="26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инвестиционной политики АЛМР</w:t>
            </w:r>
          </w:p>
        </w:tc>
      </w:tr>
    </w:tbl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Плану мероприятий  («дорожная карта») «Повышение значений показателей   доступности </w:t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инвалидов объектов и услуг на 2019-2023 годы в Лахденпохском муниципальном районе»</w:t>
      </w:r>
    </w:p>
    <w:p>
      <w:pPr>
        <w: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</w:t>
      </w:r>
    </w:p>
    <w:p>
      <w:pPr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Реализуемых для достижения запланированных значений показателей</w:t>
      </w:r>
    </w:p>
    <w:p>
      <w:pPr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доступности для инвалидов объектов и услуг</w:t>
      </w:r>
    </w:p>
    <w:p>
      <w:pPr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jc w:val="left"/>
        <w:tblInd w:w="252" w:type="dxa"/>
        <w:tblW w:w="14332" w:type="dxa"/>
      </w:tblPr>
      <w:tblGrid>
        <w:gridCol w:w="4710"/>
        <w:gridCol w:w="1701"/>
        <w:gridCol w:w="2268"/>
        <w:gridCol w:w="2126"/>
        <w:gridCol w:w="3527"/>
      </w:tblGrid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НПА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 исполнители соисполнители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>
        <w:trPr>
          <w:trHeight w:val="0" w:hRule="auto"/>
        </w:trPr>
        <w:tc>
          <w:tcPr>
            <w:tcW w:w="1433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раздел Совершенствование нормативно - правовой базы</w:t>
            </w:r>
          </w:p>
        </w:tc>
      </w:tr>
      <w:tr>
        <w:trPr>
          <w:trHeight w:val="2722" w:hRule="atLeast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Административных регламентов  по оказанию муниципальных услуг  доступности для инвалидов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Административные регламенты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Структурные подразделения АЛМР, муниципальные учреждения Лахденпохского муниципального района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административные регламенты соответствуют требованиям по предоставлению услуг и  обеспечению условий доступности услуг для инвалидов</w:t>
            </w:r>
          </w:p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1433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2 раздел. Обеспечение межведомственного взаимодействия и координация мер, направленных на повышение значений показателей доступности для инвалидов  объектов и услуг («дорожная карта»)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рекомендаций Министерств и ведомств Российской Федерации и Республики Карелия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 «дорожной карты»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значения показателя доступности для инвалидов объектов и услуг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работы Совета по делам инвалидов при Главе Администрации Лахденпохского муниципального района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 «дорожной карты»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работы Администрации Лахденпохского муниципального района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2 раза в год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межведомственное взаимодействие по достижению показателей доступности для инвалидов объектов и услуг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инвалидам необходимой помощи в доступной для них форме в разъяснении порядка предоставления и получения услуги, в оформлении установленных регламентом (порядком) ее предоставления документов, в совершении ими других необходимых для получения услуги действий, обеспечение взаимодействия между организациями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1"/>
                <w:sz w:val="24"/>
                <w:szCs w:val="24"/>
                <w:shd w:val="clear" w:fill="ffffff"/>
              </w:rPr>
              <w:t>статья 15 Федерального закона</w:t>
            </w:r>
            <w:r>
              <w:rPr>
                <w:rStyle w:val="apple-converted-space"/>
                <w:rFonts w:ascii="Times New Roman" w:hAnsi="Times New Roman"/>
                <w:color w:val="2d2d2d"/>
                <w:spacing w:val="1"/>
                <w:sz w:val="24"/>
                <w:szCs w:val="24"/>
                <w:shd w:val="clear" w:fill="ffffff"/>
              </w:rPr>
              <w:t xml:space="preserve"> от </w:t>
            </w:r>
            <w:hyperlink r:id="rId8" w:history="1">
              <w:r>
                <w:rPr>
                  <w:rFonts w:ascii="Times New Roman" w:hAnsi="Times New Roman"/>
                  <w:spacing w:val="1"/>
                  <w:sz w:val="24"/>
                  <w:szCs w:val="24"/>
                  <w:shd w:val="clear" w:fill="ffffff"/>
                </w:rPr>
                <w:t xml:space="preserve">24.11. 1995 г. N </w:t>
              </w:r>
              <w:r>
                <w:rPr>
                  <w:rFonts w:ascii="Times New Roman" w:hAnsi="Times New Roman"/>
                  <w:spacing w:val="1"/>
                  <w:sz w:val="24"/>
                  <w:szCs w:val="24"/>
                  <w:shd w:val="clear" w:fill="ffffff"/>
                </w:rPr>
                <w:t>181-ФЗ</w:t>
              </w:r>
            </w:hyperlink>
            <w:r>
              <w:rPr>
                <w:rStyle w:val="apple-converted-space"/>
                <w:rFonts w:ascii="Times New Roman" w:hAnsi="Times New Roman"/>
                <w:spacing w:val="1"/>
                <w:sz w:val="24"/>
                <w:szCs w:val="24"/>
                <w:u w:color="auto" w:val="single"/>
                <w:shd w:val="clear" w:fill="ffffff"/>
              </w:rPr>
              <w:t> 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fill="ffffff"/>
              </w:rPr>
              <w:t>"О</w:t>
            </w:r>
            <w:r>
              <w:rPr>
                <w:rFonts w:ascii="Times New Roman" w:hAnsi="Times New Roman"/>
                <w:color w:val="2d2d2d"/>
                <w:spacing w:val="1"/>
                <w:sz w:val="24"/>
                <w:szCs w:val="24"/>
                <w:shd w:val="clear" w:fill="ffffff"/>
              </w:rPr>
              <w:t xml:space="preserve"> социальной защите инвалидов в Российской Федерации"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значения показателя доступности для инвалидов объектов и услуг</w:t>
            </w:r>
          </w:p>
        </w:tc>
      </w:tr>
      <w:tr>
        <w:trPr>
          <w:trHeight w:val="0" w:hRule="auto"/>
        </w:trPr>
        <w:tc>
          <w:tcPr>
            <w:tcW w:w="1433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 раздел. Мероприятия по поэтапному повышению значений показателей доступности для инвалидов объектов инфраструктуры (транспортных средств, связи и информации)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альтернативной версии официального сайта организации ГКУ РК «КЦСОН»  в сети «Интернет» для инвалидов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 СО </w:t>
            </w:r>
          </w:p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«КЦСОН РК» 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fill="ffffff"/>
              </w:rPr>
              <w:t>гарантия прав инвалидов на получение необходимой информации и беспрепятственный доступ к ней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видео, аудио информаторов для лиц с нарушением функций слуха и зрения  организациями социального обслуживания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 СО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«КЦСОН РК»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fill="ffffff"/>
              </w:rPr>
              <w:t xml:space="preserve">комплектование необходимой аппаратуры в </w:t>
            </w:r>
            <w:r>
              <w:rPr>
                <w:rFonts w:ascii="Times New Roman" w:hAnsi="Times New Roman"/>
                <w:sz w:val="24"/>
                <w:szCs w:val="24"/>
              </w:rPr>
              <w:t>ГБУ СО «КЦСОН РК»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граждан в СМИ по вопросам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АЛМР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ГБУ СО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«КЦСОН РК»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fill="ffffff"/>
              </w:rPr>
              <w:t>размещение информации в районной газете «Призыв»,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fill="ffffff"/>
              </w:rPr>
              <w:t xml:space="preserve"> на официальном сайте АЛМР</w:t>
            </w:r>
            <w:r>
              <w:rPr>
                <w:rFonts w:ascii="Times New Roman" w:hAnsi="Times New Roman"/>
                <w:sz w:val="24"/>
                <w:szCs w:val="24"/>
              </w:rPr>
              <w:t>, ГБУ СО «КЦСОН РК»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лестничного передвижного гусеничного подъемного устройства в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СО «КЦСОН РК»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ГБУ СО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«КЦСОН РК»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fill="ffffff"/>
              </w:rPr>
              <w:t>эксплуатаци</w:t>
            </w:r>
            <w:r>
              <w:rPr>
                <w:rStyle w:val="apple-converted-space"/>
                <w:rFonts w:ascii="Times New Roman" w:hAnsi="Times New Roman"/>
                <w:color w:val="333333"/>
                <w:sz w:val="24"/>
                <w:szCs w:val="24"/>
                <w:shd w:val="clear" w:fill="ffffff"/>
              </w:rPr>
              <w:t>я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лестничного передвижного гусеничного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подъемного устройства в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СО «КЦСОН РК»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социологических исследований среди получателей социальных услуг об удовлетворенности качеством и доступностью получаемых ими услуг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СО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«КЦСОН РК» 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уровня удовлетворённости качеством и доступностью получаемых услуг среди инвалидов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взаимодействия между ГБУЗ «Сортавальская ЦРБ»  и ГБУ СО «КЦСОН РК» по оказанию социально-медицинских услуг непосредственно на базе Центра, совместная работа между учреждениями по обеспечению получателей социальных услуг из числа маломобильных групп населения максимально быстрым оформлением документов на получение социальных услуг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ГБУ СО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«КЦСОН РК»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Заключение Соглашения о взаимодействии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 независимой системы оценки качества работы ГБУ СО «КЦСОН РК»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ГБУ СО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«КЦСОН РК»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выявление уровня удовлетворённости качеством и доступностью получаемых услуг среди инвалидов, получаемых в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СО «КЦСОН РК»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Систематическая работа попечительского совета ГБУ СО «КЦСОН РК»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ГБУ СО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«КЦСОН РК»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заседаний  попечительского совета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СО «КЦСОН РК»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новых технологий и организация проведения мероприятий, направленных на здоровьесбережение и поддержание активной жизненной позиции инвалидов. Организация предоставления досуговой деятельности, с участием инвалидов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 СО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«КЦСОН РК»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2019-2023 г.г.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Беспрепятственное пользование объектов спорта инвалидами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повышению квалификации и переподготовке социальных работников с целью обеспечения соответствия работников современным квалификационным требованиям. Организация профессиональной переподготовки и повышения квалификации работников ГБУ СО «КЦСОН РК» , в том числе повышение квалификации работников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ГБУ СО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«КЦСОН РК»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2019-2023 г.г.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fill="ffffff"/>
              </w:rPr>
              <w:t>осуществления обмена опытом, информацией о социальной защите инвалидов и об оказании им социальной поддержки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  <w:br w:type="textWrapping"/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 технических учебных занятий, инструктажей; участие в семинарах, мастер-классах по вопросам реабилитации и социальной интеграции инвалидов среди специалистов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СО «КЦСОН РК»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 СО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«КЦСОН РК»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fill="ffffff"/>
              </w:rPr>
              <w:t>повышение уровня знаний специалистов, работающих с инвалидами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Трудоустройство инвалидов по программе «Временное трудоустройство граждан, испытывающих трудности в поиске работы»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Агентство занятости населения Лахденпохского района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2019-2023 г.г.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права инвалидам на трудоустройство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семинаров для руководителей предприятий торговли, общественного питания, бытового обслуживания по вопросам  доступности объектов и услуг для инвалидов в соответствии с нормами действующего законодательства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и инвестиционной политики Администрации Лахденпохского муниципального района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информированности руководителей предприятий торговли, общественного питания, бытового обслуживания по вопросам  доступности объектов и услуг для инвалидов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Возможность самостоятельного передвижения по территории, на которой расположены объекты, беспрепятственно входа в объекты и выхода из них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>
                <w:rPr>
                  <w:rFonts w:ascii="Times New Roman" w:hAnsi="Times New Roman"/>
                  <w:spacing w:val="1"/>
                  <w:sz w:val="24"/>
                  <w:szCs w:val="24"/>
                  <w:shd w:val="clear" w:fill="ffffff"/>
                </w:rPr>
                <w:t>ФЗ от 01.12.2014 г. N 419-ФЗ "О внесении изменений в отдельные законодательные акты Российской Федерации по вопросам социальной защиты инвалидов"</w:t>
              </w:r>
            </w:hyperlink>
            <w:r>
              <w:rPr>
                <w:rFonts w:ascii="Times New Roman" w:hAnsi="Times New Roman"/>
                <w:spacing w:val="1"/>
                <w:sz w:val="24"/>
                <w:szCs w:val="24"/>
                <w:shd w:val="clear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Субъекты малого и среднего предпринимательства в соответствующей сфере;  </w:t>
            </w:r>
          </w:p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социальной сферы Лахденпохского муниципального района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2019 - 2023 г.г.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доступных объектов и предоставляемых на них услуг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Возможность самостоятельного передвижения по объекту в целях доступа к месту предоставления услуги, передвижения с использованием помощи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персонала, предоставляющего услуги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>
                <w:rPr>
                  <w:rFonts w:ascii="Times New Roman" w:hAnsi="Times New Roman"/>
                  <w:spacing w:val="1"/>
                  <w:sz w:val="24"/>
                  <w:szCs w:val="24"/>
                  <w:shd w:val="clear" w:fill="ffffff"/>
                </w:rPr>
                <w:t>ФЗ от 01.12.2014 г. N 419-ФЗ "О внесении изменений в отдельные законодательные акты Российской Федерации по вопросам социальной защиты инвалидов"</w:t>
              </w:r>
            </w:hyperlink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в соответствующей сфере;</w:t>
            </w:r>
          </w:p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социальной сферы</w:t>
            </w:r>
          </w:p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Лахденпохского муниципального района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2019 - 2023 г.г.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объектов, на которых обеспечивается помощь, включая сопровождение инвалидов, при предоставлении услуг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Сопровождение инвалидов, имеющих стойкие расстройства функции зрения и самостоятельного передвижения, и оказание им помощи на объектах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>
                <w:rPr>
                  <w:rFonts w:ascii="Times New Roman" w:hAnsi="Times New Roman"/>
                  <w:spacing w:val="1"/>
                  <w:sz w:val="24"/>
                  <w:szCs w:val="24"/>
                  <w:shd w:val="clear" w:fill="ffffff"/>
                </w:rPr>
                <w:t>ФЗ от 01.12.2014 г. N 419-ФЗ "О внесении изменений в отдельные законодательные акты Российской Федерации по вопросам социальной защиты инвалидов"</w:t>
              </w:r>
            </w:hyperlink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в соответствующей сфере;</w:t>
            </w:r>
          </w:p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социальной сферы</w:t>
            </w:r>
          </w:p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Лахденпохского муниципального района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2019 - 2023 г.г.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объектов, на которых обеспечивается помощь, включая сопровождение инвалидов, при предоставлении услуг</w:t>
            </w:r>
          </w:p>
        </w:tc>
      </w:tr>
      <w:tr>
        <w:trPr>
          <w:trHeight w:val="0" w:hRule="auto"/>
        </w:trPr>
        <w:tc>
          <w:tcPr>
            <w:tcW w:w="1433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раздел.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Установка пандусов. Ремонт туалетной комнаты. Закупка подъемников, специальной мебели и оборудования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Планируется по программе «Доступная среда»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МУ «РУО и ДМ»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2019 - 2023 г.г.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В МБОУ «Куркиекская средняя общеобразовательная школа»  будут обеспечены условия доступности для инвалидов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Установка пандусов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Решение суда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МУ «РУО и ДМ»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2019 - 2023 г.г.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МКОУ «Ихальская СОШ», МКОУ «Мийнальская ООШ», МКОУ « Элисеваарская СОШ» обеспечат доступ к месту предоставлению услуги для инвалидов</w:t>
            </w:r>
          </w:p>
        </w:tc>
      </w:tr>
      <w:tr>
        <w:trPr>
          <w:trHeight w:val="0" w:hRule="auto"/>
        </w:trPr>
        <w:tc>
          <w:tcPr>
            <w:tcW w:w="471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 организациями и индивидуальными предпринимателями, предоставляющие услуги населению в сфере деятельности торговли и общепита, необходимой инвалидам помощи в преодолении барьеров, мешающих получению ими услуг наравне с другими лицами.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>
                <w:rPr>
                  <w:rFonts w:ascii="Times New Roman" w:hAnsi="Times New Roman"/>
                  <w:spacing w:val="1"/>
                  <w:sz w:val="24"/>
                  <w:szCs w:val="24"/>
                  <w:shd w:val="clear" w:fill="ffffff"/>
                </w:rPr>
                <w:t>ФЗ от 01.12.2014 г. N 419-ФЗ "О внесении изменений в отдельные законодательные акты Российской Федерации по вопросам социальной защиты инвалидов"</w:t>
              </w:r>
            </w:hyperlink>
            <w:r>
              <w:rPr>
                <w:rFonts w:ascii="Times New Roman" w:hAnsi="Times New Roman"/>
                <w:spacing w:val="1"/>
                <w:sz w:val="24"/>
                <w:szCs w:val="24"/>
                <w:shd w:val="clear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Субъекты малого и среднего предпринимательства в соответствующей сфере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2019 - 2023 г.г.</w:t>
            </w:r>
          </w:p>
        </w:tc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объектов, на которых обеспечивается помощь, включая сопровождение инвалидов, при предоставлении услуг</w:t>
            </w:r>
          </w:p>
        </w:tc>
      </w:tr>
    </w:tbl>
    <w:p>
      <w:pPr>
        <w:ind w:left="360" w:firstLine="348"/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left="360" w:firstLine="348"/>
        <w: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134" w:top="851" w:right="1134" w:bottom="1701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start w:val="1"/>
      <w:numFmt w:val="upperRoman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">
    <w:multiLevelType w:val="singleLevel"/>
    <w:name w:val="Bullet 2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upp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5">
    <w:multiLevelType w:val="singleLevel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6">
    <w:multiLevelType w:val="singleLevel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4"/>
      <w:tmLastPosIdx w:val="25"/>
    </w:tmLastPosCaret>
    <w:tmLastPosAnchor>
      <w:tmLastPosPgfIdx w:val="0"/>
      <w:tmLastPosIdx w:val="0"/>
    </w:tmLastPosAnchor>
    <w:tmLastPosTblRect w:left="0" w:top="0" w:right="0" w:bottom="0"/>
    <w:tmAppRevision w:date="1575363545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List Paragraph"/>
    <w:qFormat/>
    <w:pPr>
      <w:ind w:left="720"/>
      <w:contextualSpacing/>
    </w:pPr>
  </w:style>
  <w:style w:type="paragraph" w:styleId="">
    <w:name w:val="No Spacing"/>
    <w:qFormat/>
    <w:pPr>
      <w:spacing w:after="0" w:line="240" w:lineRule="auto"/>
    </w:pPr>
  </w:style>
  <w:style w:type="paragraph" w:styleId="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pPr>
      <w:ind w:firstLine="720"/>
      <w:spacing w:after="0" w:line="240" w:lineRule="auto"/>
      <w:widowControl w:val="0"/>
    </w:pPr>
    <w:rPr>
      <w:rFonts w:ascii="Arial" w:hAnsi="Arial" w:eastAsia="Times New Roman" w:cs="Arial"/>
      <w:sz w:val="20"/>
      <w:szCs w:val="20"/>
    </w:rPr>
  </w:style>
  <w:style w:type="character" w:styleId="" w:default="1">
    <w:name w:val="Default Paragraph Font"/>
  </w:style>
  <w:style w:type="character" w:styleId="apple-converted-space" w:customStyle="1">
    <w:name w:val="apple-converted-space"/>
  </w:style>
  <w:style w:type="character" w:styleId="">
    <w:name w:val="Hyperlink"/>
    <w:rPr>
      <w:color w:val="0000ff"/>
      <w:u w:color="auto" w:val="single"/>
    </w:rPr>
  </w:style>
  <w:style w:type="character" w:styleId="" w:customStyle="1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List Paragraph"/>
    <w:qFormat/>
    <w:pPr>
      <w:ind w:left="720"/>
      <w:contextualSpacing/>
    </w:pPr>
  </w:style>
  <w:style w:type="paragraph" w:styleId="">
    <w:name w:val="No Spacing"/>
    <w:qFormat/>
    <w:pPr>
      <w:spacing w:after="0" w:line="240" w:lineRule="auto"/>
    </w:pPr>
  </w:style>
  <w:style w:type="paragraph" w:styleId="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pPr>
      <w:ind w:firstLine="720"/>
      <w:spacing w:after="0" w:line="240" w:lineRule="auto"/>
      <w:widowControl w:val="0"/>
    </w:pPr>
    <w:rPr>
      <w:rFonts w:ascii="Arial" w:hAnsi="Arial" w:eastAsia="Times New Roman" w:cs="Arial"/>
      <w:sz w:val="20"/>
      <w:szCs w:val="20"/>
    </w:rPr>
  </w:style>
  <w:style w:type="character" w:styleId="" w:default="1">
    <w:name w:val="Default Paragraph Font"/>
  </w:style>
  <w:style w:type="character" w:styleId="apple-converted-space" w:customStyle="1">
    <w:name w:val="apple-converted-space"/>
  </w:style>
  <w:style w:type="character" w:styleId="">
    <w:name w:val="Hyperlink"/>
    <w:rPr>
      <w:color w:val="0000ff"/>
      <w:u w:color="auto" w:val="single"/>
    </w:rPr>
  </w:style>
  <w:style w:type="character" w:styleId="" w:customStyle="1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://docs.cntd.ru/document/9014513" TargetMode="External"/><Relationship Id="rId9" Type="http://schemas.openxmlformats.org/officeDocument/2006/relationships/hyperlink" Target="http://docs.cntd.ru/document/420236204" TargetMode="External"/><Relationship Id="rId10" Type="http://schemas.openxmlformats.org/officeDocument/2006/relationships/hyperlink" Target="http://docs.cntd.ru/document/420236204" TargetMode="External"/><Relationship Id="rId11" Type="http://schemas.openxmlformats.org/officeDocument/2006/relationships/hyperlink" Target="http://docs.cntd.ru/document/420236204" TargetMode="External"/><Relationship Id="rId12" Type="http://schemas.openxmlformats.org/officeDocument/2006/relationships/hyperlink" Target="http://docs.cntd.ru/document/4202362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24</cp:revision>
  <cp:lastPrinted>2019-07-31T14:59:54Z</cp:lastPrinted>
  <dcterms:created xsi:type="dcterms:W3CDTF">2015-09-18T11:19:00Z</dcterms:created>
  <dcterms:modified xsi:type="dcterms:W3CDTF">2019-12-03T11:59:05Z</dcterms:modified>
</cp:coreProperties>
</file>