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1EDA8" w14:textId="77777777" w:rsidR="00087ECC" w:rsidRPr="006A4574" w:rsidRDefault="00087ECC" w:rsidP="006A4574">
      <w:pPr>
        <w:pStyle w:val="ad"/>
        <w:ind w:firstLine="5670"/>
        <w:rPr>
          <w:rFonts w:ascii="Times New Roman" w:hAnsi="Times New Roman" w:cs="Times New Roman"/>
          <w:sz w:val="20"/>
          <w:szCs w:val="20"/>
        </w:rPr>
      </w:pPr>
      <w:r w:rsidRPr="006A4574">
        <w:rPr>
          <w:rFonts w:ascii="Times New Roman" w:hAnsi="Times New Roman" w:cs="Times New Roman"/>
          <w:sz w:val="20"/>
          <w:szCs w:val="20"/>
        </w:rPr>
        <w:t>УТВЕРЖДЕНА</w:t>
      </w:r>
    </w:p>
    <w:p w14:paraId="53F736A6" w14:textId="77777777" w:rsidR="00087ECC" w:rsidRPr="006A4574" w:rsidRDefault="00087ECC" w:rsidP="006A4574">
      <w:pPr>
        <w:pStyle w:val="ad"/>
        <w:ind w:firstLine="5670"/>
        <w:rPr>
          <w:rFonts w:ascii="Times New Roman" w:hAnsi="Times New Roman" w:cs="Times New Roman"/>
          <w:sz w:val="20"/>
          <w:szCs w:val="20"/>
        </w:rPr>
      </w:pPr>
      <w:r w:rsidRPr="006A4574">
        <w:rPr>
          <w:rFonts w:ascii="Times New Roman" w:hAnsi="Times New Roman" w:cs="Times New Roman"/>
          <w:sz w:val="20"/>
          <w:szCs w:val="20"/>
        </w:rPr>
        <w:t>постановлением Администрации</w:t>
      </w:r>
    </w:p>
    <w:p w14:paraId="4583DEBB" w14:textId="77777777" w:rsidR="006A4574" w:rsidRPr="006A4574" w:rsidRDefault="00087ECC" w:rsidP="006A4574">
      <w:pPr>
        <w:pStyle w:val="ad"/>
        <w:ind w:firstLine="5670"/>
        <w:rPr>
          <w:rFonts w:ascii="Times New Roman" w:hAnsi="Times New Roman" w:cs="Times New Roman"/>
          <w:sz w:val="20"/>
          <w:szCs w:val="20"/>
        </w:rPr>
      </w:pPr>
      <w:r w:rsidRPr="006A4574">
        <w:rPr>
          <w:rFonts w:ascii="Times New Roman" w:hAnsi="Times New Roman" w:cs="Times New Roman"/>
          <w:sz w:val="20"/>
          <w:szCs w:val="20"/>
        </w:rPr>
        <w:t>Лахденпохского муниципального района</w:t>
      </w:r>
      <w:r w:rsidR="006A4574" w:rsidRPr="006A4574">
        <w:rPr>
          <w:rFonts w:ascii="Times New Roman" w:hAnsi="Times New Roman" w:cs="Times New Roman"/>
          <w:sz w:val="20"/>
          <w:szCs w:val="20"/>
        </w:rPr>
        <w:t xml:space="preserve"> </w:t>
      </w:r>
    </w:p>
    <w:p w14:paraId="4DF8585E" w14:textId="6F0476DC" w:rsidR="00087ECC" w:rsidRPr="006A4574" w:rsidRDefault="006A4574" w:rsidP="006A4574">
      <w:pPr>
        <w:pStyle w:val="ad"/>
        <w:ind w:firstLine="5670"/>
        <w:rPr>
          <w:rFonts w:ascii="Times New Roman" w:hAnsi="Times New Roman" w:cs="Times New Roman"/>
          <w:sz w:val="20"/>
          <w:szCs w:val="20"/>
        </w:rPr>
      </w:pPr>
      <w:r w:rsidRPr="006A4574">
        <w:rPr>
          <w:rFonts w:ascii="Times New Roman" w:hAnsi="Times New Roman" w:cs="Times New Roman"/>
          <w:sz w:val="20"/>
          <w:szCs w:val="20"/>
        </w:rPr>
        <w:t>от 28 февраля 2020 года №124</w:t>
      </w:r>
    </w:p>
    <w:p w14:paraId="2E535099" w14:textId="77777777" w:rsidR="00087ECC" w:rsidRPr="006A4574" w:rsidRDefault="00087ECC" w:rsidP="006A4574">
      <w:pPr>
        <w:pStyle w:val="ad"/>
        <w:ind w:firstLine="709"/>
        <w:rPr>
          <w:rFonts w:ascii="Times New Roman" w:hAnsi="Times New Roman" w:cs="Times New Roman"/>
          <w:sz w:val="28"/>
          <w:szCs w:val="28"/>
        </w:rPr>
      </w:pPr>
    </w:p>
    <w:p w14:paraId="145983FB" w14:textId="51527136" w:rsidR="00087ECC" w:rsidRDefault="00087ECC" w:rsidP="006A4574">
      <w:pPr>
        <w:pStyle w:val="ad"/>
        <w:ind w:firstLine="709"/>
        <w:jc w:val="center"/>
        <w:rPr>
          <w:rFonts w:ascii="Times New Roman" w:hAnsi="Times New Roman" w:cs="Times New Roman"/>
          <w:b/>
          <w:bCs/>
          <w:sz w:val="28"/>
          <w:szCs w:val="28"/>
        </w:rPr>
      </w:pPr>
      <w:r w:rsidRPr="006A4574">
        <w:rPr>
          <w:rFonts w:ascii="Times New Roman" w:hAnsi="Times New Roman" w:cs="Times New Roman"/>
          <w:b/>
          <w:bCs/>
          <w:sz w:val="28"/>
          <w:szCs w:val="28"/>
        </w:rPr>
        <w:t>Программа</w:t>
      </w:r>
      <w:r w:rsidR="006A4574" w:rsidRPr="006A4574">
        <w:rPr>
          <w:rFonts w:ascii="Times New Roman" w:hAnsi="Times New Roman" w:cs="Times New Roman"/>
          <w:b/>
          <w:bCs/>
          <w:sz w:val="28"/>
          <w:szCs w:val="28"/>
        </w:rPr>
        <w:t xml:space="preserve">                                                                                                          </w:t>
      </w:r>
      <w:r w:rsidRPr="006A4574">
        <w:rPr>
          <w:rFonts w:ascii="Times New Roman" w:hAnsi="Times New Roman" w:cs="Times New Roman"/>
          <w:b/>
          <w:bCs/>
          <w:sz w:val="28"/>
          <w:szCs w:val="28"/>
        </w:rPr>
        <w:t>оздоровления муниципальных финансов</w:t>
      </w:r>
      <w:r w:rsidR="006A4574" w:rsidRPr="006A4574">
        <w:rPr>
          <w:rFonts w:ascii="Times New Roman" w:hAnsi="Times New Roman" w:cs="Times New Roman"/>
          <w:b/>
          <w:bCs/>
          <w:sz w:val="28"/>
          <w:szCs w:val="28"/>
        </w:rPr>
        <w:t xml:space="preserve">                                                  </w:t>
      </w:r>
      <w:r w:rsidRPr="006A4574">
        <w:rPr>
          <w:rFonts w:ascii="Times New Roman" w:hAnsi="Times New Roman" w:cs="Times New Roman"/>
          <w:b/>
          <w:bCs/>
          <w:sz w:val="28"/>
          <w:szCs w:val="28"/>
        </w:rPr>
        <w:t>Лахденпохского муниципального района на период до 2024 года</w:t>
      </w:r>
    </w:p>
    <w:p w14:paraId="22FEF2DF" w14:textId="77777777" w:rsidR="006A4574" w:rsidRPr="006A4574" w:rsidRDefault="006A4574" w:rsidP="006A4574">
      <w:pPr>
        <w:pStyle w:val="ad"/>
        <w:ind w:firstLine="709"/>
        <w:jc w:val="center"/>
        <w:rPr>
          <w:rFonts w:ascii="Times New Roman" w:hAnsi="Times New Roman" w:cs="Times New Roman"/>
          <w:b/>
          <w:bCs/>
          <w:sz w:val="28"/>
          <w:szCs w:val="28"/>
        </w:rPr>
      </w:pPr>
    </w:p>
    <w:p w14:paraId="32596C4F" w14:textId="7687F774" w:rsidR="00087ECC" w:rsidRDefault="00087ECC"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Программа оздоровления муниципальных финансов Лахденпохского муниципального района на период до 2024 года (далее - Программа) разработана в целях формирования бюджетной политики </w:t>
      </w:r>
      <w:bookmarkStart w:id="0" w:name="_Hlk36666957"/>
      <w:r w:rsidRPr="006A4574">
        <w:rPr>
          <w:rFonts w:ascii="Times New Roman" w:hAnsi="Times New Roman" w:cs="Times New Roman"/>
          <w:sz w:val="28"/>
          <w:szCs w:val="28"/>
        </w:rPr>
        <w:t>Лахденпохского муниципального района</w:t>
      </w:r>
      <w:bookmarkEnd w:id="0"/>
      <w:r w:rsidRPr="006A4574">
        <w:rPr>
          <w:rFonts w:ascii="Times New Roman" w:hAnsi="Times New Roman" w:cs="Times New Roman"/>
          <w:sz w:val="28"/>
          <w:szCs w:val="28"/>
        </w:rPr>
        <w:t>, ориентированной на социально-экономическое развитие, создания условий для эффективного управления муниципальными финансами и укрепления устойчивости бюджетной системы Лахденпохского муниципального района и направлена на повышение собираемости налоговых и неналоговых доходов, оптимизацию расходов, ограничение бюджетного дефицита, совершенствование управления долговыми обязательствами.</w:t>
      </w:r>
    </w:p>
    <w:p w14:paraId="148F108F" w14:textId="77777777" w:rsidR="006A4574" w:rsidRPr="006A4574" w:rsidRDefault="006A4574" w:rsidP="006A4574">
      <w:pPr>
        <w:pStyle w:val="ad"/>
        <w:ind w:firstLine="709"/>
        <w:jc w:val="both"/>
        <w:rPr>
          <w:rFonts w:ascii="Times New Roman" w:hAnsi="Times New Roman" w:cs="Times New Roman"/>
          <w:sz w:val="28"/>
          <w:szCs w:val="28"/>
        </w:rPr>
      </w:pPr>
    </w:p>
    <w:p w14:paraId="4EBE93F9" w14:textId="29B80B1D" w:rsidR="00087ECC" w:rsidRPr="006A4574" w:rsidRDefault="00087ECC" w:rsidP="006A4574">
      <w:pPr>
        <w:pStyle w:val="ad"/>
        <w:ind w:firstLine="709"/>
        <w:jc w:val="center"/>
        <w:rPr>
          <w:rFonts w:ascii="Times New Roman" w:hAnsi="Times New Roman" w:cs="Times New Roman"/>
          <w:b/>
          <w:sz w:val="28"/>
          <w:szCs w:val="28"/>
        </w:rPr>
      </w:pPr>
      <w:r w:rsidRPr="006A4574">
        <w:rPr>
          <w:rFonts w:ascii="Times New Roman" w:hAnsi="Times New Roman" w:cs="Times New Roman"/>
          <w:b/>
          <w:sz w:val="28"/>
          <w:szCs w:val="28"/>
          <w:lang w:val="en-US"/>
        </w:rPr>
        <w:t>I</w:t>
      </w:r>
      <w:r w:rsidRPr="006A4574">
        <w:rPr>
          <w:rFonts w:ascii="Times New Roman" w:hAnsi="Times New Roman" w:cs="Times New Roman"/>
          <w:b/>
          <w:sz w:val="28"/>
          <w:szCs w:val="28"/>
        </w:rPr>
        <w:t>. Итоги реализации Программы оздоровления</w:t>
      </w:r>
    </w:p>
    <w:p w14:paraId="003F92F3" w14:textId="6BC5D999" w:rsidR="00087ECC" w:rsidRPr="006A4574" w:rsidRDefault="00087ECC" w:rsidP="006A4574">
      <w:pPr>
        <w:pStyle w:val="ad"/>
        <w:ind w:firstLine="709"/>
        <w:jc w:val="center"/>
        <w:rPr>
          <w:rFonts w:ascii="Times New Roman" w:hAnsi="Times New Roman" w:cs="Times New Roman"/>
          <w:b/>
          <w:sz w:val="28"/>
          <w:szCs w:val="28"/>
        </w:rPr>
      </w:pPr>
      <w:r w:rsidRPr="006A4574">
        <w:rPr>
          <w:rFonts w:ascii="Times New Roman" w:hAnsi="Times New Roman" w:cs="Times New Roman"/>
          <w:b/>
          <w:sz w:val="28"/>
          <w:szCs w:val="28"/>
        </w:rPr>
        <w:t>муниципальных финансов Лахденпохского муниципального района в 2017-2019 годах</w:t>
      </w:r>
    </w:p>
    <w:p w14:paraId="21F53671" w14:textId="77777777" w:rsidR="00087ECC" w:rsidRPr="006A4574" w:rsidRDefault="00087ECC" w:rsidP="006A4574">
      <w:pPr>
        <w:pStyle w:val="ad"/>
        <w:ind w:firstLine="709"/>
        <w:rPr>
          <w:rFonts w:ascii="Times New Roman" w:hAnsi="Times New Roman" w:cs="Times New Roman"/>
          <w:b/>
          <w:sz w:val="28"/>
          <w:szCs w:val="28"/>
        </w:rPr>
      </w:pPr>
    </w:p>
    <w:p w14:paraId="6E539BD2" w14:textId="48DEDC90" w:rsidR="00A01748" w:rsidRPr="006A4574" w:rsidRDefault="00087ECC"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Приоритетами Лахденпохского муниципального района в истекшем периоде явились обеспечение устойчивости и сбалансированности бюджета Лахденпохского муниципального района, гарантия исполнения основных социальных и жизнеобеспечивающих расходов бюджета</w:t>
      </w:r>
      <w:r w:rsidR="00A01748" w:rsidRPr="006A4574">
        <w:rPr>
          <w:rFonts w:ascii="Times New Roman" w:hAnsi="Times New Roman" w:cs="Times New Roman"/>
          <w:sz w:val="28"/>
          <w:szCs w:val="28"/>
        </w:rPr>
        <w:t xml:space="preserve"> и эффективной работы всего хозяйственного комплекса района. </w:t>
      </w:r>
    </w:p>
    <w:p w14:paraId="188DCC70" w14:textId="3E1A55BE"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Для органов местного самоуправления района стратегической задачей остается развитие малого и среднего предпринимательства, создание новых рабочих мест, рост заработной платы. </w:t>
      </w:r>
    </w:p>
    <w:p w14:paraId="12E8B5FD" w14:textId="1293B8B9"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Демографическая ситуация в районе на протяжении ряда лет остается сложной. </w:t>
      </w:r>
      <w:r w:rsidR="00C519C5" w:rsidRPr="006A4574">
        <w:rPr>
          <w:rFonts w:ascii="Times New Roman" w:hAnsi="Times New Roman" w:cs="Times New Roman"/>
          <w:sz w:val="28"/>
          <w:szCs w:val="28"/>
        </w:rPr>
        <w:t>И хотя м</w:t>
      </w:r>
      <w:r w:rsidRPr="006A4574">
        <w:rPr>
          <w:rFonts w:ascii="Times New Roman" w:hAnsi="Times New Roman" w:cs="Times New Roman"/>
          <w:sz w:val="28"/>
          <w:szCs w:val="28"/>
        </w:rPr>
        <w:t>играционный отток граждан сни</w:t>
      </w:r>
      <w:r w:rsidR="00C519C5" w:rsidRPr="006A4574">
        <w:rPr>
          <w:rFonts w:ascii="Times New Roman" w:hAnsi="Times New Roman" w:cs="Times New Roman"/>
          <w:sz w:val="28"/>
          <w:szCs w:val="28"/>
        </w:rPr>
        <w:t>зился по сравнению с 2018 годом на 35 % (91 человек), по-прежнему</w:t>
      </w:r>
      <w:r w:rsidRPr="006A4574">
        <w:rPr>
          <w:rFonts w:ascii="Times New Roman" w:hAnsi="Times New Roman" w:cs="Times New Roman"/>
          <w:sz w:val="28"/>
          <w:szCs w:val="28"/>
        </w:rPr>
        <w:t xml:space="preserve"> </w:t>
      </w:r>
      <w:r w:rsidR="00C519C5" w:rsidRPr="006A4574">
        <w:rPr>
          <w:rFonts w:ascii="Times New Roman" w:hAnsi="Times New Roman" w:cs="Times New Roman"/>
          <w:sz w:val="28"/>
          <w:szCs w:val="28"/>
        </w:rPr>
        <w:t>число умерших превышает число родившихся в 2 раза.</w:t>
      </w:r>
      <w:r w:rsidRPr="006A4574">
        <w:rPr>
          <w:rFonts w:ascii="Times New Roman" w:hAnsi="Times New Roman" w:cs="Times New Roman"/>
          <w:sz w:val="28"/>
          <w:szCs w:val="28"/>
        </w:rPr>
        <w:t xml:space="preserve"> Численность постоянного </w:t>
      </w:r>
      <w:r w:rsidR="00C519C5" w:rsidRPr="006A4574">
        <w:rPr>
          <w:rFonts w:ascii="Times New Roman" w:hAnsi="Times New Roman" w:cs="Times New Roman"/>
          <w:sz w:val="28"/>
          <w:szCs w:val="28"/>
        </w:rPr>
        <w:t xml:space="preserve">проживающего </w:t>
      </w:r>
      <w:r w:rsidRPr="006A4574">
        <w:rPr>
          <w:rFonts w:ascii="Times New Roman" w:hAnsi="Times New Roman" w:cs="Times New Roman"/>
          <w:sz w:val="28"/>
          <w:szCs w:val="28"/>
        </w:rPr>
        <w:t>населения на 1 января 2020 года составляет 12,5 тыс. человек.</w:t>
      </w:r>
    </w:p>
    <w:p w14:paraId="049A6176"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В целях улучшения демографической ситуации предусматривается продолжение реализации программ, планов и комплексов мер по данной проблеме, в том числе строительство новой поликлиники в г.Лахденпохья. </w:t>
      </w:r>
    </w:p>
    <w:p w14:paraId="3199A856"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Ситуация на рынке труда характеризуется показателями занятости и безработицы и определяется в основном состоянием экономики, созданием новых рабочих мест, а также состоянием демографических и миграционных процессов. В истекшем периоде на рынке труда ситуация ухудшилась. </w:t>
      </w:r>
    </w:p>
    <w:p w14:paraId="6EDBB51E"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К началу 2020 года уровень регистрируемой безработицы составил 1,7%, что на 28% выше аналогичного периода 2019 года. Средняя </w:t>
      </w:r>
      <w:r w:rsidRPr="006A4574">
        <w:rPr>
          <w:rFonts w:ascii="Times New Roman" w:hAnsi="Times New Roman" w:cs="Times New Roman"/>
          <w:sz w:val="28"/>
          <w:szCs w:val="28"/>
        </w:rPr>
        <w:lastRenderedPageBreak/>
        <w:t>продолжительность безработицы на конец 2019 года составила 2,5 месяца, что ниже среднего показателя по республике на 1,8 месяца.</w:t>
      </w:r>
    </w:p>
    <w:p w14:paraId="7DC043D8"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В 2019 году в организациях и предприятиях района было создано 112 новых рабочих мест (из них 49 ИП), что в 2,9 раза превышает плановый показатель. В связи с сокращением рабочих мест в крупных организациях и при финансовой поддержке государства граждане активно создают собственное дело.</w:t>
      </w:r>
    </w:p>
    <w:p w14:paraId="53F7B0BA" w14:textId="22DFFF52"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Среднемесячная заработная плата по крупным и средним организациям за 2019 год возросла по сравнению с соответствующим периодом 2018 года на 8 % и составила 35,4 тыс.руб</w:t>
      </w:r>
      <w:r w:rsidR="00C519C5" w:rsidRPr="006A4574">
        <w:rPr>
          <w:rFonts w:ascii="Times New Roman" w:hAnsi="Times New Roman" w:cs="Times New Roman"/>
          <w:sz w:val="28"/>
          <w:szCs w:val="28"/>
        </w:rPr>
        <w:t>лей.</w:t>
      </w:r>
      <w:r w:rsidRPr="006A4574">
        <w:rPr>
          <w:rFonts w:ascii="Times New Roman" w:hAnsi="Times New Roman" w:cs="Times New Roman"/>
          <w:sz w:val="28"/>
          <w:szCs w:val="28"/>
        </w:rPr>
        <w:t xml:space="preserve"> </w:t>
      </w:r>
    </w:p>
    <w:p w14:paraId="6043A1C4"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По уровню средней начисленной заработной платы район занимает 15 рейтинговое место в Республике Карелия. Как и в предыдущие годы, Администрация проводила работу по выполнению указов Президента Российской Федерации, предусматривающих повышение заработной платы отдельных категорий работников бюджетной сферы и в связи с повышением МРОТ.  </w:t>
      </w:r>
    </w:p>
    <w:p w14:paraId="1DA1C003" w14:textId="65B863CE"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Структуру экономики района формируют промышленность, агропромышленный комплекс и потребительский рынок. Промышленность Лахденпохского муниципального района включает в себя: предприятия обрабатывающих производств (отрасли</w:t>
      </w:r>
      <w:r w:rsidR="00C519C5" w:rsidRPr="006A4574">
        <w:rPr>
          <w:rFonts w:ascii="Times New Roman" w:hAnsi="Times New Roman" w:cs="Times New Roman"/>
          <w:sz w:val="28"/>
          <w:szCs w:val="28"/>
        </w:rPr>
        <w:t xml:space="preserve"> </w:t>
      </w:r>
      <w:r w:rsidRPr="006A4574">
        <w:rPr>
          <w:rFonts w:ascii="Times New Roman" w:hAnsi="Times New Roman" w:cs="Times New Roman"/>
          <w:sz w:val="28"/>
          <w:szCs w:val="28"/>
        </w:rPr>
        <w:t>лесопромышленного комплекса), предприятия по производству и</w:t>
      </w:r>
      <w:r w:rsidR="00C519C5" w:rsidRPr="006A4574">
        <w:rPr>
          <w:rFonts w:ascii="Times New Roman" w:hAnsi="Times New Roman" w:cs="Times New Roman"/>
          <w:sz w:val="28"/>
          <w:szCs w:val="28"/>
        </w:rPr>
        <w:t xml:space="preserve"> </w:t>
      </w:r>
      <w:r w:rsidRPr="006A4574">
        <w:rPr>
          <w:rFonts w:ascii="Times New Roman" w:hAnsi="Times New Roman" w:cs="Times New Roman"/>
          <w:sz w:val="28"/>
          <w:szCs w:val="28"/>
        </w:rPr>
        <w:t>распределению электроэнергии, газа и воды и предприятия по добыче</w:t>
      </w:r>
      <w:r w:rsidR="00C519C5" w:rsidRPr="006A4574">
        <w:rPr>
          <w:rFonts w:ascii="Times New Roman" w:hAnsi="Times New Roman" w:cs="Times New Roman"/>
          <w:sz w:val="28"/>
          <w:szCs w:val="28"/>
        </w:rPr>
        <w:t xml:space="preserve"> </w:t>
      </w:r>
      <w:r w:rsidRPr="006A4574">
        <w:rPr>
          <w:rFonts w:ascii="Times New Roman" w:hAnsi="Times New Roman" w:cs="Times New Roman"/>
          <w:sz w:val="28"/>
          <w:szCs w:val="28"/>
        </w:rPr>
        <w:t>полезных ископаемых.</w:t>
      </w:r>
    </w:p>
    <w:p w14:paraId="614FE477"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Оборот организаций всех видов деятельности (по крупным и средним организациям) за 2019 год составил 1699,4 млн. рублей, или 121,8% по сравнению с 2018 годом. На формирование данного показателя оказывает влияние увеличение объема производства товаров работ и услуг в сопоставимых ценах в различных секторах экономики.  </w:t>
      </w:r>
    </w:p>
    <w:p w14:paraId="50FC9DF8"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Объем отгрузки товаров собственного производства за 2019 год по виду деятельности «добыча полезных ископаемых» превысил показатель 2018 года в 9,6 раза. В целом за 2019 год в муниципальном образовании динамика отдельных экономических показателей по отношению к 2018 году демонстрирует отрицательную направленность.  </w:t>
      </w:r>
    </w:p>
    <w:p w14:paraId="06450CC9" w14:textId="6DD9C44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Индекс промышленного производства за 2019 год (по сравнению с 2018</w:t>
      </w:r>
      <w:r w:rsidR="00C519C5" w:rsidRPr="006A4574">
        <w:rPr>
          <w:rFonts w:ascii="Times New Roman" w:hAnsi="Times New Roman" w:cs="Times New Roman"/>
          <w:sz w:val="28"/>
          <w:szCs w:val="28"/>
        </w:rPr>
        <w:t xml:space="preserve"> </w:t>
      </w:r>
      <w:r w:rsidRPr="006A4574">
        <w:rPr>
          <w:rFonts w:ascii="Times New Roman" w:hAnsi="Times New Roman" w:cs="Times New Roman"/>
          <w:sz w:val="28"/>
          <w:szCs w:val="28"/>
        </w:rPr>
        <w:t xml:space="preserve">г) составил 69,1%. По виду деятельности «добыча полезных ископаемых» показатель превысил 2018 год в 8,9 раза. </w:t>
      </w:r>
    </w:p>
    <w:p w14:paraId="22083EC2"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Горнопромышленный комплекс остается одним из перспективных и развивающихся направлений экономики Лахденпохского района. Добычу строительного камня осуществляют: для производства блоков 1 предприятие (ЗАО «Терваярви»), для производства щебня 4 предприятия (ООО «Гранит», ООО «АлхоСтрой», ООО «Рубикон», ЗАО «Экопром-Транзит»). Их доля в общем объеме производства щебня по республике составила 10,7%. Предприятиями в 2019 году произведено 1917 тыс.куб.м щебня (133% к аналогичному периоду 2018 года). Добыча блочного камня ЗАО «Терваярви» в 2019 году составила 1,1 тыс.куб.м. или 88% к уровню 2018 года.</w:t>
      </w:r>
    </w:p>
    <w:p w14:paraId="315C53BF"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lastRenderedPageBreak/>
        <w:t xml:space="preserve">Добычу песчано-гравийных материалов в районе осуществляло ОАО «Лахденпохский леспромхоз».  За 2019 год добыто 61 тыс.куб.м. песчано-гравийных материалов или в 10 раз меньше уровня 2018 года. </w:t>
      </w:r>
    </w:p>
    <w:p w14:paraId="3E0593DD" w14:textId="3528F4B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По итогам 2019 года отмечена положительная динамика по налоговым поступлениям в консолидированный бюджет от добычных предприятий горнопромышленного комплекса района. Поступление по виду экономической деятельности «Добыча прочих полезных </w:t>
      </w:r>
      <w:r w:rsidR="00C519C5" w:rsidRPr="006A4574">
        <w:rPr>
          <w:rFonts w:ascii="Times New Roman" w:hAnsi="Times New Roman" w:cs="Times New Roman"/>
          <w:sz w:val="28"/>
          <w:szCs w:val="28"/>
        </w:rPr>
        <w:t>ископаемых» составило</w:t>
      </w:r>
      <w:r w:rsidRPr="006A4574">
        <w:rPr>
          <w:rFonts w:ascii="Times New Roman" w:hAnsi="Times New Roman" w:cs="Times New Roman"/>
          <w:sz w:val="28"/>
          <w:szCs w:val="28"/>
        </w:rPr>
        <w:t xml:space="preserve"> 30,7 млн. руб. или 109,12% к уровню 2018 года.</w:t>
      </w:r>
    </w:p>
    <w:p w14:paraId="77065814" w14:textId="4EC38CE0"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  Предприятиями, основной вид деятельности которых «Лесопользование» в 2019 году фактически заготовлено 365,8 тыс.куб.м. древесины (100% от установленного отпуска). Основными арендаторами участков лесного фонда на территории района являются: ЗАО «Норд ИнтерХауз», ОАО «Лахденпохский ЛПХ», ООО «Микли», ООО «Геликон Онего», ООО «Тимберланд».  По состоянию на 01.01.2020 года </w:t>
      </w:r>
      <w:r w:rsidR="00C519C5" w:rsidRPr="006A4574">
        <w:rPr>
          <w:rFonts w:ascii="Times New Roman" w:hAnsi="Times New Roman" w:cs="Times New Roman"/>
          <w:sz w:val="28"/>
          <w:szCs w:val="28"/>
        </w:rPr>
        <w:t>заключено и</w:t>
      </w:r>
      <w:r w:rsidRPr="006A4574">
        <w:rPr>
          <w:rFonts w:ascii="Times New Roman" w:hAnsi="Times New Roman" w:cs="Times New Roman"/>
          <w:sz w:val="28"/>
          <w:szCs w:val="28"/>
        </w:rPr>
        <w:t xml:space="preserve"> действовало: 81 договор купли-продажи лесных насаждений с гражданами для собственных нужд для целей строительства и ремонта в объеме 10,2 тыс. куб. м, для заготовки дровяной древесины 357 </w:t>
      </w:r>
      <w:r w:rsidR="00C519C5" w:rsidRPr="006A4574">
        <w:rPr>
          <w:rFonts w:ascii="Times New Roman" w:hAnsi="Times New Roman" w:cs="Times New Roman"/>
          <w:sz w:val="28"/>
          <w:szCs w:val="28"/>
        </w:rPr>
        <w:t>договоров в</w:t>
      </w:r>
      <w:r w:rsidRPr="006A4574">
        <w:rPr>
          <w:rFonts w:ascii="Times New Roman" w:hAnsi="Times New Roman" w:cs="Times New Roman"/>
          <w:sz w:val="28"/>
          <w:szCs w:val="28"/>
        </w:rPr>
        <w:t xml:space="preserve"> </w:t>
      </w:r>
      <w:r w:rsidR="00C519C5" w:rsidRPr="006A4574">
        <w:rPr>
          <w:rFonts w:ascii="Times New Roman" w:hAnsi="Times New Roman" w:cs="Times New Roman"/>
          <w:sz w:val="28"/>
          <w:szCs w:val="28"/>
        </w:rPr>
        <w:t>объеме 7</w:t>
      </w:r>
      <w:r w:rsidRPr="006A4574">
        <w:rPr>
          <w:rFonts w:ascii="Times New Roman" w:hAnsi="Times New Roman" w:cs="Times New Roman"/>
          <w:sz w:val="28"/>
          <w:szCs w:val="28"/>
        </w:rPr>
        <w:t>,2 тыс. куб. м.</w:t>
      </w:r>
    </w:p>
    <w:p w14:paraId="496DEC74" w14:textId="3F004F75"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Лесопромышленным комплексом района произведено основных видов продукции на 102% по сравнению с 2018 годом.    Глубокую переработку древесины на территории района осуществляет ООО «Карельская фанера».  Объем производства шпона лущеного за 2019 год составил 26,0 тыс. куб.м. (85,5% к уровню 2018 года).</w:t>
      </w:r>
      <w:r w:rsidR="00C519C5" w:rsidRPr="006A4574">
        <w:rPr>
          <w:rFonts w:ascii="Times New Roman" w:hAnsi="Times New Roman" w:cs="Times New Roman"/>
          <w:sz w:val="28"/>
          <w:szCs w:val="28"/>
        </w:rPr>
        <w:t xml:space="preserve"> </w:t>
      </w:r>
      <w:r w:rsidRPr="006A4574">
        <w:rPr>
          <w:rFonts w:ascii="Times New Roman" w:hAnsi="Times New Roman" w:cs="Times New Roman"/>
          <w:sz w:val="28"/>
          <w:szCs w:val="28"/>
        </w:rPr>
        <w:t>Среднесписочная численность работающих на предприятии  172 человека.</w:t>
      </w:r>
    </w:p>
    <w:p w14:paraId="1914FB47"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Лесопереработку в Лахденпохском районе осуществляют так же следующие предприятия: ЗАО «Норд ИнтерХауз»; ОАО «Лахденпохский леспромхоз»; ООО «Терминал М», ООО «Лахденпохский лесопункт», ООО «Брик», ООО «Тимбер», ООО «ЛЛПК»,  ООО «НТ», ООО «Ланэкс», ООО «Форт», ООО «Карелия-Форест», ООО «Геликон Онего».  </w:t>
      </w:r>
    </w:p>
    <w:p w14:paraId="54F8A42A" w14:textId="2F3C098E"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Сельское хозяйство является базовой отраслью агропромышленного </w:t>
      </w:r>
      <w:r w:rsidR="000370BA" w:rsidRPr="006A4574">
        <w:rPr>
          <w:rFonts w:ascii="Times New Roman" w:hAnsi="Times New Roman" w:cs="Times New Roman"/>
          <w:sz w:val="28"/>
          <w:szCs w:val="28"/>
        </w:rPr>
        <w:t>комплекса района. Значимость</w:t>
      </w:r>
      <w:r w:rsidRPr="006A4574">
        <w:rPr>
          <w:rFonts w:ascii="Times New Roman" w:hAnsi="Times New Roman" w:cs="Times New Roman"/>
          <w:sz w:val="28"/>
          <w:szCs w:val="28"/>
        </w:rPr>
        <w:t xml:space="preserve"> отрасли сельского хозяйства заключается не только в экономической составляющей. Не менее важна и та огромная социальная </w:t>
      </w:r>
      <w:r w:rsidR="000370BA" w:rsidRPr="006A4574">
        <w:rPr>
          <w:rFonts w:ascii="Times New Roman" w:hAnsi="Times New Roman" w:cs="Times New Roman"/>
          <w:sz w:val="28"/>
          <w:szCs w:val="28"/>
        </w:rPr>
        <w:t>роль, которую</w:t>
      </w:r>
      <w:r w:rsidRPr="006A4574">
        <w:rPr>
          <w:rFonts w:ascii="Times New Roman" w:hAnsi="Times New Roman" w:cs="Times New Roman"/>
          <w:sz w:val="28"/>
          <w:szCs w:val="28"/>
        </w:rPr>
        <w:t xml:space="preserve"> все формы хозяйствования играют в жизни нашего района: </w:t>
      </w:r>
      <w:r w:rsidR="000370BA" w:rsidRPr="006A4574">
        <w:rPr>
          <w:rFonts w:ascii="Times New Roman" w:hAnsi="Times New Roman" w:cs="Times New Roman"/>
          <w:sz w:val="28"/>
          <w:szCs w:val="28"/>
        </w:rPr>
        <w:t>обеспечивают население</w:t>
      </w:r>
      <w:r w:rsidRPr="006A4574">
        <w:rPr>
          <w:rFonts w:ascii="Times New Roman" w:hAnsi="Times New Roman" w:cs="Times New Roman"/>
          <w:sz w:val="28"/>
          <w:szCs w:val="28"/>
        </w:rPr>
        <w:t xml:space="preserve"> рабочими местами, снабжают экологически </w:t>
      </w:r>
      <w:r w:rsidR="000370BA" w:rsidRPr="006A4574">
        <w:rPr>
          <w:rFonts w:ascii="Times New Roman" w:hAnsi="Times New Roman" w:cs="Times New Roman"/>
          <w:sz w:val="28"/>
          <w:szCs w:val="28"/>
        </w:rPr>
        <w:t>чистыми продовольственными</w:t>
      </w:r>
      <w:r w:rsidRPr="006A4574">
        <w:rPr>
          <w:rFonts w:ascii="Times New Roman" w:hAnsi="Times New Roman" w:cs="Times New Roman"/>
          <w:sz w:val="28"/>
          <w:szCs w:val="28"/>
        </w:rPr>
        <w:t xml:space="preserve"> товарами местного производства и при этом </w:t>
      </w:r>
      <w:r w:rsidR="000370BA" w:rsidRPr="006A4574">
        <w:rPr>
          <w:rFonts w:ascii="Times New Roman" w:hAnsi="Times New Roman" w:cs="Times New Roman"/>
          <w:sz w:val="28"/>
          <w:szCs w:val="28"/>
        </w:rPr>
        <w:t>нередко помогают</w:t>
      </w:r>
      <w:r w:rsidRPr="006A4574">
        <w:rPr>
          <w:rFonts w:ascii="Times New Roman" w:hAnsi="Times New Roman" w:cs="Times New Roman"/>
          <w:sz w:val="28"/>
          <w:szCs w:val="28"/>
        </w:rPr>
        <w:t xml:space="preserve"> в решении вопросов местного значения на селе.</w:t>
      </w:r>
    </w:p>
    <w:p w14:paraId="61BEC323" w14:textId="2C74391F"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В районе развивается молочное и мясное животноводство.  Производственную деятельность на территории района осуществляли 29 крестьянских фермерских хозяйств, включая индивидуальных предпринимателей, 1 сельскохозяйственное </w:t>
      </w:r>
      <w:r w:rsidR="000370BA" w:rsidRPr="006A4574">
        <w:rPr>
          <w:rFonts w:ascii="Times New Roman" w:hAnsi="Times New Roman" w:cs="Times New Roman"/>
          <w:sz w:val="28"/>
          <w:szCs w:val="28"/>
        </w:rPr>
        <w:t>предприятие. Кроме</w:t>
      </w:r>
      <w:r w:rsidRPr="006A4574">
        <w:rPr>
          <w:rFonts w:ascii="Times New Roman" w:hAnsi="Times New Roman" w:cs="Times New Roman"/>
          <w:sz w:val="28"/>
          <w:szCs w:val="28"/>
        </w:rPr>
        <w:t xml:space="preserve"> </w:t>
      </w:r>
      <w:r w:rsidR="000370BA" w:rsidRPr="006A4574">
        <w:rPr>
          <w:rFonts w:ascii="Times New Roman" w:hAnsi="Times New Roman" w:cs="Times New Roman"/>
          <w:sz w:val="28"/>
          <w:szCs w:val="28"/>
        </w:rPr>
        <w:t>того, сельскохозяйственную</w:t>
      </w:r>
      <w:r w:rsidRPr="006A4574">
        <w:rPr>
          <w:rFonts w:ascii="Times New Roman" w:hAnsi="Times New Roman" w:cs="Times New Roman"/>
          <w:sz w:val="28"/>
          <w:szCs w:val="28"/>
        </w:rPr>
        <w:t xml:space="preserve"> продукцию производят личные подсобные хозяйства, численность которых составляет более 2 тысяч.</w:t>
      </w:r>
    </w:p>
    <w:p w14:paraId="6E50F46C" w14:textId="32E686BA"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По состоянию на 1 января 2020 года в хозяйствах всех категорий поголовье крупного рогатого скота составило 1136 голов (93,9 % к уровню </w:t>
      </w:r>
      <w:r w:rsidRPr="006A4574">
        <w:rPr>
          <w:rFonts w:ascii="Times New Roman" w:hAnsi="Times New Roman" w:cs="Times New Roman"/>
          <w:sz w:val="28"/>
          <w:szCs w:val="28"/>
        </w:rPr>
        <w:lastRenderedPageBreak/>
        <w:t xml:space="preserve">2019 года), в том числе </w:t>
      </w:r>
      <w:r w:rsidR="000370BA" w:rsidRPr="006A4574">
        <w:rPr>
          <w:rFonts w:ascii="Times New Roman" w:hAnsi="Times New Roman" w:cs="Times New Roman"/>
          <w:sz w:val="28"/>
          <w:szCs w:val="28"/>
        </w:rPr>
        <w:t>коровы</w:t>
      </w:r>
      <w:r w:rsidRPr="006A4574">
        <w:rPr>
          <w:rFonts w:ascii="Times New Roman" w:hAnsi="Times New Roman" w:cs="Times New Roman"/>
          <w:sz w:val="28"/>
          <w:szCs w:val="28"/>
        </w:rPr>
        <w:t xml:space="preserve"> – 565 голов (121,8 %); овец и коз – 492 головы (113,9 %); свиней – 204 головы (115,9 %).</w:t>
      </w:r>
    </w:p>
    <w:p w14:paraId="32BDC3DA"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Производство скота и птицы на убой в живом весе во всех категориях хозяйств за 2019 год составило 126,8 тонны (75,2 % к 2018 году), в том числе крупного рогатого скота – 84,4 тонны (76,7 %), свиней – 19,9 тонны (62,3 %), овец и коз – 13,4 тонны (93,4 %). Производство молока составило 585,5 тонны, что составляет 109,9 % к 2018 году.</w:t>
      </w:r>
    </w:p>
    <w:p w14:paraId="350F5C56" w14:textId="3EDC02C0" w:rsidR="00A01748" w:rsidRPr="006A4574" w:rsidRDefault="000370BA"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Снижение показателей</w:t>
      </w:r>
      <w:r w:rsidR="00A01748" w:rsidRPr="006A4574">
        <w:rPr>
          <w:rFonts w:ascii="Times New Roman" w:hAnsi="Times New Roman" w:cs="Times New Roman"/>
          <w:sz w:val="28"/>
          <w:szCs w:val="28"/>
        </w:rPr>
        <w:t xml:space="preserve"> связано с уменьшением поголовья </w:t>
      </w:r>
      <w:r w:rsidRPr="006A4574">
        <w:rPr>
          <w:rFonts w:ascii="Times New Roman" w:hAnsi="Times New Roman" w:cs="Times New Roman"/>
          <w:sz w:val="28"/>
          <w:szCs w:val="28"/>
        </w:rPr>
        <w:t>в сельскохозяйственном</w:t>
      </w:r>
      <w:r w:rsidR="00A01748" w:rsidRPr="006A4574">
        <w:rPr>
          <w:rFonts w:ascii="Times New Roman" w:hAnsi="Times New Roman" w:cs="Times New Roman"/>
          <w:sz w:val="28"/>
          <w:szCs w:val="28"/>
        </w:rPr>
        <w:t xml:space="preserve"> предприятии ООО «</w:t>
      </w:r>
      <w:r w:rsidRPr="006A4574">
        <w:rPr>
          <w:rFonts w:ascii="Times New Roman" w:hAnsi="Times New Roman" w:cs="Times New Roman"/>
          <w:sz w:val="28"/>
          <w:szCs w:val="28"/>
        </w:rPr>
        <w:t>Новое». В</w:t>
      </w:r>
      <w:r w:rsidR="00A01748" w:rsidRPr="006A4574">
        <w:rPr>
          <w:rFonts w:ascii="Times New Roman" w:hAnsi="Times New Roman" w:cs="Times New Roman"/>
          <w:sz w:val="28"/>
          <w:szCs w:val="28"/>
        </w:rPr>
        <w:t xml:space="preserve"> настоящее время ООО «Новое» арендует и возделывает 1144,1 га сельскохозяйственных земель. В рамках реализации инвестиционного проекта по состоянию на 1 января 2020 года поголовье составило 806 голов (93%), из них </w:t>
      </w:r>
      <w:r w:rsidRPr="006A4574">
        <w:rPr>
          <w:rFonts w:ascii="Times New Roman" w:hAnsi="Times New Roman" w:cs="Times New Roman"/>
          <w:sz w:val="28"/>
          <w:szCs w:val="28"/>
        </w:rPr>
        <w:t>коровы</w:t>
      </w:r>
      <w:r w:rsidR="00A01748" w:rsidRPr="006A4574">
        <w:rPr>
          <w:rFonts w:ascii="Times New Roman" w:hAnsi="Times New Roman" w:cs="Times New Roman"/>
          <w:sz w:val="28"/>
          <w:szCs w:val="28"/>
        </w:rPr>
        <w:t xml:space="preserve"> – 402. Производство мяса крупного рогатого скота за 2019 год составило 13,1 тонны.</w:t>
      </w:r>
    </w:p>
    <w:p w14:paraId="2956166D" w14:textId="3A5E6689"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 xml:space="preserve">Производство скота и птицы на убой в живом весе в крестьянских (фермерских) хозяйствах, включая индивидуальных предпринимателей, </w:t>
      </w:r>
      <w:r w:rsidR="000370BA" w:rsidRPr="006A4574">
        <w:rPr>
          <w:rFonts w:ascii="Times New Roman" w:hAnsi="Times New Roman" w:cs="Times New Roman"/>
          <w:sz w:val="28"/>
          <w:szCs w:val="28"/>
        </w:rPr>
        <w:t>в 2019</w:t>
      </w:r>
      <w:r w:rsidRPr="006A4574">
        <w:rPr>
          <w:rFonts w:ascii="Times New Roman" w:hAnsi="Times New Roman" w:cs="Times New Roman"/>
          <w:sz w:val="28"/>
          <w:szCs w:val="28"/>
        </w:rPr>
        <w:t xml:space="preserve"> году увеличилось в 5 раз по отношению к 2018 году. Производство </w:t>
      </w:r>
      <w:r w:rsidR="000370BA" w:rsidRPr="006A4574">
        <w:rPr>
          <w:rFonts w:ascii="Times New Roman" w:hAnsi="Times New Roman" w:cs="Times New Roman"/>
          <w:sz w:val="28"/>
          <w:szCs w:val="28"/>
        </w:rPr>
        <w:t>молока увеличилось</w:t>
      </w:r>
      <w:r w:rsidRPr="006A4574">
        <w:rPr>
          <w:rFonts w:ascii="Times New Roman" w:hAnsi="Times New Roman" w:cs="Times New Roman"/>
          <w:sz w:val="28"/>
          <w:szCs w:val="28"/>
        </w:rPr>
        <w:t xml:space="preserve"> в 1,6 раза по отношению к уровню 2018 года.</w:t>
      </w:r>
    </w:p>
    <w:p w14:paraId="66A71C80"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В 2019 году три индивидуальных предпринимателя зарегистрировали собственное дело в области сельского хозяйства: овцеводство, птицеводство, животноводство. Двое из них получили гранты Министерства сельского и рыбного хозяйства Республики Карелия на реализацию проектов по разведению крупного рогатого скота и овец.</w:t>
      </w:r>
    </w:p>
    <w:p w14:paraId="33FD5097"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Развитие сельского хозяйства на перспективу планируется за счёт расширения производства в малых формах хозяйствования.</w:t>
      </w:r>
    </w:p>
    <w:p w14:paraId="18096E86" w14:textId="77777777" w:rsidR="00A01748"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Еще одна составляющая агропромышленного комплекса на территории Лахденпохского района это рыбоводство. В 2019 году деятельность по выращиванию рыбы осуществляли 6 рыбоводных хозяйств: АО «КАЛА-РАНТА», ЗАО «ВИРТА», ООО «ФИШФОРЕЛЬ», ООО «Карельская форель», ООО «Мастер», ООО «Алдога». На данных форелевых хозяйствах занято 160 человек. В 2019 году предприятиями аквакультуры осуществляющими деятельность на территории района выращено 5893,3 тонны рыбы, реализовано – 3045,2 тонны.</w:t>
      </w:r>
    </w:p>
    <w:p w14:paraId="22E5B6E0" w14:textId="3CE1D0F7" w:rsidR="00C60D23" w:rsidRPr="006A4574" w:rsidRDefault="00A01748" w:rsidP="006A4574">
      <w:pPr>
        <w:pStyle w:val="ad"/>
        <w:ind w:firstLine="709"/>
        <w:jc w:val="both"/>
        <w:rPr>
          <w:rFonts w:ascii="Times New Roman" w:hAnsi="Times New Roman" w:cs="Times New Roman"/>
          <w:sz w:val="28"/>
          <w:szCs w:val="28"/>
        </w:rPr>
      </w:pPr>
      <w:r w:rsidRPr="006A4574">
        <w:rPr>
          <w:rFonts w:ascii="Times New Roman" w:hAnsi="Times New Roman" w:cs="Times New Roman"/>
          <w:sz w:val="28"/>
          <w:szCs w:val="28"/>
        </w:rPr>
        <w:t>Промышленное рыболовство в Ладожском озере осуществляет 1 пользователь водными биоресурсами, в 2019 году добыто 4,4 тонны рыбы.</w:t>
      </w:r>
    </w:p>
    <w:p w14:paraId="223E0651" w14:textId="6BCB67E7" w:rsidR="00C60D23" w:rsidRPr="006A4574" w:rsidRDefault="00C60D23" w:rsidP="006A4574">
      <w:pPr>
        <w:pStyle w:val="ad"/>
        <w:ind w:firstLine="709"/>
        <w:jc w:val="both"/>
        <w:rPr>
          <w:rFonts w:ascii="Times New Roman" w:hAnsi="Times New Roman" w:cs="Times New Roman"/>
          <w:sz w:val="28"/>
          <w:szCs w:val="28"/>
        </w:rPr>
      </w:pPr>
    </w:p>
    <w:p w14:paraId="755E04D9" w14:textId="3142794D" w:rsidR="00C60D23" w:rsidRDefault="00C60D23" w:rsidP="006A4574">
      <w:pPr>
        <w:spacing w:after="0" w:line="276" w:lineRule="auto"/>
        <w:jc w:val="both"/>
        <w:rPr>
          <w:rFonts w:ascii="Times New Roman" w:hAnsi="Times New Roman" w:cs="Times New Roman"/>
          <w:sz w:val="28"/>
          <w:szCs w:val="28"/>
        </w:rPr>
      </w:pPr>
    </w:p>
    <w:p w14:paraId="5E345045" w14:textId="0E09C08D" w:rsidR="00C60D23" w:rsidRDefault="00C60D23" w:rsidP="006A4574">
      <w:pPr>
        <w:spacing w:after="0" w:line="276" w:lineRule="auto"/>
        <w:jc w:val="both"/>
        <w:rPr>
          <w:rFonts w:ascii="Times New Roman" w:hAnsi="Times New Roman" w:cs="Times New Roman"/>
          <w:sz w:val="28"/>
          <w:szCs w:val="28"/>
        </w:rPr>
      </w:pPr>
    </w:p>
    <w:p w14:paraId="272C9872" w14:textId="06A8A550" w:rsidR="00C60D23" w:rsidRDefault="00C60D23" w:rsidP="006A4574">
      <w:pPr>
        <w:spacing w:after="0" w:line="276" w:lineRule="auto"/>
        <w:jc w:val="both"/>
        <w:rPr>
          <w:rFonts w:ascii="Times New Roman" w:hAnsi="Times New Roman" w:cs="Times New Roman"/>
          <w:sz w:val="28"/>
          <w:szCs w:val="28"/>
        </w:rPr>
      </w:pPr>
    </w:p>
    <w:p w14:paraId="0EDAAA3C" w14:textId="09F88AE5" w:rsidR="00C60D23" w:rsidRDefault="00C60D23" w:rsidP="006A4574">
      <w:pPr>
        <w:spacing w:after="0" w:line="276" w:lineRule="auto"/>
        <w:jc w:val="both"/>
        <w:rPr>
          <w:rFonts w:ascii="Times New Roman" w:hAnsi="Times New Roman" w:cs="Times New Roman"/>
          <w:sz w:val="28"/>
          <w:szCs w:val="28"/>
        </w:rPr>
      </w:pPr>
    </w:p>
    <w:p w14:paraId="5EC066DB" w14:textId="77777777" w:rsidR="00C60D23" w:rsidRDefault="00C60D23" w:rsidP="006A4574">
      <w:pPr>
        <w:spacing w:after="0" w:line="276" w:lineRule="auto"/>
        <w:jc w:val="both"/>
        <w:rPr>
          <w:rFonts w:ascii="Times New Roman" w:hAnsi="Times New Roman" w:cs="Times New Roman"/>
          <w:sz w:val="28"/>
          <w:szCs w:val="28"/>
        </w:rPr>
      </w:pPr>
    </w:p>
    <w:p w14:paraId="0D6D638F" w14:textId="77777777" w:rsidR="00C60D23" w:rsidRDefault="00C60D23" w:rsidP="006A4574">
      <w:pPr>
        <w:widowControl w:val="0"/>
        <w:autoSpaceDE w:val="0"/>
        <w:autoSpaceDN w:val="0"/>
        <w:adjustRightInd w:val="0"/>
        <w:spacing w:after="0" w:line="276" w:lineRule="auto"/>
        <w:jc w:val="both"/>
        <w:outlineLvl w:val="2"/>
        <w:rPr>
          <w:rFonts w:ascii="Times New Roman" w:eastAsia="Times New Roman" w:hAnsi="Times New Roman" w:cs="Times New Roman"/>
          <w:b/>
          <w:bCs/>
          <w:sz w:val="28"/>
          <w:szCs w:val="28"/>
          <w:lang w:eastAsia="ru-RU"/>
        </w:rPr>
      </w:pPr>
      <w:bookmarkStart w:id="1" w:name="_Hlk36715727"/>
    </w:p>
    <w:bookmarkEnd w:id="1"/>
    <w:p w14:paraId="14937FA3" w14:textId="77777777" w:rsidR="00C60D23" w:rsidRDefault="00C60D23" w:rsidP="00087ECC">
      <w:pPr>
        <w:widowControl w:val="0"/>
        <w:autoSpaceDE w:val="0"/>
        <w:autoSpaceDN w:val="0"/>
        <w:adjustRightInd w:val="0"/>
        <w:spacing w:after="0"/>
        <w:jc w:val="center"/>
        <w:rPr>
          <w:rFonts w:ascii="Times New Roman" w:eastAsia="Times New Roman" w:hAnsi="Times New Roman" w:cs="Times New Roman"/>
          <w:b/>
          <w:bCs/>
          <w:sz w:val="28"/>
          <w:szCs w:val="28"/>
          <w:lang w:eastAsia="ru-RU"/>
        </w:rPr>
        <w:sectPr w:rsidR="00C60D23" w:rsidSect="00C60D23">
          <w:headerReference w:type="default" r:id="rId8"/>
          <w:footerReference w:type="even" r:id="rId9"/>
          <w:footerReference w:type="default" r:id="rId10"/>
          <w:headerReference w:type="first" r:id="rId11"/>
          <w:pgSz w:w="11906" w:h="16838"/>
          <w:pgMar w:top="1134" w:right="851" w:bottom="1134" w:left="1701" w:header="709" w:footer="709" w:gutter="0"/>
          <w:cols w:space="708"/>
          <w:docGrid w:linePitch="360"/>
        </w:sectPr>
      </w:pPr>
    </w:p>
    <w:p w14:paraId="5216140E" w14:textId="18A05412" w:rsidR="00727E9E" w:rsidRDefault="00D06CAE" w:rsidP="00087ECC">
      <w:pPr>
        <w:widowControl w:val="0"/>
        <w:autoSpaceDE w:val="0"/>
        <w:autoSpaceDN w:val="0"/>
        <w:adjustRightInd w:val="0"/>
        <w:spacing w:after="0"/>
        <w:jc w:val="center"/>
        <w:rPr>
          <w:rFonts w:ascii="Times New Roman" w:eastAsia="Times New Roman" w:hAnsi="Times New Roman" w:cs="Times New Roman"/>
          <w:b/>
          <w:bCs/>
          <w:sz w:val="28"/>
          <w:szCs w:val="28"/>
          <w:lang w:eastAsia="ru-RU"/>
        </w:rPr>
      </w:pPr>
      <w:r w:rsidRPr="00D06CAE">
        <w:rPr>
          <w:noProof/>
          <w:lang w:eastAsia="ru-RU"/>
        </w:rPr>
        <w:lastRenderedPageBreak/>
        <w:drawing>
          <wp:inline distT="0" distB="0" distL="0" distR="0" wp14:anchorId="6282BBF7" wp14:editId="4A595530">
            <wp:extent cx="8747760" cy="612013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747760" cy="6120130"/>
                    </a:xfrm>
                    <a:prstGeom prst="rect">
                      <a:avLst/>
                    </a:prstGeom>
                    <a:noFill/>
                    <a:ln>
                      <a:noFill/>
                    </a:ln>
                  </pic:spPr>
                </pic:pic>
              </a:graphicData>
            </a:graphic>
          </wp:inline>
        </w:drawing>
      </w:r>
    </w:p>
    <w:p w14:paraId="3D8384AB" w14:textId="77777777" w:rsidR="00407B9D" w:rsidRDefault="00407B9D" w:rsidP="00087ECC">
      <w:pPr>
        <w:widowControl w:val="0"/>
        <w:autoSpaceDE w:val="0"/>
        <w:autoSpaceDN w:val="0"/>
        <w:adjustRightInd w:val="0"/>
        <w:spacing w:after="0"/>
        <w:jc w:val="center"/>
        <w:rPr>
          <w:rFonts w:ascii="Times New Roman" w:eastAsia="Times New Roman" w:hAnsi="Times New Roman" w:cs="Times New Roman"/>
          <w:b/>
          <w:bCs/>
          <w:sz w:val="28"/>
          <w:szCs w:val="28"/>
          <w:lang w:eastAsia="ru-RU"/>
        </w:rPr>
        <w:sectPr w:rsidR="00407B9D" w:rsidSect="00C60D23">
          <w:pgSz w:w="16838" w:h="11906" w:orient="landscape"/>
          <w:pgMar w:top="1134" w:right="567" w:bottom="1134" w:left="1134" w:header="709" w:footer="709" w:gutter="0"/>
          <w:cols w:space="708"/>
          <w:docGrid w:linePitch="360"/>
        </w:sectPr>
      </w:pPr>
    </w:p>
    <w:p w14:paraId="496BD871" w14:textId="77777777" w:rsidR="005B4BF9" w:rsidRDefault="005B4BF9" w:rsidP="0086179C">
      <w:pPr>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p>
    <w:p w14:paraId="3C2AC997" w14:textId="07A63BDD" w:rsidR="00E16EE3" w:rsidRPr="006A4574" w:rsidRDefault="00E16EE3" w:rsidP="006A4574">
      <w:pPr>
        <w:pStyle w:val="ad"/>
        <w:ind w:firstLine="709"/>
        <w:rPr>
          <w:rFonts w:ascii="Times New Roman" w:hAnsi="Times New Roman" w:cs="Times New Roman"/>
          <w:sz w:val="28"/>
          <w:szCs w:val="28"/>
          <w:lang w:eastAsia="ru-RU"/>
        </w:rPr>
      </w:pPr>
      <w:r w:rsidRPr="006A4574">
        <w:rPr>
          <w:rFonts w:ascii="Times New Roman" w:hAnsi="Times New Roman" w:cs="Times New Roman"/>
          <w:sz w:val="28"/>
          <w:szCs w:val="28"/>
          <w:lang w:eastAsia="ru-RU"/>
        </w:rPr>
        <w:t xml:space="preserve">Одним из главных приоритетов Программы до 2024 года является комплекс мероприятий, направленный на увеличение поступлений в бюджет Лахденпохского муниципального района. </w:t>
      </w:r>
    </w:p>
    <w:p w14:paraId="526C7D1C" w14:textId="35E64CD4" w:rsidR="00436223" w:rsidRPr="006A4574" w:rsidRDefault="00656E3B" w:rsidP="006A4574">
      <w:pPr>
        <w:pStyle w:val="ad"/>
        <w:rPr>
          <w:rFonts w:ascii="Times New Roman" w:hAnsi="Times New Roman" w:cs="Times New Roman"/>
          <w:sz w:val="28"/>
          <w:szCs w:val="28"/>
          <w:lang w:eastAsia="ru-RU"/>
        </w:rPr>
      </w:pPr>
      <w:r w:rsidRPr="006A4574">
        <w:rPr>
          <w:rFonts w:ascii="Times New Roman" w:hAnsi="Times New Roman" w:cs="Times New Roman"/>
          <w:sz w:val="28"/>
          <w:szCs w:val="28"/>
          <w:lang w:eastAsia="ru-RU"/>
        </w:rPr>
        <w:t>Удельный вес налоговых и неналоговых доходов в общем объеме поступлений по результатам исполнения бюджета Лахденпохского муниципального района за 2019 год составил 29,2 процента, что на 5,4 пункта выше аналогичного показателя за 2018 год.</w:t>
      </w:r>
      <w:r w:rsidRPr="006A4574">
        <w:rPr>
          <w:rFonts w:ascii="Times New Roman" w:hAnsi="Times New Roman" w:cs="Times New Roman"/>
          <w:noProof/>
          <w:sz w:val="28"/>
          <w:szCs w:val="28"/>
          <w:lang w:eastAsia="ru-RU"/>
        </w:rPr>
        <w:drawing>
          <wp:anchor distT="0" distB="0" distL="114300" distR="114300" simplePos="0" relativeHeight="251658240" behindDoc="0" locked="0" layoutInCell="1" allowOverlap="1" wp14:anchorId="16B890ED" wp14:editId="36A9765E">
            <wp:simplePos x="0" y="0"/>
            <wp:positionH relativeFrom="column">
              <wp:posOffset>3810</wp:posOffset>
            </wp:positionH>
            <wp:positionV relativeFrom="paragraph">
              <wp:posOffset>-2540</wp:posOffset>
            </wp:positionV>
            <wp:extent cx="3895725" cy="2600325"/>
            <wp:effectExtent l="0" t="0" r="9525" b="9525"/>
            <wp:wrapThrough wrapText="bothSides">
              <wp:wrapPolygon edited="0">
                <wp:start x="0" y="0"/>
                <wp:lineTo x="0" y="21521"/>
                <wp:lineTo x="21547" y="21521"/>
                <wp:lineTo x="21547" y="0"/>
                <wp:lineTo x="0" y="0"/>
              </wp:wrapPolygon>
            </wp:wrapThrough>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95725" cy="2600325"/>
                    </a:xfrm>
                    <a:prstGeom prst="rect">
                      <a:avLst/>
                    </a:prstGeom>
                    <a:noFill/>
                  </pic:spPr>
                </pic:pic>
              </a:graphicData>
            </a:graphic>
            <wp14:sizeRelH relativeFrom="page">
              <wp14:pctWidth>0</wp14:pctWidth>
            </wp14:sizeRelH>
            <wp14:sizeRelV relativeFrom="page">
              <wp14:pctHeight>0</wp14:pctHeight>
            </wp14:sizeRelV>
          </wp:anchor>
        </w:drawing>
      </w:r>
    </w:p>
    <w:p w14:paraId="08F44314" w14:textId="77777777" w:rsidR="00656E3B" w:rsidRPr="006A4574" w:rsidRDefault="00656E3B" w:rsidP="006A4574">
      <w:pPr>
        <w:pStyle w:val="ad"/>
        <w:rPr>
          <w:rFonts w:ascii="Times New Roman" w:hAnsi="Times New Roman" w:cs="Times New Roman"/>
          <w:sz w:val="28"/>
          <w:szCs w:val="28"/>
          <w:lang w:eastAsia="ru-RU"/>
        </w:rPr>
      </w:pPr>
      <w:r w:rsidRPr="006A4574">
        <w:rPr>
          <w:rFonts w:ascii="Times New Roman" w:hAnsi="Times New Roman" w:cs="Times New Roman"/>
          <w:sz w:val="28"/>
          <w:szCs w:val="28"/>
          <w:lang w:eastAsia="ru-RU"/>
        </w:rPr>
        <w:t>Наряду с этим наблюдается и стабильная динамика роста поступление собственных доходов бюджета Лахденпохского района.</w:t>
      </w:r>
    </w:p>
    <w:p w14:paraId="0CE20A38" w14:textId="69DBB5E7" w:rsidR="00436223" w:rsidRPr="006A4574" w:rsidRDefault="00656E3B" w:rsidP="006A4574">
      <w:pPr>
        <w:pStyle w:val="ad"/>
        <w:ind w:firstLine="709"/>
        <w:rPr>
          <w:rFonts w:ascii="Times New Roman" w:hAnsi="Times New Roman" w:cs="Times New Roman"/>
          <w:sz w:val="28"/>
          <w:szCs w:val="28"/>
          <w:lang w:eastAsia="ru-RU"/>
        </w:rPr>
      </w:pPr>
      <w:r w:rsidRPr="006A4574">
        <w:rPr>
          <w:rFonts w:ascii="Times New Roman" w:hAnsi="Times New Roman" w:cs="Times New Roman"/>
          <w:sz w:val="28"/>
          <w:szCs w:val="28"/>
          <w:lang w:eastAsia="ru-RU"/>
        </w:rPr>
        <w:t xml:space="preserve">Темп роста в 2019 году по отношению к </w:t>
      </w:r>
      <w:r w:rsidR="00D81B31" w:rsidRPr="006A4574">
        <w:rPr>
          <w:rFonts w:ascii="Times New Roman" w:hAnsi="Times New Roman" w:cs="Times New Roman"/>
          <w:sz w:val="28"/>
          <w:szCs w:val="28"/>
          <w:lang w:eastAsia="ru-RU"/>
        </w:rPr>
        <w:t>2018 году составил 13% или 14 млн.</w:t>
      </w:r>
      <w:r w:rsidR="006A4574" w:rsidRPr="006A4574">
        <w:rPr>
          <w:rFonts w:ascii="Times New Roman" w:hAnsi="Times New Roman" w:cs="Times New Roman"/>
          <w:sz w:val="28"/>
          <w:szCs w:val="28"/>
          <w:lang w:eastAsia="ru-RU"/>
        </w:rPr>
        <w:t xml:space="preserve"> </w:t>
      </w:r>
      <w:r w:rsidR="00D81B31" w:rsidRPr="006A4574">
        <w:rPr>
          <w:rFonts w:ascii="Times New Roman" w:hAnsi="Times New Roman" w:cs="Times New Roman"/>
          <w:sz w:val="28"/>
          <w:szCs w:val="28"/>
          <w:lang w:eastAsia="ru-RU"/>
        </w:rPr>
        <w:t xml:space="preserve">рублей, к </w:t>
      </w:r>
      <w:r w:rsidRPr="006A4574">
        <w:rPr>
          <w:rFonts w:ascii="Times New Roman" w:hAnsi="Times New Roman" w:cs="Times New Roman"/>
          <w:sz w:val="28"/>
          <w:szCs w:val="28"/>
          <w:lang w:eastAsia="ru-RU"/>
        </w:rPr>
        <w:t xml:space="preserve">2017 году </w:t>
      </w:r>
      <w:r w:rsidR="00D81B31" w:rsidRPr="006A4574">
        <w:rPr>
          <w:rFonts w:ascii="Times New Roman" w:hAnsi="Times New Roman" w:cs="Times New Roman"/>
          <w:sz w:val="28"/>
          <w:szCs w:val="28"/>
          <w:lang w:eastAsia="ru-RU"/>
        </w:rPr>
        <w:t>-</w:t>
      </w:r>
      <w:r w:rsidRPr="006A4574">
        <w:rPr>
          <w:rFonts w:ascii="Times New Roman" w:hAnsi="Times New Roman" w:cs="Times New Roman"/>
          <w:sz w:val="28"/>
          <w:szCs w:val="28"/>
          <w:lang w:eastAsia="ru-RU"/>
        </w:rPr>
        <w:t xml:space="preserve"> 22% или 22,9 млн.</w:t>
      </w:r>
      <w:r w:rsidR="006A4574" w:rsidRPr="006A4574">
        <w:rPr>
          <w:rFonts w:ascii="Times New Roman" w:hAnsi="Times New Roman" w:cs="Times New Roman"/>
          <w:sz w:val="28"/>
          <w:szCs w:val="28"/>
          <w:lang w:eastAsia="ru-RU"/>
        </w:rPr>
        <w:t xml:space="preserve"> </w:t>
      </w:r>
      <w:r w:rsidRPr="006A4574">
        <w:rPr>
          <w:rFonts w:ascii="Times New Roman" w:hAnsi="Times New Roman" w:cs="Times New Roman"/>
          <w:sz w:val="28"/>
          <w:szCs w:val="28"/>
          <w:lang w:eastAsia="ru-RU"/>
        </w:rPr>
        <w:t>рублей.</w:t>
      </w:r>
    </w:p>
    <w:p w14:paraId="15CD3C01" w14:textId="77777777" w:rsidR="006A4574" w:rsidRPr="006A4574" w:rsidRDefault="00D81B31" w:rsidP="006A4574">
      <w:pPr>
        <w:pStyle w:val="ad"/>
        <w:ind w:firstLine="709"/>
        <w:rPr>
          <w:rFonts w:ascii="Times New Roman" w:hAnsi="Times New Roman" w:cs="Times New Roman"/>
          <w:sz w:val="28"/>
          <w:szCs w:val="28"/>
          <w:lang w:eastAsia="ru-RU"/>
        </w:rPr>
      </w:pPr>
      <w:r w:rsidRPr="006A4574">
        <w:rPr>
          <w:rFonts w:ascii="Times New Roman" w:hAnsi="Times New Roman" w:cs="Times New Roman"/>
          <w:sz w:val="28"/>
          <w:szCs w:val="28"/>
          <w:lang w:eastAsia="ru-RU"/>
        </w:rPr>
        <w:t>В свою очередь, доля налоговых доходов в 2017 году составила 59,5 %, в 2018 году – 63,4 %, в 2019 году – 64,7 % от общей суммы налоговых и неналоговых доходов</w:t>
      </w:r>
      <w:r w:rsidR="003A5E33" w:rsidRPr="006A4574">
        <w:rPr>
          <w:rFonts w:ascii="Times New Roman" w:hAnsi="Times New Roman" w:cs="Times New Roman"/>
          <w:sz w:val="28"/>
          <w:szCs w:val="28"/>
          <w:lang w:eastAsia="ru-RU"/>
        </w:rPr>
        <w:t xml:space="preserve"> и обеспечено за счет двух основных источников: налог на доходы физических лиц и единый налог на вмененный доход для отдельных видов деятельности.</w:t>
      </w:r>
    </w:p>
    <w:p w14:paraId="12AE0340" w14:textId="77777777" w:rsidR="006A4574" w:rsidRDefault="003A5E33" w:rsidP="006A4574">
      <w:pPr>
        <w:pStyle w:val="ad"/>
        <w:ind w:firstLine="709"/>
        <w:rPr>
          <w:rFonts w:ascii="Times New Roman" w:hAnsi="Times New Roman" w:cs="Times New Roman"/>
          <w:sz w:val="28"/>
          <w:szCs w:val="28"/>
          <w:lang w:eastAsia="ru-RU"/>
        </w:rPr>
      </w:pPr>
      <w:r w:rsidRPr="006A4574">
        <w:rPr>
          <w:rFonts w:ascii="Times New Roman" w:hAnsi="Times New Roman" w:cs="Times New Roman"/>
          <w:sz w:val="28"/>
          <w:szCs w:val="28"/>
          <w:lang w:eastAsia="ru-RU"/>
        </w:rPr>
        <w:t>Динамика поступления налоговых и неналоговых доходов бюджета Лахденпохского муниципального района за 2019 года в сравнении с 2018 годом характеризуется следующими данными:</w:t>
      </w:r>
    </w:p>
    <w:p w14:paraId="7EE31072" w14:textId="3A4B72AC" w:rsidR="006A4574" w:rsidRPr="006A4574" w:rsidRDefault="006A4574" w:rsidP="006A4574">
      <w:pPr>
        <w:pStyle w:val="ad"/>
        <w:ind w:firstLine="709"/>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тыс. руб.</w:t>
      </w:r>
    </w:p>
    <w:p w14:paraId="2C1ECC73" w14:textId="77777777" w:rsidR="003A5E33" w:rsidRDefault="003A5E33" w:rsidP="0043622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A5E33">
        <w:rPr>
          <w:noProof/>
          <w:lang w:eastAsia="ru-RU"/>
        </w:rPr>
        <w:drawing>
          <wp:inline distT="0" distB="0" distL="0" distR="0" wp14:anchorId="4C0C64CA" wp14:editId="576A7543">
            <wp:extent cx="5400136" cy="311263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5075" cy="3115481"/>
                    </a:xfrm>
                    <a:prstGeom prst="rect">
                      <a:avLst/>
                    </a:prstGeom>
                    <a:noFill/>
                    <a:ln>
                      <a:noFill/>
                    </a:ln>
                  </pic:spPr>
                </pic:pic>
              </a:graphicData>
            </a:graphic>
          </wp:inline>
        </w:drawing>
      </w:r>
    </w:p>
    <w:p w14:paraId="0E961257"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lastRenderedPageBreak/>
        <w:t>Поступление налоговых доходов, по сравнению с аналогичным периодом прошлого года выросло на 10 535 тыс. рублей или на 15 процентов, в разрезе видов доходов динамика также положительная.</w:t>
      </w:r>
    </w:p>
    <w:p w14:paraId="2B5F11B6" w14:textId="77777777" w:rsidR="00141DAE"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Наибольший удельный вес в структуре собственных доходов бюджета Лахденпохского муниципального района занимает налог на доходы физических лиц (НДФЛ).</w:t>
      </w:r>
    </w:p>
    <w:p w14:paraId="2E4A4A14" w14:textId="6094E4CB"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 Плановые назначения 2019 года выполнены на 97 процентов. Положительная динамика (+17%) к 2018 году обеспечена увеличением на 2 процента норматива расщепления, что в денежном выражении составило  3 908 тыс. рублей (2 652 тыс. руб. с территории городского поселения, 1 256 тыс. рублей с 4 сельских поселений), а также  увеличением перечисления НДФЛ в сравнении с аналогичным периодом 2018 года следующими налогоплательщиками: Октябрьская дирекция управления движением ОАО "РЖД",   ООО «Гранит», ООО «Балтпром», АО «Кара-Ранта», ООО «Автодороги-Питкяранта», ООО «Карельская форель», ООО «Рубикон», ФКУ «Единый расчетный центр Министерства обороны РФ», ООО «БРИГ»,  ЗАО «Норд Интер Хауз».</w:t>
      </w:r>
    </w:p>
    <w:p w14:paraId="7308BD20" w14:textId="6FDD11AB"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Поступления по единому налогу на вмененный доход для отдельных видов деятельности сохранилось на уровне 2018 </w:t>
      </w:r>
      <w:r w:rsidR="000F5882" w:rsidRPr="00B46F82">
        <w:rPr>
          <w:rFonts w:ascii="Times New Roman" w:hAnsi="Times New Roman" w:cs="Times New Roman"/>
          <w:sz w:val="28"/>
          <w:szCs w:val="28"/>
          <w:lang w:eastAsia="zh-CN"/>
        </w:rPr>
        <w:t>года, выполнение</w:t>
      </w:r>
      <w:r w:rsidRPr="00B46F82">
        <w:rPr>
          <w:rFonts w:ascii="Times New Roman" w:hAnsi="Times New Roman" w:cs="Times New Roman"/>
          <w:sz w:val="28"/>
          <w:szCs w:val="28"/>
          <w:lang w:eastAsia="zh-CN"/>
        </w:rPr>
        <w:t xml:space="preserve"> прогнозных назначений 2019 года составило 99 процентов.</w:t>
      </w:r>
    </w:p>
    <w:p w14:paraId="314C68FD" w14:textId="0EFBB4FA"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ab/>
        <w:t>Исполнение единого сельскохозяйственного обеспечено на 100 процентов. Увеличение поступления по налогу на 23 тыс. рублей или в 3 раза к прошлому году обусловлено основным налогоплательщиком по этому виду налога — КХ «Кухарской Н.К.</w:t>
      </w:r>
    </w:p>
    <w:p w14:paraId="5B648F32" w14:textId="695A8501"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ab/>
        <w:t>Поступления по налогу, взимаемому в связи с применением патентной системы</w:t>
      </w:r>
      <w:r w:rsidRPr="00B46F82">
        <w:rPr>
          <w:rFonts w:ascii="Times New Roman" w:hAnsi="Times New Roman" w:cs="Times New Roman"/>
          <w:b/>
          <w:bCs/>
          <w:sz w:val="28"/>
          <w:szCs w:val="28"/>
          <w:lang w:eastAsia="zh-CN"/>
        </w:rPr>
        <w:t xml:space="preserve"> </w:t>
      </w:r>
      <w:r w:rsidRPr="00B46F82">
        <w:rPr>
          <w:rFonts w:ascii="Times New Roman" w:hAnsi="Times New Roman" w:cs="Times New Roman"/>
          <w:sz w:val="28"/>
          <w:szCs w:val="28"/>
          <w:lang w:eastAsia="zh-CN"/>
        </w:rPr>
        <w:t>обеспечены на 100 процентов к годовому плану и в 2 раза выше аналогичного периода прошлого года. Положительная динамика обусловлена ростом налогоплательщиков, применяющих патентную систему (с 23 до 48 человек).</w:t>
      </w:r>
    </w:p>
    <w:p w14:paraId="3BD65079"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Государственная пошлина исполнена на 96 процентов к годовым плановым показателям и с темпом роста 9 процентов или 162 тыс. рублей к 2018 году.</w:t>
      </w:r>
    </w:p>
    <w:p w14:paraId="2537BFFE" w14:textId="77777777" w:rsidR="00E17B0B"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По группе неналоговых доходов обеспечено исполнение годового плана с темпом роста в 1 процент, по сравнению с аналогичным периодом прошлого года в целом наблюдается увеличение на 3 510 тыс. рублей или на 9 процентов</w:t>
      </w:r>
      <w:r w:rsidR="00E17B0B" w:rsidRPr="00B46F82">
        <w:rPr>
          <w:rFonts w:ascii="Times New Roman" w:hAnsi="Times New Roman" w:cs="Times New Roman"/>
          <w:sz w:val="28"/>
          <w:szCs w:val="28"/>
          <w:lang w:eastAsia="zh-CN"/>
        </w:rPr>
        <w:t>.</w:t>
      </w:r>
    </w:p>
    <w:p w14:paraId="27DA0D99" w14:textId="6A42A3AA" w:rsidR="003A5E33" w:rsidRPr="00B46F82" w:rsidRDefault="00E17B0B"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В</w:t>
      </w:r>
      <w:r w:rsidR="003A5E33" w:rsidRPr="00B46F82">
        <w:rPr>
          <w:rFonts w:ascii="Times New Roman" w:hAnsi="Times New Roman" w:cs="Times New Roman"/>
          <w:sz w:val="28"/>
          <w:szCs w:val="28"/>
          <w:lang w:eastAsia="zh-CN"/>
        </w:rPr>
        <w:t xml:space="preserve"> разрезе видов доходов динамика такова:</w:t>
      </w:r>
    </w:p>
    <w:p w14:paraId="73485FAD"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доходы от использования муниципального имущества в целом исполнены на 103 процента, к уровню 2018 года снизились на 377 тыс. рублей или 3 процента;</w:t>
      </w:r>
    </w:p>
    <w:p w14:paraId="3A8B596C"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 платежи при пользовании природными ресурсами увеличились в 2 раза или на 466 тыс. рублей. Такой рост главный администратор доходов — Росприроднадзор по Республике Карелия объясняет применением повышающих коэффициентов при расчете платы за негативное воздействие на окружающую среду; </w:t>
      </w:r>
    </w:p>
    <w:p w14:paraId="0EF25B87" w14:textId="206BD158"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 плановые назначения по доходам от оказания платных услуг исполнены на 99 процентов. Снижение к аналогичному периоду прошлого года составляет 26 процентов или 4 935 тыс. рублей и обусловлено тем, что с 2019 года финансирование МКУ «КЦСОН» переведено на республиканский бюджет, </w:t>
      </w:r>
      <w:r w:rsidRPr="00B46F82">
        <w:rPr>
          <w:rFonts w:ascii="Times New Roman" w:hAnsi="Times New Roman" w:cs="Times New Roman"/>
          <w:sz w:val="28"/>
          <w:szCs w:val="28"/>
          <w:lang w:eastAsia="zh-CN"/>
        </w:rPr>
        <w:lastRenderedPageBreak/>
        <w:t xml:space="preserve">соответственно платные услуги поступают также в бюджет </w:t>
      </w:r>
      <w:r w:rsidR="00E17B0B" w:rsidRPr="00B46F82">
        <w:rPr>
          <w:rFonts w:ascii="Times New Roman" w:hAnsi="Times New Roman" w:cs="Times New Roman"/>
          <w:sz w:val="28"/>
          <w:szCs w:val="28"/>
          <w:lang w:eastAsia="zh-CN"/>
        </w:rPr>
        <w:t>Р</w:t>
      </w:r>
      <w:r w:rsidRPr="00B46F82">
        <w:rPr>
          <w:rFonts w:ascii="Times New Roman" w:hAnsi="Times New Roman" w:cs="Times New Roman"/>
          <w:sz w:val="28"/>
          <w:szCs w:val="28"/>
          <w:lang w:eastAsia="zh-CN"/>
        </w:rPr>
        <w:t>еспублики</w:t>
      </w:r>
      <w:r w:rsidR="00E17B0B" w:rsidRPr="00B46F82">
        <w:rPr>
          <w:rFonts w:ascii="Times New Roman" w:hAnsi="Times New Roman" w:cs="Times New Roman"/>
          <w:sz w:val="28"/>
          <w:szCs w:val="28"/>
          <w:lang w:eastAsia="zh-CN"/>
        </w:rPr>
        <w:t xml:space="preserve"> Карелия</w:t>
      </w:r>
      <w:r w:rsidRPr="00B46F82">
        <w:rPr>
          <w:rFonts w:ascii="Times New Roman" w:hAnsi="Times New Roman" w:cs="Times New Roman"/>
          <w:sz w:val="28"/>
          <w:szCs w:val="28"/>
          <w:lang w:eastAsia="zh-CN"/>
        </w:rPr>
        <w:t>. За 2018 год платные услуги МКУ «КЦСОН» составили 5 278 тыс. рублей;</w:t>
      </w:r>
    </w:p>
    <w:p w14:paraId="02AE14FA"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в сравнении с прошлым периодом доходы от продажи материальных и нематериальных активов увеличились в 2,5 раза или на 7,1 млн. рублей (реализация имущества - зданий по ул. Советская, ул. Ленина, ул. К.Маркса), плановые назначения на текущий год исполнены на 99 процентов;</w:t>
      </w:r>
    </w:p>
    <w:p w14:paraId="6B676082" w14:textId="77777777"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поступления по штрафам, санкциям, возмещению ущерба также исполнены на 99 процентов, темп роста составил 29 процентов или 702 тыс. рублей.</w:t>
      </w:r>
    </w:p>
    <w:p w14:paraId="0A903DBF" w14:textId="74B503B9"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Плановые назначения безвозмездных поступлений исполнены на 97 проценто</w:t>
      </w:r>
      <w:r w:rsidR="0086179C" w:rsidRPr="00B46F82">
        <w:rPr>
          <w:rFonts w:ascii="Times New Roman" w:hAnsi="Times New Roman" w:cs="Times New Roman"/>
          <w:sz w:val="28"/>
          <w:szCs w:val="28"/>
          <w:lang w:eastAsia="zh-CN"/>
        </w:rPr>
        <w:t>в</w:t>
      </w:r>
      <w:r w:rsidRPr="00B46F82">
        <w:rPr>
          <w:rFonts w:ascii="Times New Roman" w:hAnsi="Times New Roman" w:cs="Times New Roman"/>
          <w:sz w:val="28"/>
          <w:szCs w:val="28"/>
          <w:lang w:eastAsia="zh-CN"/>
        </w:rPr>
        <w:t>. В сравнении с 2018 годом объем безвозмездных поступлений снизился на 53 млн. рублей или 15 процентов, в том числе объем субсидий снизился на 43 процента или 52 млн. рублей (в основном за счет субсидии на обеспечение мероприятий по переселению граждан из аварийного жилищного фонда), субвенций на 25 млн. рублей или 148 процентов, но при этом объем дотации увеличился на 11,4 млн. рублей (19 процентов) и в шесть раз увеличился объем иных межбюджетных трансфертов.</w:t>
      </w:r>
    </w:p>
    <w:p w14:paraId="65C5690B" w14:textId="609E11DF"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ab/>
        <w:t>Недоимка по налоговым доходам по Лахденпохскому муниципальному району характеризуется следующими показателями):</w:t>
      </w:r>
    </w:p>
    <w:p w14:paraId="615BB2EC" w14:textId="77777777" w:rsidR="003A5E33" w:rsidRPr="003A5E33" w:rsidRDefault="003A5E33" w:rsidP="003A5E33">
      <w:pPr>
        <w:suppressAutoHyphens/>
        <w:spacing w:after="0" w:line="276" w:lineRule="auto"/>
        <w:jc w:val="right"/>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16"/>
          <w:szCs w:val="16"/>
          <w:lang w:eastAsia="zh-CN"/>
        </w:rPr>
        <w:t>(источник данных http://fm.minfin.karelia.ru/FM/reports/FNS_0001_0001/DefaultKD.aspx</w:t>
      </w:r>
    </w:p>
    <w:p w14:paraId="15EBDF1B" w14:textId="1A626B92" w:rsidR="003A5E33" w:rsidRPr="003A5E33" w:rsidRDefault="003A5E33" w:rsidP="003A5E33">
      <w:pPr>
        <w:suppressAutoHyphens/>
        <w:spacing w:after="0" w:line="276" w:lineRule="auto"/>
        <w:jc w:val="both"/>
        <w:rPr>
          <w:rFonts w:ascii="Times New Roman" w:eastAsia="Times New Roman" w:hAnsi="Times New Roman" w:cs="Times New Roman"/>
          <w:sz w:val="20"/>
          <w:szCs w:val="20"/>
          <w:lang w:eastAsia="zh-CN"/>
        </w:rPr>
      </w:pPr>
      <w:r w:rsidRPr="003A5E33">
        <w:rPr>
          <w:rFonts w:ascii="Times New Roman" w:eastAsia="Times New Roman" w:hAnsi="Times New Roman" w:cs="Times New Roman"/>
          <w:noProof/>
          <w:sz w:val="20"/>
          <w:szCs w:val="20"/>
          <w:lang w:eastAsia="ru-RU"/>
        </w:rPr>
        <w:drawing>
          <wp:inline distT="0" distB="0" distL="0" distR="0" wp14:anchorId="5420EFA3" wp14:editId="5387EB48">
            <wp:extent cx="6486525" cy="20383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91420" cy="2039888"/>
                    </a:xfrm>
                    <a:prstGeom prst="rect">
                      <a:avLst/>
                    </a:prstGeom>
                    <a:noFill/>
                    <a:ln>
                      <a:noFill/>
                    </a:ln>
                  </pic:spPr>
                </pic:pic>
              </a:graphicData>
            </a:graphic>
          </wp:inline>
        </w:drawing>
      </w:r>
      <w:r w:rsidRPr="003A5E33">
        <w:rPr>
          <w:rFonts w:ascii="Times New Roman" w:eastAsia="Times New Roman" w:hAnsi="Times New Roman" w:cs="Times New Roman"/>
          <w:sz w:val="24"/>
          <w:szCs w:val="24"/>
          <w:lang w:eastAsia="zh-CN"/>
        </w:rPr>
        <w:tab/>
      </w:r>
      <w:r w:rsidRPr="003A5E33">
        <w:rPr>
          <w:rFonts w:ascii="Times New Roman" w:eastAsia="Times New Roman" w:hAnsi="Times New Roman" w:cs="Times New Roman"/>
          <w:sz w:val="24"/>
          <w:szCs w:val="24"/>
          <w:lang w:eastAsia="zh-CN"/>
        </w:rPr>
        <w:tab/>
      </w:r>
    </w:p>
    <w:p w14:paraId="14DABA58" w14:textId="742EEFA4"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Главным администратором доходов – Федеральной налоговой инспекцией по всем суммам задолженности применены меры принудительного взыскания на основании налогового законодательства. Кроме того, Администрацией Лахденпохского муниципального района</w:t>
      </w:r>
      <w:r w:rsidR="000F5882" w:rsidRPr="00B46F82">
        <w:rPr>
          <w:rFonts w:ascii="Times New Roman" w:hAnsi="Times New Roman" w:cs="Times New Roman"/>
          <w:sz w:val="28"/>
          <w:szCs w:val="28"/>
        </w:rPr>
        <w:t xml:space="preserve"> </w:t>
      </w:r>
      <w:r w:rsidR="000F5882" w:rsidRPr="00B46F82">
        <w:rPr>
          <w:rFonts w:ascii="Times New Roman" w:hAnsi="Times New Roman" w:cs="Times New Roman"/>
          <w:sz w:val="28"/>
          <w:szCs w:val="28"/>
          <w:lang w:eastAsia="zh-CN"/>
        </w:rPr>
        <w:t xml:space="preserve">посредством деятельности комиссии по мобилизации дополнительных налоговых и неналоговых доходов в бюджет Лахденпохского муниципального района осуществлялось межведомственное взаимодействие с территориальными органами федеральных органов исполнительной власти в Республике Карелия, правоохранительными органами, прокуратурой Лахденпохского района </w:t>
      </w:r>
      <w:r w:rsidR="0072561D" w:rsidRPr="00B46F82">
        <w:rPr>
          <w:rFonts w:ascii="Times New Roman" w:hAnsi="Times New Roman" w:cs="Times New Roman"/>
          <w:sz w:val="28"/>
          <w:szCs w:val="28"/>
          <w:lang w:eastAsia="zh-CN"/>
        </w:rPr>
        <w:t xml:space="preserve">, Пенсионным фондом, Фондом социального страхования, Центром занятости населения, </w:t>
      </w:r>
      <w:r w:rsidR="000F5882" w:rsidRPr="00B46F82">
        <w:rPr>
          <w:rFonts w:ascii="Times New Roman" w:hAnsi="Times New Roman" w:cs="Times New Roman"/>
          <w:sz w:val="28"/>
          <w:szCs w:val="28"/>
          <w:lang w:eastAsia="zh-CN"/>
        </w:rPr>
        <w:t>направленное на повышение собираемости доходов и сокращение налоговой задолженности.</w:t>
      </w:r>
      <w:r w:rsidRPr="00B46F82">
        <w:rPr>
          <w:rFonts w:ascii="Times New Roman" w:hAnsi="Times New Roman" w:cs="Times New Roman"/>
          <w:sz w:val="28"/>
          <w:szCs w:val="28"/>
          <w:lang w:eastAsia="zh-CN"/>
        </w:rPr>
        <w:t xml:space="preserve"> </w:t>
      </w:r>
      <w:r w:rsidR="00141DAE" w:rsidRPr="00B46F82">
        <w:rPr>
          <w:rFonts w:ascii="Times New Roman" w:hAnsi="Times New Roman" w:cs="Times New Roman"/>
          <w:sz w:val="28"/>
          <w:szCs w:val="28"/>
          <w:lang w:eastAsia="zh-CN"/>
        </w:rPr>
        <w:t>За 2019 год н</w:t>
      </w:r>
      <w:r w:rsidRPr="00B46F82">
        <w:rPr>
          <w:rFonts w:ascii="Times New Roman" w:hAnsi="Times New Roman" w:cs="Times New Roman"/>
          <w:sz w:val="28"/>
          <w:szCs w:val="28"/>
          <w:lang w:eastAsia="zh-CN"/>
        </w:rPr>
        <w:t xml:space="preserve">а заседания Комиссии </w:t>
      </w:r>
      <w:r w:rsidR="0072561D" w:rsidRPr="00B46F82">
        <w:rPr>
          <w:rFonts w:ascii="Times New Roman" w:hAnsi="Times New Roman" w:cs="Times New Roman"/>
          <w:sz w:val="28"/>
          <w:szCs w:val="28"/>
          <w:lang w:eastAsia="zh-CN"/>
        </w:rPr>
        <w:t xml:space="preserve">приглашено и рассмотрено </w:t>
      </w:r>
      <w:r w:rsidRPr="00B46F82">
        <w:rPr>
          <w:rFonts w:ascii="Times New Roman" w:hAnsi="Times New Roman" w:cs="Times New Roman"/>
          <w:sz w:val="28"/>
          <w:szCs w:val="28"/>
          <w:lang w:eastAsia="zh-CN"/>
        </w:rPr>
        <w:t xml:space="preserve">144 юридических лица и индивидуальных предпринимателя с общей суммой задолженности 14 412 тыс. рублей (в т.ч. 8 890 тыс.руб. налоговые платежи, 3 115 тыс.руб. неналоговые, 2 407 тыс. рублей отчисления во внебюджетные фонды). Сумма погашенной </w:t>
      </w:r>
      <w:r w:rsidRPr="00B46F82">
        <w:rPr>
          <w:rFonts w:ascii="Times New Roman" w:hAnsi="Times New Roman" w:cs="Times New Roman"/>
          <w:sz w:val="28"/>
          <w:szCs w:val="28"/>
          <w:lang w:eastAsia="zh-CN"/>
        </w:rPr>
        <w:lastRenderedPageBreak/>
        <w:t xml:space="preserve">задолженности составила 7 105 тыс. рублей (49%), в т.ч. по налоговым платежам 5 180 тыс. рублей (58%), 77 тыс. </w:t>
      </w:r>
      <w:r w:rsidR="000F5882" w:rsidRPr="00B46F82">
        <w:rPr>
          <w:rFonts w:ascii="Times New Roman" w:hAnsi="Times New Roman" w:cs="Times New Roman"/>
          <w:sz w:val="28"/>
          <w:szCs w:val="28"/>
          <w:lang w:eastAsia="zh-CN"/>
        </w:rPr>
        <w:t>рублей (</w:t>
      </w:r>
      <w:r w:rsidRPr="00B46F82">
        <w:rPr>
          <w:rFonts w:ascii="Times New Roman" w:hAnsi="Times New Roman" w:cs="Times New Roman"/>
          <w:sz w:val="28"/>
          <w:szCs w:val="28"/>
          <w:lang w:eastAsia="zh-CN"/>
        </w:rPr>
        <w:t>2,5%) по неналоговым платежам и 1 848 тыс. рублей (77%) отчислений во внебюджетные фонды. Полностью погасили задолженность перед бюджетом 63 налогоплательщика.</w:t>
      </w:r>
    </w:p>
    <w:p w14:paraId="262B89E7" w14:textId="6EC0ADA6" w:rsidR="003A5E33" w:rsidRPr="00B46F82" w:rsidRDefault="003A5E33"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Недоимка по неналоговым доходам Лахденпохского </w:t>
      </w:r>
      <w:r w:rsidR="0072561D" w:rsidRPr="00B46F82">
        <w:rPr>
          <w:rFonts w:ascii="Times New Roman" w:hAnsi="Times New Roman" w:cs="Times New Roman"/>
          <w:sz w:val="28"/>
          <w:szCs w:val="28"/>
          <w:lang w:eastAsia="zh-CN"/>
        </w:rPr>
        <w:t xml:space="preserve">муниципального </w:t>
      </w:r>
      <w:r w:rsidRPr="00B46F82">
        <w:rPr>
          <w:rFonts w:ascii="Times New Roman" w:hAnsi="Times New Roman" w:cs="Times New Roman"/>
          <w:sz w:val="28"/>
          <w:szCs w:val="28"/>
          <w:lang w:eastAsia="zh-CN"/>
        </w:rPr>
        <w:t>района в сравнении с началом 2019 года снизилась на 12 процентов и характеризуется следующими показателями:</w:t>
      </w:r>
    </w:p>
    <w:p w14:paraId="2AB7FBEA" w14:textId="77777777" w:rsidR="000F5882" w:rsidRPr="003A5E33" w:rsidRDefault="000F5882" w:rsidP="003A5E33">
      <w:pPr>
        <w:suppressAutoHyphens/>
        <w:spacing w:after="0" w:line="276" w:lineRule="auto"/>
        <w:jc w:val="both"/>
        <w:rPr>
          <w:rFonts w:ascii="Times New Roman" w:eastAsia="Times New Roman" w:hAnsi="Times New Roman" w:cs="Times New Roman"/>
          <w:sz w:val="20"/>
          <w:szCs w:val="20"/>
          <w:lang w:eastAsia="zh-CN"/>
        </w:rPr>
      </w:pPr>
    </w:p>
    <w:tbl>
      <w:tblPr>
        <w:tblW w:w="9730" w:type="dxa"/>
        <w:tblInd w:w="108" w:type="dxa"/>
        <w:tblLayout w:type="fixed"/>
        <w:tblLook w:val="0000" w:firstRow="0" w:lastRow="0" w:firstColumn="0" w:lastColumn="0" w:noHBand="0" w:noVBand="0"/>
      </w:tblPr>
      <w:tblGrid>
        <w:gridCol w:w="2835"/>
        <w:gridCol w:w="1134"/>
        <w:gridCol w:w="1134"/>
        <w:gridCol w:w="851"/>
        <w:gridCol w:w="708"/>
        <w:gridCol w:w="1276"/>
        <w:gridCol w:w="1792"/>
      </w:tblGrid>
      <w:tr w:rsidR="003A5E33" w:rsidRPr="003A5E33" w14:paraId="78BAF472" w14:textId="77777777" w:rsidTr="006A4574">
        <w:trPr>
          <w:trHeight w:val="812"/>
        </w:trPr>
        <w:tc>
          <w:tcPr>
            <w:tcW w:w="2835" w:type="dxa"/>
            <w:vMerge w:val="restart"/>
            <w:tcBorders>
              <w:top w:val="single" w:sz="4" w:space="0" w:color="000000"/>
              <w:left w:val="single" w:sz="4" w:space="0" w:color="000000"/>
              <w:bottom w:val="single" w:sz="4" w:space="0" w:color="000000"/>
            </w:tcBorders>
            <w:shd w:val="clear" w:color="auto" w:fill="auto"/>
            <w:vAlign w:val="center"/>
          </w:tcPr>
          <w:p w14:paraId="6F5624C7" w14:textId="77777777" w:rsidR="003A5E33" w:rsidRPr="003A5E33" w:rsidRDefault="003A5E33" w:rsidP="003A5E33">
            <w:pPr>
              <w:suppressAutoHyphens/>
              <w:snapToGrid w:val="0"/>
              <w:spacing w:after="0" w:line="240" w:lineRule="auto"/>
              <w:jc w:val="center"/>
              <w:rPr>
                <w:rFonts w:ascii="Times New Roman" w:eastAsia="Times New Roman" w:hAnsi="Times New Roman" w:cs="Times New Roman"/>
                <w:b/>
                <w:sz w:val="16"/>
                <w:szCs w:val="16"/>
                <w:lang w:eastAsia="zh-CN"/>
              </w:rPr>
            </w:pPr>
          </w:p>
        </w:tc>
        <w:tc>
          <w:tcPr>
            <w:tcW w:w="1134" w:type="dxa"/>
            <w:vMerge w:val="restart"/>
            <w:tcBorders>
              <w:top w:val="single" w:sz="4" w:space="0" w:color="000000"/>
              <w:left w:val="single" w:sz="4" w:space="0" w:color="000000"/>
              <w:bottom w:val="single" w:sz="4" w:space="0" w:color="000000"/>
            </w:tcBorders>
            <w:shd w:val="clear" w:color="auto" w:fill="auto"/>
            <w:vAlign w:val="center"/>
          </w:tcPr>
          <w:p w14:paraId="56CDD988"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Недоимка на 01.01.2019, тыс.руб.</w:t>
            </w:r>
          </w:p>
        </w:tc>
        <w:tc>
          <w:tcPr>
            <w:tcW w:w="1134" w:type="dxa"/>
            <w:vMerge w:val="restart"/>
            <w:tcBorders>
              <w:top w:val="single" w:sz="4" w:space="0" w:color="000000"/>
              <w:left w:val="single" w:sz="4" w:space="0" w:color="000000"/>
              <w:bottom w:val="single" w:sz="4" w:space="0" w:color="000000"/>
            </w:tcBorders>
            <w:shd w:val="clear" w:color="auto" w:fill="auto"/>
            <w:vAlign w:val="center"/>
          </w:tcPr>
          <w:p w14:paraId="321F1E55" w14:textId="77777777" w:rsidR="003A5E33" w:rsidRPr="006A4574" w:rsidRDefault="003A5E33" w:rsidP="003A5E33">
            <w:pPr>
              <w:suppressAutoHyphens/>
              <w:spacing w:after="0" w:line="240" w:lineRule="auto"/>
              <w:jc w:val="center"/>
              <w:rPr>
                <w:rFonts w:ascii="Times New Roman" w:eastAsia="Times New Roman" w:hAnsi="Times New Roman" w:cs="Times New Roman"/>
                <w:b/>
                <w:bCs/>
                <w:sz w:val="16"/>
                <w:szCs w:val="16"/>
                <w:lang w:eastAsia="zh-CN"/>
              </w:rPr>
            </w:pPr>
            <w:r w:rsidRPr="006A4574">
              <w:rPr>
                <w:rFonts w:ascii="Times New Roman" w:eastAsia="Times New Roman" w:hAnsi="Times New Roman" w:cs="Times New Roman"/>
                <w:b/>
                <w:bCs/>
                <w:sz w:val="16"/>
                <w:szCs w:val="16"/>
                <w:lang w:eastAsia="zh-CN"/>
              </w:rPr>
              <w:t>Недоимка на 01.01.2020, тыс.руб.</w:t>
            </w:r>
          </w:p>
        </w:tc>
        <w:tc>
          <w:tcPr>
            <w:tcW w:w="1559" w:type="dxa"/>
            <w:gridSpan w:val="2"/>
            <w:tcBorders>
              <w:top w:val="single" w:sz="4" w:space="0" w:color="000000"/>
              <w:left w:val="single" w:sz="4" w:space="0" w:color="000000"/>
              <w:bottom w:val="single" w:sz="4" w:space="0" w:color="000000"/>
            </w:tcBorders>
            <w:shd w:val="clear" w:color="auto" w:fill="auto"/>
            <w:vAlign w:val="center"/>
          </w:tcPr>
          <w:p w14:paraId="6EDB7A3E" w14:textId="08ED8DB6"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Прирост</w:t>
            </w:r>
            <w:r w:rsidR="00E17B0B">
              <w:rPr>
                <w:rFonts w:ascii="Times New Roman" w:eastAsia="Times New Roman" w:hAnsi="Times New Roman" w:cs="Times New Roman"/>
                <w:b/>
                <w:bCs/>
                <w:sz w:val="16"/>
                <w:szCs w:val="16"/>
                <w:lang w:eastAsia="zh-CN"/>
              </w:rPr>
              <w:t xml:space="preserve"> /</w:t>
            </w:r>
            <w:r w:rsidRPr="003A5E33">
              <w:rPr>
                <w:rFonts w:ascii="Times New Roman" w:eastAsia="Times New Roman" w:hAnsi="Times New Roman" w:cs="Times New Roman"/>
                <w:b/>
                <w:bCs/>
                <w:sz w:val="16"/>
                <w:szCs w:val="16"/>
                <w:lang w:eastAsia="zh-CN"/>
              </w:rPr>
              <w:t xml:space="preserve"> снижение недоимки с начала 2019 года</w:t>
            </w:r>
          </w:p>
        </w:tc>
        <w:tc>
          <w:tcPr>
            <w:tcW w:w="1276" w:type="dxa"/>
            <w:tcBorders>
              <w:top w:val="single" w:sz="4" w:space="0" w:color="000000"/>
              <w:left w:val="single" w:sz="4" w:space="0" w:color="000000"/>
              <w:bottom w:val="single" w:sz="4" w:space="0" w:color="000000"/>
            </w:tcBorders>
            <w:shd w:val="clear" w:color="auto" w:fill="auto"/>
            <w:vAlign w:val="center"/>
          </w:tcPr>
          <w:p w14:paraId="74ED94C8"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Общий объем поступления источника на 01.01.2020г.</w:t>
            </w:r>
          </w:p>
        </w:tc>
        <w:tc>
          <w:tcPr>
            <w:tcW w:w="1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1AB06"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Удельный вес недоимки в объеме поступления по источнику на 01.01.2020г.</w:t>
            </w:r>
          </w:p>
        </w:tc>
      </w:tr>
      <w:tr w:rsidR="003A5E33" w:rsidRPr="003A5E33" w14:paraId="668F48F3" w14:textId="77777777" w:rsidTr="006A4574">
        <w:trPr>
          <w:trHeight w:val="70"/>
        </w:trPr>
        <w:tc>
          <w:tcPr>
            <w:tcW w:w="2835" w:type="dxa"/>
            <w:vMerge/>
            <w:tcBorders>
              <w:top w:val="single" w:sz="4" w:space="0" w:color="000000"/>
              <w:left w:val="single" w:sz="4" w:space="0" w:color="000000"/>
              <w:bottom w:val="single" w:sz="4" w:space="0" w:color="000000"/>
            </w:tcBorders>
            <w:shd w:val="clear" w:color="auto" w:fill="auto"/>
            <w:vAlign w:val="center"/>
          </w:tcPr>
          <w:p w14:paraId="3740AF80" w14:textId="77777777" w:rsidR="003A5E33" w:rsidRPr="003A5E33" w:rsidRDefault="003A5E33" w:rsidP="003A5E33">
            <w:pPr>
              <w:suppressAutoHyphens/>
              <w:snapToGrid w:val="0"/>
              <w:spacing w:after="0" w:line="240" w:lineRule="auto"/>
              <w:rPr>
                <w:rFonts w:ascii="Times New Roman" w:eastAsia="Times New Roman" w:hAnsi="Times New Roman" w:cs="Times New Roman"/>
                <w:sz w:val="20"/>
                <w:szCs w:val="20"/>
                <w:lang w:eastAsia="zh-CN"/>
              </w:rPr>
            </w:pPr>
          </w:p>
        </w:tc>
        <w:tc>
          <w:tcPr>
            <w:tcW w:w="1134" w:type="dxa"/>
            <w:vMerge/>
            <w:tcBorders>
              <w:top w:val="single" w:sz="4" w:space="0" w:color="000000"/>
              <w:left w:val="single" w:sz="4" w:space="0" w:color="000000"/>
              <w:bottom w:val="single" w:sz="4" w:space="0" w:color="000000"/>
            </w:tcBorders>
            <w:shd w:val="clear" w:color="auto" w:fill="auto"/>
            <w:vAlign w:val="center"/>
          </w:tcPr>
          <w:p w14:paraId="4799A587" w14:textId="77777777" w:rsidR="003A5E33" w:rsidRPr="003A5E33" w:rsidRDefault="003A5E33" w:rsidP="003A5E33">
            <w:pPr>
              <w:suppressAutoHyphens/>
              <w:snapToGrid w:val="0"/>
              <w:spacing w:after="0" w:line="240" w:lineRule="auto"/>
              <w:rPr>
                <w:rFonts w:ascii="Times New Roman" w:eastAsia="Times New Roman" w:hAnsi="Times New Roman" w:cs="Times New Roman"/>
                <w:sz w:val="20"/>
                <w:szCs w:val="20"/>
                <w:lang w:eastAsia="zh-CN"/>
              </w:rPr>
            </w:pPr>
          </w:p>
        </w:tc>
        <w:tc>
          <w:tcPr>
            <w:tcW w:w="1134" w:type="dxa"/>
            <w:vMerge/>
            <w:tcBorders>
              <w:top w:val="single" w:sz="4" w:space="0" w:color="000000"/>
              <w:left w:val="single" w:sz="4" w:space="0" w:color="000000"/>
              <w:bottom w:val="single" w:sz="4" w:space="0" w:color="000000"/>
            </w:tcBorders>
            <w:shd w:val="clear" w:color="auto" w:fill="auto"/>
            <w:vAlign w:val="center"/>
          </w:tcPr>
          <w:p w14:paraId="6C7018B0" w14:textId="77777777" w:rsidR="003A5E33" w:rsidRPr="006A4574" w:rsidRDefault="003A5E33" w:rsidP="003A5E33">
            <w:pPr>
              <w:suppressAutoHyphens/>
              <w:snapToGrid w:val="0"/>
              <w:spacing w:after="0" w:line="240" w:lineRule="auto"/>
              <w:rPr>
                <w:rFonts w:ascii="Times New Roman" w:eastAsia="Times New Roman" w:hAnsi="Times New Roman" w:cs="Times New Roman"/>
                <w:sz w:val="20"/>
                <w:szCs w:val="20"/>
                <w:lang w:eastAsia="zh-CN"/>
              </w:rPr>
            </w:pPr>
          </w:p>
        </w:tc>
        <w:tc>
          <w:tcPr>
            <w:tcW w:w="851" w:type="dxa"/>
            <w:tcBorders>
              <w:top w:val="single" w:sz="4" w:space="0" w:color="000000"/>
              <w:left w:val="single" w:sz="4" w:space="0" w:color="000000"/>
              <w:bottom w:val="single" w:sz="4" w:space="0" w:color="000000"/>
            </w:tcBorders>
            <w:shd w:val="clear" w:color="auto" w:fill="auto"/>
          </w:tcPr>
          <w:p w14:paraId="23700051"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тыс.руб.</w:t>
            </w:r>
          </w:p>
        </w:tc>
        <w:tc>
          <w:tcPr>
            <w:tcW w:w="708" w:type="dxa"/>
            <w:tcBorders>
              <w:top w:val="single" w:sz="4" w:space="0" w:color="000000"/>
              <w:left w:val="single" w:sz="4" w:space="0" w:color="000000"/>
              <w:bottom w:val="single" w:sz="4" w:space="0" w:color="000000"/>
            </w:tcBorders>
            <w:shd w:val="clear" w:color="auto" w:fill="auto"/>
          </w:tcPr>
          <w:p w14:paraId="1AC8D7F4"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w:t>
            </w:r>
          </w:p>
        </w:tc>
        <w:tc>
          <w:tcPr>
            <w:tcW w:w="1276" w:type="dxa"/>
            <w:tcBorders>
              <w:top w:val="single" w:sz="4" w:space="0" w:color="000000"/>
              <w:left w:val="single" w:sz="4" w:space="0" w:color="000000"/>
              <w:bottom w:val="single" w:sz="4" w:space="0" w:color="000000"/>
            </w:tcBorders>
            <w:shd w:val="clear" w:color="auto" w:fill="auto"/>
          </w:tcPr>
          <w:p w14:paraId="26116BC8"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тыс. руб.</w:t>
            </w:r>
          </w:p>
        </w:tc>
        <w:tc>
          <w:tcPr>
            <w:tcW w:w="1792" w:type="dxa"/>
            <w:tcBorders>
              <w:top w:val="single" w:sz="4" w:space="0" w:color="000000"/>
              <w:left w:val="single" w:sz="4" w:space="0" w:color="000000"/>
              <w:bottom w:val="single" w:sz="4" w:space="0" w:color="000000"/>
              <w:right w:val="single" w:sz="4" w:space="0" w:color="000000"/>
            </w:tcBorders>
            <w:shd w:val="clear" w:color="auto" w:fill="auto"/>
          </w:tcPr>
          <w:p w14:paraId="05609DB8"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16"/>
                <w:szCs w:val="16"/>
                <w:lang w:eastAsia="zh-CN"/>
              </w:rPr>
              <w:t>%</w:t>
            </w:r>
          </w:p>
        </w:tc>
      </w:tr>
      <w:tr w:rsidR="003A5E33" w:rsidRPr="003A5E33" w14:paraId="4A5B2A96" w14:textId="77777777" w:rsidTr="006A4574">
        <w:trPr>
          <w:trHeight w:val="326"/>
        </w:trPr>
        <w:tc>
          <w:tcPr>
            <w:tcW w:w="2835" w:type="dxa"/>
            <w:tcBorders>
              <w:top w:val="single" w:sz="4" w:space="0" w:color="000000"/>
              <w:left w:val="single" w:sz="4" w:space="0" w:color="000000"/>
              <w:bottom w:val="single" w:sz="4" w:space="0" w:color="000000"/>
            </w:tcBorders>
            <w:shd w:val="clear" w:color="auto" w:fill="auto"/>
            <w:vAlign w:val="center"/>
          </w:tcPr>
          <w:p w14:paraId="21EE7975" w14:textId="1B00FF9A" w:rsidR="003A5E33" w:rsidRPr="003A5E33" w:rsidRDefault="00E17B0B" w:rsidP="003A5E33">
            <w:pPr>
              <w:suppressAutoHyphens/>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А</w:t>
            </w:r>
            <w:r w:rsidR="003A5E33" w:rsidRPr="003A5E33">
              <w:rPr>
                <w:rFonts w:ascii="Times New Roman" w:eastAsia="Times New Roman" w:hAnsi="Times New Roman" w:cs="Times New Roman"/>
                <w:sz w:val="20"/>
                <w:szCs w:val="20"/>
                <w:lang w:eastAsia="zh-CN"/>
              </w:rPr>
              <w:t>ренда имущества</w:t>
            </w:r>
          </w:p>
        </w:tc>
        <w:tc>
          <w:tcPr>
            <w:tcW w:w="1134" w:type="dxa"/>
            <w:tcBorders>
              <w:top w:val="single" w:sz="4" w:space="0" w:color="000000"/>
              <w:left w:val="single" w:sz="4" w:space="0" w:color="000000"/>
              <w:bottom w:val="single" w:sz="4" w:space="0" w:color="000000"/>
            </w:tcBorders>
            <w:shd w:val="clear" w:color="auto" w:fill="auto"/>
            <w:vAlign w:val="center"/>
          </w:tcPr>
          <w:p w14:paraId="54B6358D"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659</w:t>
            </w:r>
          </w:p>
        </w:tc>
        <w:tc>
          <w:tcPr>
            <w:tcW w:w="1134" w:type="dxa"/>
            <w:tcBorders>
              <w:top w:val="single" w:sz="4" w:space="0" w:color="000000"/>
              <w:left w:val="single" w:sz="4" w:space="0" w:color="000000"/>
              <w:bottom w:val="single" w:sz="4" w:space="0" w:color="000000"/>
            </w:tcBorders>
            <w:shd w:val="clear" w:color="auto" w:fill="auto"/>
            <w:vAlign w:val="center"/>
          </w:tcPr>
          <w:p w14:paraId="6D3136F7" w14:textId="77777777" w:rsidR="003A5E33" w:rsidRPr="006A4574"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6A4574">
              <w:rPr>
                <w:rFonts w:ascii="Times New Roman" w:eastAsia="Times New Roman" w:hAnsi="Times New Roman" w:cs="Times New Roman"/>
                <w:sz w:val="20"/>
                <w:szCs w:val="20"/>
                <w:lang w:eastAsia="zh-CN"/>
              </w:rPr>
              <w:t>322</w:t>
            </w:r>
          </w:p>
        </w:tc>
        <w:tc>
          <w:tcPr>
            <w:tcW w:w="851" w:type="dxa"/>
            <w:tcBorders>
              <w:top w:val="single" w:sz="4" w:space="0" w:color="000000"/>
              <w:left w:val="single" w:sz="4" w:space="0" w:color="000000"/>
              <w:bottom w:val="single" w:sz="4" w:space="0" w:color="000000"/>
            </w:tcBorders>
            <w:shd w:val="clear" w:color="auto" w:fill="auto"/>
            <w:vAlign w:val="center"/>
          </w:tcPr>
          <w:p w14:paraId="14168C48"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-337</w:t>
            </w:r>
          </w:p>
        </w:tc>
        <w:tc>
          <w:tcPr>
            <w:tcW w:w="708" w:type="dxa"/>
            <w:tcBorders>
              <w:top w:val="single" w:sz="4" w:space="0" w:color="000000"/>
              <w:left w:val="single" w:sz="4" w:space="0" w:color="000000"/>
              <w:bottom w:val="single" w:sz="4" w:space="0" w:color="000000"/>
            </w:tcBorders>
            <w:shd w:val="clear" w:color="auto" w:fill="auto"/>
            <w:vAlign w:val="center"/>
          </w:tcPr>
          <w:p w14:paraId="40106505"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-51</w:t>
            </w:r>
          </w:p>
        </w:tc>
        <w:tc>
          <w:tcPr>
            <w:tcW w:w="1276" w:type="dxa"/>
            <w:tcBorders>
              <w:top w:val="single" w:sz="4" w:space="0" w:color="000000"/>
              <w:left w:val="single" w:sz="4" w:space="0" w:color="000000"/>
              <w:bottom w:val="single" w:sz="4" w:space="0" w:color="000000"/>
            </w:tcBorders>
            <w:shd w:val="clear" w:color="auto" w:fill="auto"/>
            <w:vAlign w:val="center"/>
          </w:tcPr>
          <w:p w14:paraId="500059DD"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3 945</w:t>
            </w:r>
          </w:p>
        </w:tc>
        <w:tc>
          <w:tcPr>
            <w:tcW w:w="1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46673"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8,2</w:t>
            </w:r>
          </w:p>
        </w:tc>
      </w:tr>
      <w:tr w:rsidR="003A5E33" w:rsidRPr="003A5E33" w14:paraId="635D5FE1" w14:textId="77777777" w:rsidTr="00BB3030">
        <w:trPr>
          <w:trHeight w:val="255"/>
        </w:trPr>
        <w:tc>
          <w:tcPr>
            <w:tcW w:w="2835" w:type="dxa"/>
            <w:tcBorders>
              <w:top w:val="single" w:sz="4" w:space="0" w:color="000000"/>
              <w:left w:val="single" w:sz="4" w:space="0" w:color="000000"/>
              <w:bottom w:val="single" w:sz="4" w:space="0" w:color="000000"/>
            </w:tcBorders>
            <w:shd w:val="clear" w:color="auto" w:fill="auto"/>
            <w:vAlign w:val="center"/>
          </w:tcPr>
          <w:p w14:paraId="267D8A0B" w14:textId="7A18A73A" w:rsidR="003A5E33" w:rsidRPr="003A5E33" w:rsidRDefault="00E17B0B" w:rsidP="003A5E33">
            <w:pPr>
              <w:suppressAutoHyphens/>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А</w:t>
            </w:r>
            <w:r w:rsidR="003A5E33" w:rsidRPr="003A5E33">
              <w:rPr>
                <w:rFonts w:ascii="Times New Roman" w:eastAsia="Times New Roman" w:hAnsi="Times New Roman" w:cs="Times New Roman"/>
                <w:sz w:val="20"/>
                <w:szCs w:val="20"/>
                <w:lang w:eastAsia="zh-CN"/>
              </w:rPr>
              <w:t>ренда земельных участков</w:t>
            </w:r>
          </w:p>
        </w:tc>
        <w:tc>
          <w:tcPr>
            <w:tcW w:w="1134" w:type="dxa"/>
            <w:tcBorders>
              <w:top w:val="single" w:sz="4" w:space="0" w:color="000000"/>
              <w:left w:val="single" w:sz="4" w:space="0" w:color="000000"/>
              <w:bottom w:val="single" w:sz="4" w:space="0" w:color="000000"/>
            </w:tcBorders>
            <w:shd w:val="clear" w:color="auto" w:fill="auto"/>
            <w:vAlign w:val="center"/>
          </w:tcPr>
          <w:p w14:paraId="3925A1C3"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9 228</w:t>
            </w:r>
          </w:p>
        </w:tc>
        <w:tc>
          <w:tcPr>
            <w:tcW w:w="1134" w:type="dxa"/>
            <w:tcBorders>
              <w:top w:val="single" w:sz="4" w:space="0" w:color="000000"/>
              <w:left w:val="single" w:sz="4" w:space="0" w:color="000000"/>
              <w:bottom w:val="single" w:sz="4" w:space="0" w:color="000000"/>
            </w:tcBorders>
            <w:shd w:val="clear" w:color="auto" w:fill="FFF5CE"/>
            <w:vAlign w:val="center"/>
          </w:tcPr>
          <w:p w14:paraId="73BB808A"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8 355</w:t>
            </w:r>
          </w:p>
        </w:tc>
        <w:tc>
          <w:tcPr>
            <w:tcW w:w="851" w:type="dxa"/>
            <w:tcBorders>
              <w:top w:val="single" w:sz="4" w:space="0" w:color="000000"/>
              <w:left w:val="single" w:sz="4" w:space="0" w:color="000000"/>
              <w:bottom w:val="single" w:sz="4" w:space="0" w:color="000000"/>
            </w:tcBorders>
            <w:shd w:val="clear" w:color="auto" w:fill="auto"/>
            <w:vAlign w:val="center"/>
          </w:tcPr>
          <w:p w14:paraId="7B3F3201"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-873</w:t>
            </w:r>
          </w:p>
        </w:tc>
        <w:tc>
          <w:tcPr>
            <w:tcW w:w="708" w:type="dxa"/>
            <w:tcBorders>
              <w:top w:val="single" w:sz="4" w:space="0" w:color="000000"/>
              <w:left w:val="single" w:sz="4" w:space="0" w:color="000000"/>
              <w:bottom w:val="single" w:sz="4" w:space="0" w:color="000000"/>
            </w:tcBorders>
            <w:shd w:val="clear" w:color="auto" w:fill="auto"/>
            <w:vAlign w:val="center"/>
          </w:tcPr>
          <w:p w14:paraId="426E4494"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-9</w:t>
            </w:r>
          </w:p>
        </w:tc>
        <w:tc>
          <w:tcPr>
            <w:tcW w:w="1276" w:type="dxa"/>
            <w:tcBorders>
              <w:top w:val="single" w:sz="4" w:space="0" w:color="000000"/>
              <w:left w:val="single" w:sz="4" w:space="0" w:color="000000"/>
              <w:bottom w:val="single" w:sz="4" w:space="0" w:color="000000"/>
            </w:tcBorders>
            <w:shd w:val="clear" w:color="auto" w:fill="auto"/>
            <w:vAlign w:val="center"/>
          </w:tcPr>
          <w:p w14:paraId="1B49B11E"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12 577</w:t>
            </w:r>
          </w:p>
        </w:tc>
        <w:tc>
          <w:tcPr>
            <w:tcW w:w="1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C8D15"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66,4</w:t>
            </w:r>
          </w:p>
        </w:tc>
      </w:tr>
      <w:tr w:rsidR="003A5E33" w:rsidRPr="003A5E33" w14:paraId="0BDA48A5" w14:textId="77777777" w:rsidTr="00BB3030">
        <w:trPr>
          <w:trHeight w:val="381"/>
        </w:trPr>
        <w:tc>
          <w:tcPr>
            <w:tcW w:w="2835" w:type="dxa"/>
            <w:tcBorders>
              <w:top w:val="single" w:sz="4" w:space="0" w:color="000000"/>
              <w:left w:val="single" w:sz="4" w:space="0" w:color="000000"/>
              <w:bottom w:val="single" w:sz="4" w:space="0" w:color="000000"/>
            </w:tcBorders>
            <w:shd w:val="clear" w:color="auto" w:fill="auto"/>
            <w:vAlign w:val="center"/>
          </w:tcPr>
          <w:p w14:paraId="10342151" w14:textId="77777777" w:rsidR="003A5E33" w:rsidRPr="003A5E33" w:rsidRDefault="003A5E33" w:rsidP="003A5E33">
            <w:pPr>
              <w:suppressAutoHyphens/>
              <w:spacing w:after="0" w:line="240" w:lineRule="auto"/>
              <w:rPr>
                <w:rFonts w:ascii="Times New Roman" w:eastAsia="Times New Roman" w:hAnsi="Times New Roman" w:cs="Times New Roman"/>
                <w:sz w:val="20"/>
                <w:szCs w:val="20"/>
                <w:lang w:eastAsia="zh-CN"/>
              </w:rPr>
            </w:pPr>
            <w:r w:rsidRPr="003A5E33">
              <w:rPr>
                <w:rFonts w:ascii="Times New Roman" w:eastAsia="Times New Roman" w:hAnsi="Times New Roman" w:cs="Times New Roman"/>
                <w:b/>
                <w:bCs/>
                <w:sz w:val="20"/>
                <w:szCs w:val="20"/>
                <w:lang w:eastAsia="zh-CN"/>
              </w:rPr>
              <w:t>Итого</w:t>
            </w:r>
          </w:p>
        </w:tc>
        <w:tc>
          <w:tcPr>
            <w:tcW w:w="1134" w:type="dxa"/>
            <w:tcBorders>
              <w:top w:val="single" w:sz="4" w:space="0" w:color="000000"/>
              <w:left w:val="single" w:sz="4" w:space="0" w:color="000000"/>
              <w:bottom w:val="single" w:sz="4" w:space="0" w:color="000000"/>
            </w:tcBorders>
            <w:shd w:val="clear" w:color="auto" w:fill="auto"/>
            <w:vAlign w:val="center"/>
          </w:tcPr>
          <w:p w14:paraId="3AEEED74"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9 887</w:t>
            </w:r>
          </w:p>
        </w:tc>
        <w:tc>
          <w:tcPr>
            <w:tcW w:w="1134" w:type="dxa"/>
            <w:tcBorders>
              <w:top w:val="single" w:sz="4" w:space="0" w:color="000000"/>
              <w:left w:val="single" w:sz="4" w:space="0" w:color="000000"/>
              <w:bottom w:val="single" w:sz="4" w:space="0" w:color="000000"/>
            </w:tcBorders>
            <w:shd w:val="clear" w:color="auto" w:fill="FFF5CE"/>
            <w:vAlign w:val="center"/>
          </w:tcPr>
          <w:p w14:paraId="7B184A7D" w14:textId="0698783F"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8 677</w:t>
            </w:r>
          </w:p>
        </w:tc>
        <w:tc>
          <w:tcPr>
            <w:tcW w:w="851" w:type="dxa"/>
            <w:tcBorders>
              <w:top w:val="single" w:sz="4" w:space="0" w:color="000000"/>
              <w:left w:val="single" w:sz="4" w:space="0" w:color="000000"/>
              <w:bottom w:val="single" w:sz="4" w:space="0" w:color="000000"/>
            </w:tcBorders>
            <w:shd w:val="clear" w:color="auto" w:fill="auto"/>
            <w:vAlign w:val="center"/>
          </w:tcPr>
          <w:p w14:paraId="6DEE84F5"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-1 210</w:t>
            </w:r>
          </w:p>
        </w:tc>
        <w:tc>
          <w:tcPr>
            <w:tcW w:w="708" w:type="dxa"/>
            <w:tcBorders>
              <w:top w:val="single" w:sz="4" w:space="0" w:color="000000"/>
              <w:left w:val="single" w:sz="4" w:space="0" w:color="000000"/>
              <w:bottom w:val="single" w:sz="4" w:space="0" w:color="000000"/>
            </w:tcBorders>
            <w:shd w:val="clear" w:color="auto" w:fill="auto"/>
            <w:vAlign w:val="center"/>
          </w:tcPr>
          <w:p w14:paraId="726FAC67"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-12</w:t>
            </w:r>
          </w:p>
        </w:tc>
        <w:tc>
          <w:tcPr>
            <w:tcW w:w="1276" w:type="dxa"/>
            <w:tcBorders>
              <w:top w:val="single" w:sz="4" w:space="0" w:color="000000"/>
              <w:left w:val="single" w:sz="4" w:space="0" w:color="000000"/>
              <w:bottom w:val="single" w:sz="4" w:space="0" w:color="000000"/>
            </w:tcBorders>
            <w:shd w:val="clear" w:color="auto" w:fill="auto"/>
            <w:vAlign w:val="center"/>
          </w:tcPr>
          <w:p w14:paraId="4135DFEF"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16 522</w:t>
            </w:r>
          </w:p>
        </w:tc>
        <w:tc>
          <w:tcPr>
            <w:tcW w:w="1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C98AF" w14:textId="77777777" w:rsidR="003A5E33" w:rsidRPr="003A5E33" w:rsidRDefault="003A5E33" w:rsidP="003A5E33">
            <w:pPr>
              <w:suppressAutoHyphens/>
              <w:spacing w:after="0" w:line="240" w:lineRule="auto"/>
              <w:jc w:val="center"/>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52,5</w:t>
            </w:r>
          </w:p>
        </w:tc>
      </w:tr>
    </w:tbl>
    <w:p w14:paraId="502197F7" w14:textId="64B2A5AC" w:rsidR="003A5E33" w:rsidRDefault="003A5E33" w:rsidP="003A5E33">
      <w:pPr>
        <w:suppressAutoHyphens/>
        <w:spacing w:after="0" w:line="276" w:lineRule="auto"/>
        <w:jc w:val="both"/>
        <w:rPr>
          <w:rFonts w:ascii="Times New Roman" w:eastAsia="Times New Roman" w:hAnsi="Times New Roman" w:cs="Times New Roman"/>
          <w:sz w:val="20"/>
          <w:szCs w:val="20"/>
          <w:lang w:eastAsia="zh-CN"/>
        </w:rPr>
      </w:pPr>
      <w:r w:rsidRPr="003A5E33">
        <w:rPr>
          <w:rFonts w:ascii="Times New Roman" w:eastAsia="Times New Roman" w:hAnsi="Times New Roman" w:cs="Times New Roman"/>
          <w:sz w:val="20"/>
          <w:szCs w:val="20"/>
          <w:lang w:eastAsia="zh-CN"/>
        </w:rPr>
        <w:t xml:space="preserve"> </w:t>
      </w:r>
    </w:p>
    <w:p w14:paraId="4AFD312C" w14:textId="24CBA1EA"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В условиях сложной ситуации по исполнению бюджета Администрация Лахденпохского муниципального района продолжает на системной основе работу по мобилизации налоговых и неналоговых доходов.</w:t>
      </w:r>
    </w:p>
    <w:p w14:paraId="6E543468" w14:textId="08D062BE"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Основными направлениями работы по увеличению доходов бюджета Лахденпохского муниципального района являются следующие:</w:t>
      </w:r>
    </w:p>
    <w:p w14:paraId="2F6B684D" w14:textId="408022B6"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 xml:space="preserve">деятельность муниципальных комиссий по мобилизации налоговых и неналоговых доходов в бюджет </w:t>
      </w:r>
      <w:r w:rsidR="006A4574" w:rsidRPr="00B46F82">
        <w:rPr>
          <w:rFonts w:ascii="Times New Roman" w:hAnsi="Times New Roman" w:cs="Times New Roman"/>
          <w:sz w:val="28"/>
          <w:szCs w:val="28"/>
          <w:lang w:eastAsia="zh-CN"/>
        </w:rPr>
        <w:t>Лахденпохского</w:t>
      </w:r>
      <w:r w:rsidRPr="00B46F82">
        <w:rPr>
          <w:rFonts w:ascii="Times New Roman" w:hAnsi="Times New Roman" w:cs="Times New Roman"/>
          <w:sz w:val="28"/>
          <w:szCs w:val="28"/>
          <w:lang w:eastAsia="zh-CN"/>
        </w:rPr>
        <w:t xml:space="preserve"> муниципального района;</w:t>
      </w:r>
    </w:p>
    <w:p w14:paraId="468D28D1" w14:textId="77777777"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работа по увеличению уровня и по легализации заработной платы;</w:t>
      </w:r>
    </w:p>
    <w:p w14:paraId="3063A169" w14:textId="77777777"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проведение претензионно- исковой работы с должниками арендаторами;</w:t>
      </w:r>
    </w:p>
    <w:p w14:paraId="348AB703" w14:textId="7933F78E" w:rsidR="0072561D" w:rsidRPr="00B46F82" w:rsidRDefault="0072561D" w:rsidP="00B46F82">
      <w:pPr>
        <w:pStyle w:val="ad"/>
        <w:ind w:firstLine="709"/>
        <w:jc w:val="both"/>
        <w:rPr>
          <w:rFonts w:ascii="Times New Roman" w:hAnsi="Times New Roman" w:cs="Times New Roman"/>
          <w:sz w:val="28"/>
          <w:szCs w:val="28"/>
          <w:lang w:eastAsia="zh-CN"/>
        </w:rPr>
      </w:pPr>
      <w:r w:rsidRPr="00B46F82">
        <w:rPr>
          <w:rFonts w:ascii="Times New Roman" w:hAnsi="Times New Roman" w:cs="Times New Roman"/>
          <w:sz w:val="28"/>
          <w:szCs w:val="28"/>
          <w:lang w:eastAsia="zh-CN"/>
        </w:rPr>
        <w:t>организация взаимодействия с налоговыми и правоохранительными органами по осуществлению мероприятий, направленных на легализацию и декриминализацию экономической деятельности.</w:t>
      </w:r>
    </w:p>
    <w:p w14:paraId="401A6A39" w14:textId="77777777" w:rsidR="0072561D" w:rsidRPr="00B46F82" w:rsidRDefault="0072561D"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При распоряжении государственным (муниципальным) имуществом необходимо систематизировать сведения о его наличии и использовании с целью:</w:t>
      </w:r>
    </w:p>
    <w:p w14:paraId="5069D516" w14:textId="77777777" w:rsidR="0072561D" w:rsidRPr="00B46F82" w:rsidRDefault="0072561D"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выявления неиспользуемого (бесхозного) имущества и установления направления эффективного его использования;</w:t>
      </w:r>
    </w:p>
    <w:p w14:paraId="072098AB" w14:textId="11A7D606" w:rsidR="0072561D" w:rsidRPr="00B46F82" w:rsidRDefault="0072561D"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корректировки методики установления арендной платы за сдаваемое в аренду муниципальное имущество для максимального ее приближения к рыночной;</w:t>
      </w:r>
    </w:p>
    <w:p w14:paraId="798AF789" w14:textId="51E16B53" w:rsidR="0072561D" w:rsidRPr="00B46F82" w:rsidRDefault="0072561D"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выявления неиспользуемых основных фондов муниципальных учреждений и принятия соответствующих мер по их продаже или сдаче в аренду.</w:t>
      </w:r>
    </w:p>
    <w:p w14:paraId="39F305CE" w14:textId="25113BCD" w:rsidR="008C60F0" w:rsidRPr="00B46F82" w:rsidRDefault="008C60F0"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Структура расходной части бюджета Лахденпохского муниципального района характеризуется четко выраженной социальной ориентированностью. Доля расходов, направленная на финансирование расходов образования, социальной политики и культуры составляет 80 процентов от общих расходов бюджета.</w:t>
      </w:r>
    </w:p>
    <w:p w14:paraId="1E3FD35B" w14:textId="119C130B" w:rsidR="008C60F0" w:rsidRDefault="008C60F0" w:rsidP="007256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B933D54" w14:textId="29EA0B82" w:rsidR="008C60F0" w:rsidRDefault="008C60F0" w:rsidP="008C60F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49395109" wp14:editId="191DDE68">
            <wp:extent cx="6010910" cy="3103245"/>
            <wp:effectExtent l="0" t="0" r="8890" b="190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10910" cy="3103245"/>
                    </a:xfrm>
                    <a:prstGeom prst="rect">
                      <a:avLst/>
                    </a:prstGeom>
                    <a:noFill/>
                  </pic:spPr>
                </pic:pic>
              </a:graphicData>
            </a:graphic>
          </wp:inline>
        </w:drawing>
      </w:r>
    </w:p>
    <w:p w14:paraId="22C52179" w14:textId="7FA1DD72" w:rsidR="008C60F0" w:rsidRDefault="008C60F0" w:rsidP="007256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FB94AFB" w14:textId="12C837E5" w:rsidR="008C60F0" w:rsidRDefault="008C60F0" w:rsidP="007256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615127A" w14:textId="11729456" w:rsidR="008C60F0" w:rsidRDefault="008C60F0" w:rsidP="007256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3B15BB0" w14:textId="048C226D" w:rsidR="008C60F0" w:rsidRPr="00B46F82" w:rsidRDefault="008C60F0" w:rsidP="00B46F82">
      <w:pPr>
        <w:pStyle w:val="ad"/>
        <w:ind w:firstLine="709"/>
        <w:jc w:val="both"/>
        <w:rPr>
          <w:rFonts w:ascii="Times New Roman" w:hAnsi="Times New Roman" w:cs="Times New Roman"/>
          <w:sz w:val="28"/>
          <w:szCs w:val="28"/>
          <w:lang w:eastAsia="ru-RU"/>
        </w:rPr>
      </w:pPr>
      <w:r w:rsidRPr="008C60F0">
        <w:rPr>
          <w:lang w:eastAsia="ru-RU"/>
        </w:rPr>
        <w:t xml:space="preserve">      </w:t>
      </w:r>
      <w:r w:rsidRPr="00B46F82">
        <w:rPr>
          <w:rFonts w:ascii="Times New Roman" w:hAnsi="Times New Roman" w:cs="Times New Roman"/>
          <w:sz w:val="28"/>
          <w:szCs w:val="28"/>
          <w:lang w:eastAsia="ru-RU"/>
        </w:rPr>
        <w:t xml:space="preserve"> В течение 2019 года объем муниципального внутреннего долга Лахденпохского муниципального района снизился на 1</w:t>
      </w:r>
      <w:r w:rsidR="00191DA4" w:rsidRPr="00B46F82">
        <w:rPr>
          <w:rFonts w:ascii="Times New Roman" w:hAnsi="Times New Roman" w:cs="Times New Roman"/>
          <w:sz w:val="28"/>
          <w:szCs w:val="28"/>
          <w:lang w:eastAsia="ru-RU"/>
        </w:rPr>
        <w:t> </w:t>
      </w:r>
      <w:r w:rsidRPr="00B46F82">
        <w:rPr>
          <w:rFonts w:ascii="Times New Roman" w:hAnsi="Times New Roman" w:cs="Times New Roman"/>
          <w:sz w:val="28"/>
          <w:szCs w:val="28"/>
          <w:lang w:eastAsia="ru-RU"/>
        </w:rPr>
        <w:t>73</w:t>
      </w:r>
      <w:r w:rsidR="00191DA4" w:rsidRPr="00B46F82">
        <w:rPr>
          <w:rFonts w:ascii="Times New Roman" w:hAnsi="Times New Roman" w:cs="Times New Roman"/>
          <w:sz w:val="28"/>
          <w:szCs w:val="28"/>
          <w:lang w:eastAsia="ru-RU"/>
        </w:rPr>
        <w:t>7,2</w:t>
      </w:r>
      <w:r w:rsidRPr="00B46F82">
        <w:rPr>
          <w:rFonts w:ascii="Times New Roman" w:hAnsi="Times New Roman" w:cs="Times New Roman"/>
          <w:sz w:val="28"/>
          <w:szCs w:val="28"/>
          <w:lang w:eastAsia="ru-RU"/>
        </w:rPr>
        <w:t xml:space="preserve"> тыс. рублей или на 6 процентов и составил на 01.01.2020 года 27</w:t>
      </w:r>
      <w:r w:rsidR="005B3D3B" w:rsidRPr="00B46F82">
        <w:rPr>
          <w:rFonts w:ascii="Times New Roman" w:hAnsi="Times New Roman" w:cs="Times New Roman"/>
          <w:sz w:val="28"/>
          <w:szCs w:val="28"/>
          <w:lang w:eastAsia="ru-RU"/>
        </w:rPr>
        <w:t> </w:t>
      </w:r>
      <w:r w:rsidRPr="00B46F82">
        <w:rPr>
          <w:rFonts w:ascii="Times New Roman" w:hAnsi="Times New Roman" w:cs="Times New Roman"/>
          <w:sz w:val="28"/>
          <w:szCs w:val="28"/>
          <w:lang w:eastAsia="ru-RU"/>
        </w:rPr>
        <w:t>107</w:t>
      </w:r>
      <w:r w:rsidR="005B3D3B" w:rsidRPr="00B46F82">
        <w:rPr>
          <w:rFonts w:ascii="Times New Roman" w:hAnsi="Times New Roman" w:cs="Times New Roman"/>
          <w:sz w:val="28"/>
          <w:szCs w:val="28"/>
          <w:lang w:eastAsia="ru-RU"/>
        </w:rPr>
        <w:t>,4</w:t>
      </w:r>
      <w:r w:rsidRPr="00B46F82">
        <w:rPr>
          <w:rFonts w:ascii="Times New Roman" w:hAnsi="Times New Roman" w:cs="Times New Roman"/>
          <w:sz w:val="28"/>
          <w:szCs w:val="28"/>
          <w:lang w:eastAsia="ru-RU"/>
        </w:rPr>
        <w:t xml:space="preserve"> тыс. рублей.</w:t>
      </w:r>
    </w:p>
    <w:p w14:paraId="67F3DF5D" w14:textId="2BE777E1" w:rsidR="00950CC5" w:rsidRPr="00B46F82" w:rsidRDefault="00950CC5" w:rsidP="00B46F82">
      <w:pPr>
        <w:pStyle w:val="ad"/>
        <w:ind w:firstLine="709"/>
        <w:jc w:val="both"/>
        <w:rPr>
          <w:rFonts w:ascii="Times New Roman" w:eastAsia="Calibri" w:hAnsi="Times New Roman" w:cs="Times New Roman"/>
          <w:sz w:val="28"/>
          <w:szCs w:val="28"/>
        </w:rPr>
      </w:pPr>
      <w:r w:rsidRPr="00B46F82">
        <w:rPr>
          <w:rFonts w:ascii="Times New Roman" w:eastAsia="Calibri" w:hAnsi="Times New Roman" w:cs="Times New Roman"/>
          <w:sz w:val="28"/>
          <w:szCs w:val="28"/>
        </w:rPr>
        <w:t xml:space="preserve">Долговая нагрузка </w:t>
      </w:r>
      <w:r w:rsidR="00CA50AE" w:rsidRPr="00B46F82">
        <w:rPr>
          <w:rFonts w:ascii="Times New Roman" w:eastAsia="Calibri" w:hAnsi="Times New Roman" w:cs="Times New Roman"/>
          <w:sz w:val="28"/>
          <w:szCs w:val="28"/>
        </w:rPr>
        <w:t xml:space="preserve">Лахденпохского муниципального района </w:t>
      </w:r>
      <w:r w:rsidRPr="00B46F82">
        <w:rPr>
          <w:rFonts w:ascii="Times New Roman" w:eastAsia="Calibri" w:hAnsi="Times New Roman" w:cs="Times New Roman"/>
          <w:sz w:val="28"/>
          <w:szCs w:val="28"/>
        </w:rPr>
        <w:t>остается на высоком уровне на протяжении ряда последних лет и накоплена в связи с наличием дефицитного бюджета, обусловленного необходимостью выполнения первоочередных расходных обязательств (</w:t>
      </w:r>
      <w:r w:rsidR="00681822" w:rsidRPr="00B46F82">
        <w:rPr>
          <w:rFonts w:ascii="Times New Roman" w:eastAsia="Calibri" w:hAnsi="Times New Roman" w:cs="Times New Roman"/>
          <w:sz w:val="28"/>
          <w:szCs w:val="28"/>
        </w:rPr>
        <w:t>при росте приоритетных социальных-значимых расходов бюджета, в том числе на реализацию Указов Президента Российской Федерации 2012 года</w:t>
      </w:r>
      <w:r w:rsidR="00CA50AE" w:rsidRPr="00B46F82">
        <w:rPr>
          <w:rFonts w:ascii="Times New Roman" w:eastAsia="Calibri" w:hAnsi="Times New Roman" w:cs="Times New Roman"/>
          <w:sz w:val="28"/>
          <w:szCs w:val="28"/>
        </w:rPr>
        <w:t>,</w:t>
      </w:r>
      <w:r w:rsidR="00681822" w:rsidRPr="00B46F82">
        <w:rPr>
          <w:rFonts w:ascii="Times New Roman" w:eastAsia="Calibri" w:hAnsi="Times New Roman" w:cs="Times New Roman"/>
          <w:sz w:val="28"/>
          <w:szCs w:val="28"/>
        </w:rPr>
        <w:t xml:space="preserve"> росте цен на коммунальные услуги,</w:t>
      </w:r>
      <w:r w:rsidR="00CA50AE" w:rsidRPr="00B46F82">
        <w:rPr>
          <w:rFonts w:ascii="Times New Roman" w:eastAsia="Calibri" w:hAnsi="Times New Roman" w:cs="Times New Roman"/>
          <w:sz w:val="28"/>
          <w:szCs w:val="28"/>
        </w:rPr>
        <w:t xml:space="preserve"> наличие</w:t>
      </w:r>
      <w:r w:rsidR="00753850" w:rsidRPr="00B46F82">
        <w:rPr>
          <w:rFonts w:ascii="Times New Roman" w:eastAsia="Calibri" w:hAnsi="Times New Roman" w:cs="Times New Roman"/>
          <w:sz w:val="28"/>
          <w:szCs w:val="28"/>
        </w:rPr>
        <w:t>м</w:t>
      </w:r>
      <w:r w:rsidR="00CA50AE" w:rsidRPr="00B46F82">
        <w:rPr>
          <w:rFonts w:ascii="Times New Roman" w:eastAsia="Calibri" w:hAnsi="Times New Roman" w:cs="Times New Roman"/>
          <w:sz w:val="28"/>
          <w:szCs w:val="28"/>
        </w:rPr>
        <w:t xml:space="preserve"> просроченной кредиторской задолженности</w:t>
      </w:r>
      <w:r w:rsidR="00681822" w:rsidRPr="00B46F82">
        <w:rPr>
          <w:rFonts w:ascii="Times New Roman" w:eastAsia="Calibri" w:hAnsi="Times New Roman" w:cs="Times New Roman"/>
          <w:sz w:val="28"/>
          <w:szCs w:val="28"/>
        </w:rPr>
        <w:t>, реализацией национальных проектов)</w:t>
      </w:r>
      <w:r w:rsidR="00A05EDA" w:rsidRPr="00B46F82">
        <w:rPr>
          <w:rFonts w:ascii="Times New Roman" w:eastAsia="Calibri" w:hAnsi="Times New Roman" w:cs="Times New Roman"/>
          <w:sz w:val="28"/>
          <w:szCs w:val="28"/>
        </w:rPr>
        <w:t>, а также существенное падение доходов от продажи земельных участков, находящихся в государственной и муниципальной собственности в связи с перераспределением полномочий между Республикой Карелия и муниципальными образованиями в соответствии с принятием Закона Республики Карелия от 29 декабря 2015 года №1980 «О перераспределении полномочий по распоряжению земельными участками,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 (</w:t>
      </w:r>
      <w:r w:rsidR="00305298" w:rsidRPr="00B46F82">
        <w:rPr>
          <w:rFonts w:ascii="Times New Roman" w:eastAsia="Calibri" w:hAnsi="Times New Roman" w:cs="Times New Roman"/>
          <w:sz w:val="28"/>
          <w:szCs w:val="28"/>
        </w:rPr>
        <w:t xml:space="preserve">доход за </w:t>
      </w:r>
      <w:r w:rsidR="00A05EDA" w:rsidRPr="00B46F82">
        <w:rPr>
          <w:rFonts w:ascii="Times New Roman" w:eastAsia="Calibri" w:hAnsi="Times New Roman" w:cs="Times New Roman"/>
          <w:sz w:val="28"/>
          <w:szCs w:val="28"/>
        </w:rPr>
        <w:t>2014 год – 24 235 тыс.рублей, 2015 год – 25 960 тыс.рублей, 2016 год – 1 431 тыс.рублей).</w:t>
      </w:r>
    </w:p>
    <w:p w14:paraId="11CCEAC0" w14:textId="2F2068E3" w:rsidR="00950CC5" w:rsidRPr="00B46F82" w:rsidRDefault="00950CC5" w:rsidP="00B46F82">
      <w:pPr>
        <w:pStyle w:val="ad"/>
        <w:ind w:firstLine="709"/>
        <w:jc w:val="both"/>
        <w:rPr>
          <w:rFonts w:ascii="Times New Roman" w:eastAsia="Calibri" w:hAnsi="Times New Roman" w:cs="Times New Roman"/>
          <w:sz w:val="28"/>
          <w:szCs w:val="28"/>
        </w:rPr>
      </w:pPr>
      <w:r w:rsidRPr="00B46F82">
        <w:rPr>
          <w:rFonts w:ascii="Times New Roman" w:eastAsia="Calibri" w:hAnsi="Times New Roman" w:cs="Times New Roman"/>
          <w:sz w:val="28"/>
          <w:szCs w:val="28"/>
        </w:rPr>
        <w:t xml:space="preserve">В результате указанные факторы негативно влияют на значение такого показателя, как соотношение объема долга к доходам бюджета </w:t>
      </w:r>
      <w:r w:rsidR="008C60F0" w:rsidRPr="00B46F82">
        <w:rPr>
          <w:rFonts w:ascii="Times New Roman" w:eastAsia="Calibri" w:hAnsi="Times New Roman" w:cs="Times New Roman"/>
          <w:sz w:val="28"/>
          <w:szCs w:val="28"/>
        </w:rPr>
        <w:t>Лахденпохского муниципального района</w:t>
      </w:r>
      <w:r w:rsidRPr="00B46F82">
        <w:rPr>
          <w:rFonts w:ascii="Times New Roman" w:eastAsia="Calibri" w:hAnsi="Times New Roman" w:cs="Times New Roman"/>
          <w:sz w:val="28"/>
          <w:szCs w:val="28"/>
        </w:rPr>
        <w:t>, отражающего возможность управления долгом.</w:t>
      </w:r>
    </w:p>
    <w:p w14:paraId="7D5673CE" w14:textId="2A63ED10" w:rsidR="00950CC5" w:rsidRPr="00B46F82" w:rsidRDefault="00950CC5" w:rsidP="00B46F82">
      <w:pPr>
        <w:pStyle w:val="ad"/>
        <w:ind w:firstLine="709"/>
        <w:jc w:val="both"/>
        <w:rPr>
          <w:rFonts w:ascii="Times New Roman" w:eastAsia="Calibri" w:hAnsi="Times New Roman" w:cs="Times New Roman"/>
          <w:sz w:val="28"/>
          <w:szCs w:val="28"/>
        </w:rPr>
      </w:pPr>
      <w:r w:rsidRPr="00B46F82">
        <w:rPr>
          <w:rFonts w:ascii="Times New Roman" w:eastAsia="Calibri" w:hAnsi="Times New Roman" w:cs="Times New Roman"/>
          <w:sz w:val="28"/>
          <w:szCs w:val="28"/>
        </w:rPr>
        <w:t xml:space="preserve">Соотношение объема муниципального долга и объема доходов бюджета </w:t>
      </w:r>
      <w:r w:rsidR="008C60F0" w:rsidRPr="00B46F82">
        <w:rPr>
          <w:rFonts w:ascii="Times New Roman" w:eastAsia="Calibri" w:hAnsi="Times New Roman" w:cs="Times New Roman"/>
          <w:sz w:val="28"/>
          <w:szCs w:val="28"/>
        </w:rPr>
        <w:t xml:space="preserve">Лахденпохского муниципального района </w:t>
      </w:r>
      <w:r w:rsidRPr="00B46F82">
        <w:rPr>
          <w:rFonts w:ascii="Times New Roman" w:eastAsia="Calibri" w:hAnsi="Times New Roman" w:cs="Times New Roman"/>
          <w:sz w:val="28"/>
          <w:szCs w:val="28"/>
        </w:rPr>
        <w:t xml:space="preserve">без учета безвозмездных поступлений </w:t>
      </w:r>
      <w:r w:rsidR="004B13C4" w:rsidRPr="00B46F82">
        <w:rPr>
          <w:rFonts w:ascii="Times New Roman" w:eastAsia="Calibri" w:hAnsi="Times New Roman" w:cs="Times New Roman"/>
          <w:sz w:val="28"/>
          <w:szCs w:val="28"/>
        </w:rPr>
        <w:t>снизилась</w:t>
      </w:r>
      <w:r w:rsidRPr="00B46F82">
        <w:rPr>
          <w:rFonts w:ascii="Times New Roman" w:eastAsia="Calibri" w:hAnsi="Times New Roman" w:cs="Times New Roman"/>
          <w:sz w:val="28"/>
          <w:szCs w:val="28"/>
        </w:rPr>
        <w:t xml:space="preserve"> с 2</w:t>
      </w:r>
      <w:r w:rsidR="004B13C4" w:rsidRPr="00B46F82">
        <w:rPr>
          <w:rFonts w:ascii="Times New Roman" w:eastAsia="Calibri" w:hAnsi="Times New Roman" w:cs="Times New Roman"/>
          <w:sz w:val="28"/>
          <w:szCs w:val="28"/>
        </w:rPr>
        <w:t>5,4</w:t>
      </w:r>
      <w:r w:rsidRPr="00B46F82">
        <w:rPr>
          <w:rFonts w:ascii="Times New Roman" w:eastAsia="Calibri" w:hAnsi="Times New Roman" w:cs="Times New Roman"/>
          <w:sz w:val="28"/>
          <w:szCs w:val="28"/>
        </w:rPr>
        <w:t xml:space="preserve"> процент</w:t>
      </w:r>
      <w:r w:rsidR="004B13C4" w:rsidRPr="00B46F82">
        <w:rPr>
          <w:rFonts w:ascii="Times New Roman" w:eastAsia="Calibri" w:hAnsi="Times New Roman" w:cs="Times New Roman"/>
          <w:sz w:val="28"/>
          <w:szCs w:val="28"/>
        </w:rPr>
        <w:t>ов</w:t>
      </w:r>
      <w:r w:rsidRPr="00B46F82">
        <w:rPr>
          <w:rFonts w:ascii="Times New Roman" w:eastAsia="Calibri" w:hAnsi="Times New Roman" w:cs="Times New Roman"/>
          <w:sz w:val="28"/>
          <w:szCs w:val="28"/>
        </w:rPr>
        <w:t xml:space="preserve"> на 01.01.201</w:t>
      </w:r>
      <w:r w:rsidR="004B13C4" w:rsidRPr="00B46F82">
        <w:rPr>
          <w:rFonts w:ascii="Times New Roman" w:eastAsia="Calibri" w:hAnsi="Times New Roman" w:cs="Times New Roman"/>
          <w:sz w:val="28"/>
          <w:szCs w:val="28"/>
        </w:rPr>
        <w:t>7</w:t>
      </w:r>
      <w:r w:rsidRPr="00B46F82">
        <w:rPr>
          <w:rFonts w:ascii="Times New Roman" w:eastAsia="Calibri" w:hAnsi="Times New Roman" w:cs="Times New Roman"/>
          <w:sz w:val="28"/>
          <w:szCs w:val="28"/>
        </w:rPr>
        <w:t xml:space="preserve"> до </w:t>
      </w:r>
      <w:r w:rsidR="004B13C4" w:rsidRPr="00B46F82">
        <w:rPr>
          <w:rFonts w:ascii="Times New Roman" w:eastAsia="Calibri" w:hAnsi="Times New Roman" w:cs="Times New Roman"/>
          <w:sz w:val="28"/>
          <w:szCs w:val="28"/>
        </w:rPr>
        <w:t>21,5</w:t>
      </w:r>
      <w:r w:rsidRPr="00B46F82">
        <w:rPr>
          <w:rFonts w:ascii="Times New Roman" w:eastAsia="Calibri" w:hAnsi="Times New Roman" w:cs="Times New Roman"/>
          <w:sz w:val="28"/>
          <w:szCs w:val="28"/>
        </w:rPr>
        <w:t xml:space="preserve"> процент</w:t>
      </w:r>
      <w:r w:rsidR="004B13C4" w:rsidRPr="00B46F82">
        <w:rPr>
          <w:rFonts w:ascii="Times New Roman" w:eastAsia="Calibri" w:hAnsi="Times New Roman" w:cs="Times New Roman"/>
          <w:sz w:val="28"/>
          <w:szCs w:val="28"/>
        </w:rPr>
        <w:t>ов</w:t>
      </w:r>
      <w:r w:rsidRPr="00B46F82">
        <w:rPr>
          <w:rFonts w:ascii="Times New Roman" w:eastAsia="Calibri" w:hAnsi="Times New Roman" w:cs="Times New Roman"/>
          <w:sz w:val="28"/>
          <w:szCs w:val="28"/>
        </w:rPr>
        <w:t xml:space="preserve"> на 01.01.20</w:t>
      </w:r>
      <w:r w:rsidR="003F78C1" w:rsidRPr="00B46F82">
        <w:rPr>
          <w:rFonts w:ascii="Times New Roman" w:eastAsia="Calibri" w:hAnsi="Times New Roman" w:cs="Times New Roman"/>
          <w:sz w:val="28"/>
          <w:szCs w:val="28"/>
        </w:rPr>
        <w:t>20</w:t>
      </w:r>
      <w:r w:rsidRPr="00B46F82">
        <w:rPr>
          <w:rFonts w:ascii="Times New Roman" w:eastAsia="Calibri" w:hAnsi="Times New Roman" w:cs="Times New Roman"/>
          <w:sz w:val="28"/>
          <w:szCs w:val="28"/>
        </w:rPr>
        <w:t xml:space="preserve">, при </w:t>
      </w:r>
      <w:r w:rsidRPr="00B46F82">
        <w:rPr>
          <w:rFonts w:ascii="Times New Roman" w:eastAsia="Calibri" w:hAnsi="Times New Roman" w:cs="Times New Roman"/>
          <w:sz w:val="28"/>
          <w:szCs w:val="28"/>
        </w:rPr>
        <w:lastRenderedPageBreak/>
        <w:t xml:space="preserve">допустимом уровне, определенном Бюджетным </w:t>
      </w:r>
      <w:hyperlink r:id="rId17" w:history="1">
        <w:r w:rsidRPr="00B46F82">
          <w:rPr>
            <w:rFonts w:ascii="Times New Roman" w:eastAsia="Calibri" w:hAnsi="Times New Roman" w:cs="Times New Roman"/>
            <w:color w:val="000000"/>
            <w:sz w:val="28"/>
            <w:szCs w:val="28"/>
          </w:rPr>
          <w:t>кодексом</w:t>
        </w:r>
      </w:hyperlink>
      <w:r w:rsidRPr="00B46F82">
        <w:rPr>
          <w:rFonts w:ascii="Times New Roman" w:eastAsia="Calibri" w:hAnsi="Times New Roman" w:cs="Times New Roman"/>
          <w:sz w:val="28"/>
          <w:szCs w:val="28"/>
        </w:rPr>
        <w:t xml:space="preserve"> Российской Федерации - 100,0 процентов.</w:t>
      </w:r>
    </w:p>
    <w:p w14:paraId="78A59E8B" w14:textId="77777777" w:rsidR="00950CC5" w:rsidRPr="00B46F82" w:rsidRDefault="00950CC5" w:rsidP="00B46F82">
      <w:pPr>
        <w:pStyle w:val="ad"/>
        <w:ind w:firstLine="709"/>
        <w:jc w:val="both"/>
        <w:rPr>
          <w:rFonts w:ascii="Times New Roman" w:hAnsi="Times New Roman" w:cs="Times New Roman"/>
          <w:color w:val="000000"/>
          <w:sz w:val="28"/>
          <w:szCs w:val="28"/>
          <w:lang w:eastAsia="ru-RU"/>
        </w:rPr>
      </w:pPr>
      <w:r w:rsidRPr="00B46F82">
        <w:rPr>
          <w:rFonts w:ascii="Times New Roman" w:hAnsi="Times New Roman" w:cs="Times New Roman"/>
          <w:color w:val="000000"/>
          <w:sz w:val="28"/>
          <w:szCs w:val="28"/>
          <w:lang w:eastAsia="ru-RU"/>
        </w:rPr>
        <w:t>Общие сведения о муниципальном долге и его структура представлены в таблице:</w:t>
      </w:r>
    </w:p>
    <w:p w14:paraId="04C02C51" w14:textId="6091281C" w:rsidR="00950CC5" w:rsidRPr="00950CC5" w:rsidRDefault="006B12CC" w:rsidP="00950CC5">
      <w:pPr>
        <w:spacing w:after="0" w:line="240" w:lineRule="auto"/>
        <w:ind w:firstLine="567"/>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тыс.</w:t>
      </w:r>
      <w:r w:rsidR="00950CC5" w:rsidRPr="00950CC5">
        <w:rPr>
          <w:rFonts w:ascii="Times New Roman" w:eastAsia="Times New Roman" w:hAnsi="Times New Roman" w:cs="Times New Roman"/>
          <w:color w:val="000000"/>
          <w:sz w:val="24"/>
          <w:szCs w:val="24"/>
          <w:lang w:eastAsia="ru-RU"/>
        </w:rPr>
        <w:t>руб.</w:t>
      </w:r>
    </w:p>
    <w:tbl>
      <w:tblPr>
        <w:tblStyle w:val="1"/>
        <w:tblW w:w="0" w:type="auto"/>
        <w:tblInd w:w="108" w:type="dxa"/>
        <w:tblLook w:val="04A0" w:firstRow="1" w:lastRow="0" w:firstColumn="1" w:lastColumn="0" w:noHBand="0" w:noVBand="1"/>
      </w:tblPr>
      <w:tblGrid>
        <w:gridCol w:w="3828"/>
        <w:gridCol w:w="1984"/>
        <w:gridCol w:w="2126"/>
        <w:gridCol w:w="2127"/>
      </w:tblGrid>
      <w:tr w:rsidR="00950CC5" w:rsidRPr="00950CC5" w14:paraId="01066A0E" w14:textId="77777777" w:rsidTr="00BB3030">
        <w:trPr>
          <w:tblHeader/>
        </w:trPr>
        <w:tc>
          <w:tcPr>
            <w:tcW w:w="3828" w:type="dxa"/>
          </w:tcPr>
          <w:p w14:paraId="5B70CF9A" w14:textId="77777777" w:rsidR="00950CC5" w:rsidRPr="00950CC5" w:rsidRDefault="00950CC5" w:rsidP="00950CC5">
            <w:pPr>
              <w:spacing w:after="200" w:line="276" w:lineRule="auto"/>
              <w:ind w:firstLine="567"/>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xml:space="preserve">      Наименование</w:t>
            </w:r>
          </w:p>
        </w:tc>
        <w:tc>
          <w:tcPr>
            <w:tcW w:w="1984" w:type="dxa"/>
          </w:tcPr>
          <w:p w14:paraId="11D93F49" w14:textId="6743D196" w:rsidR="00950CC5" w:rsidRPr="00950CC5" w:rsidRDefault="00950CC5" w:rsidP="00950CC5">
            <w:pPr>
              <w:spacing w:after="200" w:line="276" w:lineRule="auto"/>
              <w:jc w:val="center"/>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201</w:t>
            </w:r>
            <w:r w:rsidR="008C60F0">
              <w:rPr>
                <w:rFonts w:ascii="Times New Roman" w:eastAsia="Calibri" w:hAnsi="Times New Roman" w:cs="Times New Roman"/>
                <w:color w:val="000000"/>
                <w:sz w:val="24"/>
                <w:szCs w:val="24"/>
              </w:rPr>
              <w:t>7</w:t>
            </w:r>
            <w:r w:rsidRPr="00950CC5">
              <w:rPr>
                <w:rFonts w:ascii="Times New Roman" w:eastAsia="Calibri" w:hAnsi="Times New Roman" w:cs="Times New Roman"/>
                <w:color w:val="000000"/>
                <w:sz w:val="24"/>
                <w:szCs w:val="24"/>
              </w:rPr>
              <w:t xml:space="preserve"> год</w:t>
            </w:r>
          </w:p>
        </w:tc>
        <w:tc>
          <w:tcPr>
            <w:tcW w:w="2126" w:type="dxa"/>
          </w:tcPr>
          <w:p w14:paraId="565D7C0E" w14:textId="4F1A9031" w:rsidR="00950CC5" w:rsidRPr="00950CC5" w:rsidRDefault="00950CC5" w:rsidP="00950CC5">
            <w:pPr>
              <w:spacing w:after="200" w:line="276" w:lineRule="auto"/>
              <w:ind w:firstLine="567"/>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201</w:t>
            </w:r>
            <w:r w:rsidR="008C60F0">
              <w:rPr>
                <w:rFonts w:ascii="Times New Roman" w:eastAsia="Calibri" w:hAnsi="Times New Roman" w:cs="Times New Roman"/>
                <w:color w:val="000000"/>
                <w:sz w:val="24"/>
                <w:szCs w:val="24"/>
              </w:rPr>
              <w:t>8</w:t>
            </w:r>
            <w:r w:rsidRPr="00950CC5">
              <w:rPr>
                <w:rFonts w:ascii="Times New Roman" w:eastAsia="Calibri" w:hAnsi="Times New Roman" w:cs="Times New Roman"/>
                <w:color w:val="000000"/>
                <w:sz w:val="24"/>
                <w:szCs w:val="24"/>
              </w:rPr>
              <w:t xml:space="preserve"> год</w:t>
            </w:r>
          </w:p>
        </w:tc>
        <w:tc>
          <w:tcPr>
            <w:tcW w:w="2127" w:type="dxa"/>
          </w:tcPr>
          <w:p w14:paraId="5B6D0930" w14:textId="2245012F" w:rsidR="00950CC5" w:rsidRPr="00950CC5" w:rsidRDefault="00950CC5" w:rsidP="00950CC5">
            <w:pPr>
              <w:spacing w:after="200" w:line="276" w:lineRule="auto"/>
              <w:ind w:firstLine="567"/>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201</w:t>
            </w:r>
            <w:r w:rsidR="00C8265E">
              <w:rPr>
                <w:rFonts w:ascii="Times New Roman" w:eastAsia="Calibri" w:hAnsi="Times New Roman" w:cs="Times New Roman"/>
                <w:color w:val="000000"/>
                <w:sz w:val="24"/>
                <w:szCs w:val="24"/>
              </w:rPr>
              <w:t>9</w:t>
            </w:r>
            <w:r w:rsidRPr="00950CC5">
              <w:rPr>
                <w:rFonts w:ascii="Times New Roman" w:eastAsia="Calibri" w:hAnsi="Times New Roman" w:cs="Times New Roman"/>
                <w:color w:val="000000"/>
                <w:sz w:val="24"/>
                <w:szCs w:val="24"/>
              </w:rPr>
              <w:t xml:space="preserve"> год</w:t>
            </w:r>
          </w:p>
        </w:tc>
      </w:tr>
      <w:tr w:rsidR="005556B4" w:rsidRPr="00950CC5" w14:paraId="18766F9B" w14:textId="77777777" w:rsidTr="00BB3030">
        <w:tc>
          <w:tcPr>
            <w:tcW w:w="3828" w:type="dxa"/>
          </w:tcPr>
          <w:p w14:paraId="6E1F58F9" w14:textId="7DDCA9BC"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xml:space="preserve">Муниципальный долг </w:t>
            </w:r>
            <w:r w:rsidR="008C60F0" w:rsidRPr="008C60F0">
              <w:rPr>
                <w:rFonts w:ascii="Times New Roman" w:eastAsia="Calibri" w:hAnsi="Times New Roman" w:cs="Times New Roman"/>
                <w:color w:val="000000"/>
                <w:sz w:val="24"/>
                <w:szCs w:val="24"/>
              </w:rPr>
              <w:t xml:space="preserve">Лахденпохского муниципального района </w:t>
            </w:r>
            <w:r w:rsidRPr="00950CC5">
              <w:rPr>
                <w:rFonts w:ascii="Times New Roman" w:eastAsia="Calibri" w:hAnsi="Times New Roman" w:cs="Times New Roman"/>
                <w:color w:val="000000"/>
                <w:sz w:val="24"/>
                <w:szCs w:val="24"/>
              </w:rPr>
              <w:t>на конец отчетного года, в т.ч.:</w:t>
            </w:r>
          </w:p>
        </w:tc>
        <w:tc>
          <w:tcPr>
            <w:tcW w:w="1984" w:type="dxa"/>
            <w:vAlign w:val="center"/>
          </w:tcPr>
          <w:p w14:paraId="43A54A02" w14:textId="76C801B1"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26</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22</w:t>
            </w:r>
            <w:r w:rsidR="005556B4" w:rsidRPr="005556B4">
              <w:rPr>
                <w:rFonts w:ascii="Times New Roman" w:eastAsia="Calibri" w:hAnsi="Times New Roman" w:cs="Times New Roman"/>
                <w:sz w:val="24"/>
                <w:szCs w:val="24"/>
              </w:rPr>
              <w:t>2,9</w:t>
            </w:r>
          </w:p>
        </w:tc>
        <w:tc>
          <w:tcPr>
            <w:tcW w:w="2126" w:type="dxa"/>
            <w:vAlign w:val="center"/>
          </w:tcPr>
          <w:p w14:paraId="3715165A" w14:textId="0F34C780"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28</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84</w:t>
            </w:r>
            <w:r w:rsidR="005556B4" w:rsidRPr="005556B4">
              <w:rPr>
                <w:rFonts w:ascii="Times New Roman" w:eastAsia="Calibri" w:hAnsi="Times New Roman" w:cs="Times New Roman"/>
                <w:sz w:val="24"/>
                <w:szCs w:val="24"/>
              </w:rPr>
              <w:t>4,6</w:t>
            </w:r>
          </w:p>
        </w:tc>
        <w:tc>
          <w:tcPr>
            <w:tcW w:w="2127" w:type="dxa"/>
            <w:vAlign w:val="center"/>
          </w:tcPr>
          <w:p w14:paraId="3F075C8D" w14:textId="7FDA0FC5"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27</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107</w:t>
            </w:r>
            <w:r w:rsidR="005556B4" w:rsidRPr="005556B4">
              <w:rPr>
                <w:rFonts w:ascii="Times New Roman" w:eastAsia="Calibri" w:hAnsi="Times New Roman" w:cs="Times New Roman"/>
                <w:sz w:val="24"/>
                <w:szCs w:val="24"/>
              </w:rPr>
              <w:t>,4</w:t>
            </w:r>
          </w:p>
        </w:tc>
      </w:tr>
      <w:tr w:rsidR="005556B4" w:rsidRPr="00950CC5" w14:paraId="5112EA3A" w14:textId="77777777" w:rsidTr="00BB3030">
        <w:tc>
          <w:tcPr>
            <w:tcW w:w="3828" w:type="dxa"/>
          </w:tcPr>
          <w:p w14:paraId="12A453BF" w14:textId="77777777"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бюджетные кредиты от других бюджетов бюджетной системы Российской Федерации</w:t>
            </w:r>
          </w:p>
        </w:tc>
        <w:tc>
          <w:tcPr>
            <w:tcW w:w="1984" w:type="dxa"/>
            <w:vAlign w:val="center"/>
          </w:tcPr>
          <w:p w14:paraId="452D6FF9" w14:textId="1F3A19DE"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17</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334</w:t>
            </w:r>
            <w:r w:rsidR="005556B4" w:rsidRPr="005556B4">
              <w:rPr>
                <w:rFonts w:ascii="Times New Roman" w:eastAsia="Calibri" w:hAnsi="Times New Roman" w:cs="Times New Roman"/>
                <w:sz w:val="24"/>
                <w:szCs w:val="24"/>
              </w:rPr>
              <w:t>,0</w:t>
            </w:r>
          </w:p>
        </w:tc>
        <w:tc>
          <w:tcPr>
            <w:tcW w:w="2126" w:type="dxa"/>
            <w:vAlign w:val="center"/>
          </w:tcPr>
          <w:p w14:paraId="7B2D7606" w14:textId="0988DAD7"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23</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289</w:t>
            </w:r>
            <w:r w:rsidR="005556B4" w:rsidRPr="005556B4">
              <w:rPr>
                <w:rFonts w:ascii="Times New Roman" w:eastAsia="Calibri" w:hAnsi="Times New Roman" w:cs="Times New Roman"/>
                <w:sz w:val="24"/>
                <w:szCs w:val="24"/>
              </w:rPr>
              <w:t>,0</w:t>
            </w:r>
          </w:p>
        </w:tc>
        <w:tc>
          <w:tcPr>
            <w:tcW w:w="2127" w:type="dxa"/>
            <w:vAlign w:val="center"/>
          </w:tcPr>
          <w:p w14:paraId="1A15CAD4" w14:textId="2176DB0E"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12</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885</w:t>
            </w:r>
            <w:r w:rsidR="005556B4" w:rsidRPr="005556B4">
              <w:rPr>
                <w:rFonts w:ascii="Times New Roman" w:eastAsia="Calibri" w:hAnsi="Times New Roman" w:cs="Times New Roman"/>
                <w:sz w:val="24"/>
                <w:szCs w:val="24"/>
              </w:rPr>
              <w:t>,2</w:t>
            </w:r>
          </w:p>
        </w:tc>
      </w:tr>
      <w:tr w:rsidR="005556B4" w:rsidRPr="00950CC5" w14:paraId="27CBA602" w14:textId="77777777" w:rsidTr="00BB3030">
        <w:tc>
          <w:tcPr>
            <w:tcW w:w="3828" w:type="dxa"/>
          </w:tcPr>
          <w:p w14:paraId="5DB08A49" w14:textId="77777777"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кредиты кредитных организаций</w:t>
            </w:r>
          </w:p>
        </w:tc>
        <w:tc>
          <w:tcPr>
            <w:tcW w:w="1984" w:type="dxa"/>
            <w:vAlign w:val="center"/>
          </w:tcPr>
          <w:p w14:paraId="58B5FCD7" w14:textId="724F721F"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8</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88</w:t>
            </w:r>
            <w:r w:rsidR="005556B4" w:rsidRPr="005556B4">
              <w:rPr>
                <w:rFonts w:ascii="Times New Roman" w:eastAsia="Calibri" w:hAnsi="Times New Roman" w:cs="Times New Roman"/>
                <w:sz w:val="24"/>
                <w:szCs w:val="24"/>
              </w:rPr>
              <w:t>8,9</w:t>
            </w:r>
          </w:p>
        </w:tc>
        <w:tc>
          <w:tcPr>
            <w:tcW w:w="2126" w:type="dxa"/>
            <w:vAlign w:val="center"/>
          </w:tcPr>
          <w:p w14:paraId="58B1BAA4" w14:textId="7FF81B7C"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5</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55</w:t>
            </w:r>
            <w:r w:rsidR="005556B4" w:rsidRPr="005556B4">
              <w:rPr>
                <w:rFonts w:ascii="Times New Roman" w:eastAsia="Calibri" w:hAnsi="Times New Roman" w:cs="Times New Roman"/>
                <w:sz w:val="24"/>
                <w:szCs w:val="24"/>
              </w:rPr>
              <w:t>5,6</w:t>
            </w:r>
          </w:p>
        </w:tc>
        <w:tc>
          <w:tcPr>
            <w:tcW w:w="2127" w:type="dxa"/>
            <w:vAlign w:val="center"/>
          </w:tcPr>
          <w:p w14:paraId="35520D0E" w14:textId="4FDED4DC"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14</w:t>
            </w:r>
            <w:r w:rsidR="005556B4" w:rsidRPr="005556B4">
              <w:rPr>
                <w:rFonts w:ascii="Times New Roman" w:eastAsia="Calibri" w:hAnsi="Times New Roman" w:cs="Times New Roman"/>
                <w:sz w:val="24"/>
                <w:szCs w:val="24"/>
              </w:rPr>
              <w:t> </w:t>
            </w:r>
            <w:r w:rsidRPr="005556B4">
              <w:rPr>
                <w:rFonts w:ascii="Times New Roman" w:eastAsia="Calibri" w:hAnsi="Times New Roman" w:cs="Times New Roman"/>
                <w:sz w:val="24"/>
                <w:szCs w:val="24"/>
              </w:rPr>
              <w:t>222</w:t>
            </w:r>
            <w:r w:rsidR="005556B4" w:rsidRPr="005556B4">
              <w:rPr>
                <w:rFonts w:ascii="Times New Roman" w:eastAsia="Calibri" w:hAnsi="Times New Roman" w:cs="Times New Roman"/>
                <w:sz w:val="24"/>
                <w:szCs w:val="24"/>
              </w:rPr>
              <w:t>,2</w:t>
            </w:r>
          </w:p>
        </w:tc>
      </w:tr>
      <w:tr w:rsidR="005556B4" w:rsidRPr="00950CC5" w14:paraId="77B385CE" w14:textId="77777777" w:rsidTr="00BB3030">
        <w:tc>
          <w:tcPr>
            <w:tcW w:w="3828" w:type="dxa"/>
          </w:tcPr>
          <w:p w14:paraId="4AAC5EFC" w14:textId="77777777"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из них среднесрочные коммерческие заимствования</w:t>
            </w:r>
          </w:p>
        </w:tc>
        <w:tc>
          <w:tcPr>
            <w:tcW w:w="1984" w:type="dxa"/>
            <w:vAlign w:val="center"/>
          </w:tcPr>
          <w:p w14:paraId="51C4D598" w14:textId="715D1480" w:rsidR="00950CC5" w:rsidRPr="00950CC5" w:rsidRDefault="00EB354F" w:rsidP="00950CC5">
            <w:pPr>
              <w:spacing w:after="200" w:line="276" w:lineRule="auto"/>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126" w:type="dxa"/>
            <w:vAlign w:val="center"/>
          </w:tcPr>
          <w:p w14:paraId="0742FF37" w14:textId="1AE86D4F" w:rsidR="00950CC5" w:rsidRPr="00950CC5" w:rsidRDefault="00EB354F" w:rsidP="00950CC5">
            <w:pPr>
              <w:spacing w:after="200" w:line="276" w:lineRule="auto"/>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127" w:type="dxa"/>
            <w:vAlign w:val="center"/>
          </w:tcPr>
          <w:p w14:paraId="30459009" w14:textId="61B63E72" w:rsidR="00950CC5" w:rsidRPr="00950CC5" w:rsidRDefault="00EB354F" w:rsidP="00950CC5">
            <w:pPr>
              <w:spacing w:after="200" w:line="276" w:lineRule="auto"/>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5556B4" w:rsidRPr="00950CC5" w14:paraId="70D6EEF6" w14:textId="77777777" w:rsidTr="00BB3030">
        <w:tc>
          <w:tcPr>
            <w:tcW w:w="3828" w:type="dxa"/>
          </w:tcPr>
          <w:p w14:paraId="3D211630" w14:textId="31142AF2"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xml:space="preserve">Соотношение объема муниципального долга к объему доходов бюджета </w:t>
            </w:r>
            <w:r w:rsidR="008C60F0" w:rsidRPr="008C60F0">
              <w:rPr>
                <w:rFonts w:ascii="Times New Roman" w:eastAsia="Calibri" w:hAnsi="Times New Roman" w:cs="Times New Roman"/>
                <w:color w:val="000000"/>
                <w:sz w:val="24"/>
                <w:szCs w:val="24"/>
              </w:rPr>
              <w:t>Лахденпохского муниципального района</w:t>
            </w:r>
            <w:r w:rsidRPr="00950CC5">
              <w:rPr>
                <w:rFonts w:ascii="Times New Roman" w:eastAsia="Calibri" w:hAnsi="Times New Roman" w:cs="Times New Roman"/>
                <w:color w:val="000000"/>
                <w:sz w:val="24"/>
                <w:szCs w:val="24"/>
              </w:rPr>
              <w:t xml:space="preserve"> без учета безвозмездных поступлений и (или) поступлений налоговых доходов по дополнительным нормативам отчислений (%), из них:</w:t>
            </w:r>
          </w:p>
        </w:tc>
        <w:tc>
          <w:tcPr>
            <w:tcW w:w="1984" w:type="dxa"/>
            <w:vAlign w:val="center"/>
          </w:tcPr>
          <w:p w14:paraId="395D0E13" w14:textId="2CFB7A11"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25</w:t>
            </w:r>
            <w:r w:rsidR="00367B33" w:rsidRPr="005556B4">
              <w:rPr>
                <w:rFonts w:ascii="Times New Roman" w:eastAsia="Calibri" w:hAnsi="Times New Roman" w:cs="Times New Roman"/>
                <w:sz w:val="24"/>
                <w:szCs w:val="24"/>
              </w:rPr>
              <w:t>,4</w:t>
            </w:r>
          </w:p>
        </w:tc>
        <w:tc>
          <w:tcPr>
            <w:tcW w:w="2126" w:type="dxa"/>
            <w:vAlign w:val="center"/>
          </w:tcPr>
          <w:p w14:paraId="41F1B230" w14:textId="4AA51B5D"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w:t>
            </w:r>
            <w:r w:rsidR="00367B33" w:rsidRPr="005556B4">
              <w:rPr>
                <w:rFonts w:ascii="Times New Roman" w:eastAsia="Calibri" w:hAnsi="Times New Roman" w:cs="Times New Roman"/>
                <w:sz w:val="24"/>
                <w:szCs w:val="24"/>
              </w:rPr>
              <w:t>5,7</w:t>
            </w:r>
          </w:p>
        </w:tc>
        <w:tc>
          <w:tcPr>
            <w:tcW w:w="2127" w:type="dxa"/>
            <w:vAlign w:val="center"/>
          </w:tcPr>
          <w:p w14:paraId="704DB99F" w14:textId="158E898C" w:rsidR="00950CC5" w:rsidRPr="00950CC5" w:rsidRDefault="00AE0D0C"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21</w:t>
            </w:r>
            <w:r w:rsidR="00367B33" w:rsidRPr="005556B4">
              <w:rPr>
                <w:rFonts w:ascii="Times New Roman" w:eastAsia="Calibri" w:hAnsi="Times New Roman" w:cs="Times New Roman"/>
                <w:sz w:val="24"/>
                <w:szCs w:val="24"/>
              </w:rPr>
              <w:t>,5</w:t>
            </w:r>
          </w:p>
        </w:tc>
      </w:tr>
      <w:tr w:rsidR="005556B4" w:rsidRPr="00950CC5" w14:paraId="704E118D" w14:textId="77777777" w:rsidTr="00BB3030">
        <w:tc>
          <w:tcPr>
            <w:tcW w:w="3828" w:type="dxa"/>
          </w:tcPr>
          <w:p w14:paraId="009A4A48" w14:textId="77777777"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 без учета бюджетных кредитов</w:t>
            </w:r>
          </w:p>
        </w:tc>
        <w:tc>
          <w:tcPr>
            <w:tcW w:w="1984" w:type="dxa"/>
            <w:vAlign w:val="center"/>
          </w:tcPr>
          <w:p w14:paraId="3A2069D3" w14:textId="2C20CF23" w:rsidR="00950CC5" w:rsidRPr="00950CC5" w:rsidRDefault="00367B33" w:rsidP="00950CC5">
            <w:pPr>
              <w:spacing w:after="200" w:line="276" w:lineRule="auto"/>
              <w:ind w:firstLine="33"/>
              <w:jc w:val="center"/>
              <w:rPr>
                <w:rFonts w:ascii="Times New Roman" w:eastAsia="Calibri" w:hAnsi="Times New Roman" w:cs="Times New Roman"/>
                <w:sz w:val="24"/>
                <w:szCs w:val="24"/>
                <w:highlight w:val="yellow"/>
              </w:rPr>
            </w:pPr>
            <w:r w:rsidRPr="005556B4">
              <w:rPr>
                <w:rFonts w:ascii="Times New Roman" w:eastAsia="Calibri" w:hAnsi="Times New Roman" w:cs="Times New Roman"/>
                <w:sz w:val="24"/>
                <w:szCs w:val="24"/>
              </w:rPr>
              <w:t>8,6</w:t>
            </w:r>
          </w:p>
        </w:tc>
        <w:tc>
          <w:tcPr>
            <w:tcW w:w="2126" w:type="dxa"/>
            <w:vAlign w:val="center"/>
          </w:tcPr>
          <w:p w14:paraId="088889F1" w14:textId="706748EC" w:rsidR="00950CC5" w:rsidRPr="00950CC5" w:rsidRDefault="00367B33" w:rsidP="00950CC5">
            <w:pPr>
              <w:spacing w:after="200" w:line="276" w:lineRule="auto"/>
              <w:ind w:firstLine="33"/>
              <w:jc w:val="center"/>
              <w:rPr>
                <w:rFonts w:ascii="Times New Roman" w:eastAsia="Calibri" w:hAnsi="Times New Roman" w:cs="Times New Roman"/>
                <w:sz w:val="24"/>
                <w:szCs w:val="24"/>
                <w:highlight w:val="yellow"/>
              </w:rPr>
            </w:pPr>
            <w:r w:rsidRPr="005556B4">
              <w:rPr>
                <w:rFonts w:ascii="Times New Roman" w:eastAsia="Calibri" w:hAnsi="Times New Roman" w:cs="Times New Roman"/>
                <w:sz w:val="24"/>
                <w:szCs w:val="24"/>
              </w:rPr>
              <w:t>5</w:t>
            </w:r>
          </w:p>
        </w:tc>
        <w:tc>
          <w:tcPr>
            <w:tcW w:w="2127" w:type="dxa"/>
            <w:vAlign w:val="center"/>
          </w:tcPr>
          <w:p w14:paraId="792089A9" w14:textId="0301FB36" w:rsidR="00950CC5" w:rsidRPr="00950CC5" w:rsidRDefault="00367B33" w:rsidP="00950CC5">
            <w:pPr>
              <w:spacing w:after="200" w:line="276" w:lineRule="auto"/>
              <w:ind w:firstLine="33"/>
              <w:jc w:val="center"/>
              <w:rPr>
                <w:rFonts w:ascii="Times New Roman" w:eastAsia="Calibri" w:hAnsi="Times New Roman" w:cs="Times New Roman"/>
                <w:sz w:val="24"/>
                <w:szCs w:val="24"/>
                <w:highlight w:val="yellow"/>
              </w:rPr>
            </w:pPr>
            <w:r w:rsidRPr="005556B4">
              <w:rPr>
                <w:rFonts w:ascii="Times New Roman" w:eastAsia="Calibri" w:hAnsi="Times New Roman" w:cs="Times New Roman"/>
                <w:sz w:val="24"/>
                <w:szCs w:val="24"/>
              </w:rPr>
              <w:t>11,3</w:t>
            </w:r>
          </w:p>
        </w:tc>
      </w:tr>
      <w:tr w:rsidR="005556B4" w:rsidRPr="00950CC5" w14:paraId="235E16E9" w14:textId="77777777" w:rsidTr="00BB3030">
        <w:tc>
          <w:tcPr>
            <w:tcW w:w="3828" w:type="dxa"/>
          </w:tcPr>
          <w:p w14:paraId="7E04437B" w14:textId="77777777" w:rsidR="00950CC5" w:rsidRPr="00950CC5" w:rsidRDefault="00950CC5" w:rsidP="00950CC5">
            <w:pPr>
              <w:spacing w:after="200" w:line="276" w:lineRule="auto"/>
              <w:rPr>
                <w:rFonts w:ascii="Times New Roman" w:eastAsia="Calibri" w:hAnsi="Times New Roman" w:cs="Times New Roman"/>
                <w:color w:val="000000"/>
                <w:sz w:val="24"/>
                <w:szCs w:val="24"/>
              </w:rPr>
            </w:pPr>
            <w:r w:rsidRPr="00950CC5">
              <w:rPr>
                <w:rFonts w:ascii="Times New Roman" w:eastAsia="Calibri" w:hAnsi="Times New Roman" w:cs="Times New Roman"/>
                <w:color w:val="000000"/>
                <w:sz w:val="24"/>
                <w:szCs w:val="24"/>
              </w:rPr>
              <w:t>Прирост муниципального долга, %</w:t>
            </w:r>
          </w:p>
        </w:tc>
        <w:tc>
          <w:tcPr>
            <w:tcW w:w="1984" w:type="dxa"/>
            <w:vAlign w:val="center"/>
          </w:tcPr>
          <w:p w14:paraId="049DD03B" w14:textId="5DBC9BAB" w:rsidR="00950CC5" w:rsidRPr="00950CC5" w:rsidRDefault="00F16772" w:rsidP="00950CC5">
            <w:pPr>
              <w:spacing w:after="200" w:line="276" w:lineRule="auto"/>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32,9</w:t>
            </w:r>
          </w:p>
        </w:tc>
        <w:tc>
          <w:tcPr>
            <w:tcW w:w="2126" w:type="dxa"/>
            <w:vAlign w:val="center"/>
          </w:tcPr>
          <w:p w14:paraId="354A155E" w14:textId="48ED10E1" w:rsidR="00950CC5" w:rsidRPr="00950CC5" w:rsidRDefault="005556B4" w:rsidP="00950CC5">
            <w:pPr>
              <w:spacing w:after="200" w:line="276" w:lineRule="auto"/>
              <w:ind w:firstLine="33"/>
              <w:jc w:val="center"/>
              <w:rPr>
                <w:rFonts w:ascii="Times New Roman" w:eastAsia="Calibri" w:hAnsi="Times New Roman" w:cs="Times New Roman"/>
                <w:sz w:val="24"/>
                <w:szCs w:val="24"/>
              </w:rPr>
            </w:pPr>
            <w:r w:rsidRPr="005556B4">
              <w:rPr>
                <w:rFonts w:ascii="Times New Roman" w:eastAsia="Calibri" w:hAnsi="Times New Roman" w:cs="Times New Roman"/>
                <w:sz w:val="24"/>
                <w:szCs w:val="24"/>
              </w:rPr>
              <w:t>10</w:t>
            </w:r>
          </w:p>
        </w:tc>
        <w:tc>
          <w:tcPr>
            <w:tcW w:w="2127" w:type="dxa"/>
            <w:vAlign w:val="center"/>
          </w:tcPr>
          <w:p w14:paraId="762277E2" w14:textId="181FED6C" w:rsidR="00950CC5" w:rsidRPr="00950CC5" w:rsidRDefault="004B13C4" w:rsidP="00950CC5">
            <w:pPr>
              <w:spacing w:after="200" w:line="276" w:lineRule="auto"/>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bl>
    <w:p w14:paraId="6BA19B38" w14:textId="77777777" w:rsidR="00950CC5" w:rsidRPr="00950CC5" w:rsidRDefault="00950CC5" w:rsidP="00950CC5">
      <w:pPr>
        <w:spacing w:after="0" w:line="240" w:lineRule="auto"/>
        <w:ind w:firstLine="567"/>
        <w:jc w:val="both"/>
        <w:rPr>
          <w:rFonts w:ascii="Times New Roman" w:eastAsia="Times New Roman" w:hAnsi="Times New Roman" w:cs="Times New Roman"/>
          <w:color w:val="000000"/>
          <w:sz w:val="24"/>
          <w:szCs w:val="24"/>
          <w:lang w:eastAsia="ru-RU"/>
        </w:rPr>
      </w:pPr>
    </w:p>
    <w:p w14:paraId="31CCA47D" w14:textId="0EC7302A" w:rsidR="00950CC5" w:rsidRPr="00B46F82" w:rsidRDefault="00950CC5" w:rsidP="00B46F82">
      <w:pPr>
        <w:pStyle w:val="ad"/>
        <w:ind w:firstLine="709"/>
        <w:jc w:val="both"/>
        <w:rPr>
          <w:rFonts w:ascii="Times New Roman" w:eastAsia="Calibri" w:hAnsi="Times New Roman" w:cs="Times New Roman"/>
          <w:sz w:val="28"/>
          <w:szCs w:val="28"/>
        </w:rPr>
      </w:pPr>
      <w:r w:rsidRPr="00B46F82">
        <w:rPr>
          <w:rFonts w:ascii="Times New Roman" w:hAnsi="Times New Roman" w:cs="Times New Roman"/>
          <w:sz w:val="28"/>
          <w:szCs w:val="28"/>
          <w:lang w:eastAsia="ru-RU"/>
        </w:rPr>
        <w:t>Несмотря на высокий уровень долговой нагрузки, положительным моментом в обеспечении долговой устойчивости в период с 201</w:t>
      </w:r>
      <w:r w:rsidR="008C60F0" w:rsidRPr="00B46F82">
        <w:rPr>
          <w:rFonts w:ascii="Times New Roman" w:hAnsi="Times New Roman" w:cs="Times New Roman"/>
          <w:sz w:val="28"/>
          <w:szCs w:val="28"/>
          <w:lang w:eastAsia="ru-RU"/>
        </w:rPr>
        <w:t>7</w:t>
      </w:r>
      <w:r w:rsidRPr="00B46F82">
        <w:rPr>
          <w:rFonts w:ascii="Times New Roman" w:hAnsi="Times New Roman" w:cs="Times New Roman"/>
          <w:sz w:val="28"/>
          <w:szCs w:val="28"/>
          <w:lang w:eastAsia="ru-RU"/>
        </w:rPr>
        <w:t xml:space="preserve"> по 201</w:t>
      </w:r>
      <w:r w:rsidR="008C60F0" w:rsidRPr="00B46F82">
        <w:rPr>
          <w:rFonts w:ascii="Times New Roman" w:hAnsi="Times New Roman" w:cs="Times New Roman"/>
          <w:sz w:val="28"/>
          <w:szCs w:val="28"/>
          <w:lang w:eastAsia="ru-RU"/>
        </w:rPr>
        <w:t>9</w:t>
      </w:r>
      <w:r w:rsidRPr="00B46F82">
        <w:rPr>
          <w:rFonts w:ascii="Times New Roman" w:hAnsi="Times New Roman" w:cs="Times New Roman"/>
          <w:sz w:val="28"/>
          <w:szCs w:val="28"/>
          <w:lang w:eastAsia="ru-RU"/>
        </w:rPr>
        <w:t xml:space="preserve"> год является </w:t>
      </w:r>
      <w:r w:rsidR="00EB354F" w:rsidRPr="00B46F82">
        <w:rPr>
          <w:rFonts w:ascii="Times New Roman" w:hAnsi="Times New Roman" w:cs="Times New Roman"/>
          <w:sz w:val="28"/>
          <w:szCs w:val="28"/>
          <w:lang w:eastAsia="ru-RU"/>
        </w:rPr>
        <w:t xml:space="preserve">устойчивое </w:t>
      </w:r>
      <w:r w:rsidRPr="00B46F82">
        <w:rPr>
          <w:rFonts w:ascii="Times New Roman" w:hAnsi="Times New Roman" w:cs="Times New Roman"/>
          <w:sz w:val="28"/>
          <w:szCs w:val="28"/>
          <w:lang w:eastAsia="ru-RU"/>
        </w:rPr>
        <w:t>снижение темпа роста муниципального долга. Так, за 201</w:t>
      </w:r>
      <w:r w:rsidR="00EB354F" w:rsidRPr="00B46F82">
        <w:rPr>
          <w:rFonts w:ascii="Times New Roman" w:hAnsi="Times New Roman" w:cs="Times New Roman"/>
          <w:sz w:val="28"/>
          <w:szCs w:val="28"/>
          <w:lang w:eastAsia="ru-RU"/>
        </w:rPr>
        <w:t>9</w:t>
      </w:r>
      <w:r w:rsidRPr="00B46F82">
        <w:rPr>
          <w:rFonts w:ascii="Times New Roman" w:hAnsi="Times New Roman" w:cs="Times New Roman"/>
          <w:sz w:val="28"/>
          <w:szCs w:val="28"/>
          <w:lang w:eastAsia="ru-RU"/>
        </w:rPr>
        <w:t xml:space="preserve"> год </w:t>
      </w:r>
      <w:r w:rsidR="00EB354F" w:rsidRPr="00B46F82">
        <w:rPr>
          <w:rFonts w:ascii="Times New Roman" w:hAnsi="Times New Roman" w:cs="Times New Roman"/>
          <w:sz w:val="28"/>
          <w:szCs w:val="28"/>
          <w:lang w:eastAsia="ru-RU"/>
        </w:rPr>
        <w:t xml:space="preserve">снижение </w:t>
      </w:r>
      <w:r w:rsidRPr="00B46F82">
        <w:rPr>
          <w:rFonts w:ascii="Times New Roman" w:hAnsi="Times New Roman" w:cs="Times New Roman"/>
          <w:sz w:val="28"/>
          <w:szCs w:val="28"/>
          <w:lang w:eastAsia="ru-RU"/>
        </w:rPr>
        <w:t>муниципального долга составил</w:t>
      </w:r>
      <w:r w:rsidR="00EB354F" w:rsidRPr="00B46F82">
        <w:rPr>
          <w:rFonts w:ascii="Times New Roman" w:hAnsi="Times New Roman" w:cs="Times New Roman"/>
          <w:sz w:val="28"/>
          <w:szCs w:val="28"/>
          <w:lang w:eastAsia="ru-RU"/>
        </w:rPr>
        <w:t>о 6</w:t>
      </w:r>
      <w:r w:rsidRPr="00B46F82">
        <w:rPr>
          <w:rFonts w:ascii="Times New Roman" w:hAnsi="Times New Roman" w:cs="Times New Roman"/>
          <w:sz w:val="28"/>
          <w:szCs w:val="28"/>
          <w:lang w:eastAsia="ru-RU"/>
        </w:rPr>
        <w:t xml:space="preserve"> процент</w:t>
      </w:r>
      <w:r w:rsidR="00EB354F" w:rsidRPr="00B46F82">
        <w:rPr>
          <w:rFonts w:ascii="Times New Roman" w:hAnsi="Times New Roman" w:cs="Times New Roman"/>
          <w:sz w:val="28"/>
          <w:szCs w:val="28"/>
          <w:lang w:eastAsia="ru-RU"/>
        </w:rPr>
        <w:t>ов</w:t>
      </w:r>
      <w:r w:rsidRPr="00B46F82">
        <w:rPr>
          <w:rFonts w:ascii="Times New Roman" w:hAnsi="Times New Roman" w:cs="Times New Roman"/>
          <w:sz w:val="28"/>
          <w:szCs w:val="28"/>
          <w:lang w:eastAsia="ru-RU"/>
        </w:rPr>
        <w:t xml:space="preserve">, при росте за </w:t>
      </w:r>
      <w:r w:rsidRPr="00B46F82">
        <w:rPr>
          <w:rFonts w:ascii="Times New Roman" w:hAnsi="Times New Roman" w:cs="Times New Roman"/>
          <w:sz w:val="28"/>
          <w:szCs w:val="28"/>
          <w:lang w:eastAsia="ru-RU"/>
        </w:rPr>
        <w:br/>
      </w:r>
      <w:r w:rsidR="00EB354F" w:rsidRPr="00B46F82">
        <w:rPr>
          <w:rFonts w:ascii="Times New Roman" w:hAnsi="Times New Roman" w:cs="Times New Roman"/>
          <w:sz w:val="28"/>
          <w:szCs w:val="28"/>
          <w:lang w:eastAsia="ru-RU"/>
        </w:rPr>
        <w:t xml:space="preserve">2018 год на 10 процентов и </w:t>
      </w:r>
      <w:r w:rsidRPr="00B46F82">
        <w:rPr>
          <w:rFonts w:ascii="Times New Roman" w:hAnsi="Times New Roman" w:cs="Times New Roman"/>
          <w:sz w:val="28"/>
          <w:szCs w:val="28"/>
          <w:lang w:eastAsia="ru-RU"/>
        </w:rPr>
        <w:t>201</w:t>
      </w:r>
      <w:r w:rsidR="00EB354F" w:rsidRPr="00B46F82">
        <w:rPr>
          <w:rFonts w:ascii="Times New Roman" w:hAnsi="Times New Roman" w:cs="Times New Roman"/>
          <w:sz w:val="28"/>
          <w:szCs w:val="28"/>
          <w:lang w:eastAsia="ru-RU"/>
        </w:rPr>
        <w:t>7</w:t>
      </w:r>
      <w:r w:rsidRPr="00B46F82">
        <w:rPr>
          <w:rFonts w:ascii="Times New Roman" w:hAnsi="Times New Roman" w:cs="Times New Roman"/>
          <w:sz w:val="28"/>
          <w:szCs w:val="28"/>
          <w:lang w:eastAsia="ru-RU"/>
        </w:rPr>
        <w:t xml:space="preserve"> год </w:t>
      </w:r>
      <w:r w:rsidR="006F3A98" w:rsidRPr="00B46F82">
        <w:rPr>
          <w:rFonts w:ascii="Times New Roman" w:hAnsi="Times New Roman" w:cs="Times New Roman"/>
          <w:sz w:val="28"/>
          <w:szCs w:val="28"/>
          <w:lang w:eastAsia="ru-RU"/>
        </w:rPr>
        <w:t>на</w:t>
      </w:r>
      <w:r w:rsidRPr="00B46F82">
        <w:rPr>
          <w:rFonts w:ascii="Times New Roman" w:hAnsi="Times New Roman" w:cs="Times New Roman"/>
          <w:sz w:val="28"/>
          <w:szCs w:val="28"/>
          <w:lang w:eastAsia="ru-RU"/>
        </w:rPr>
        <w:t xml:space="preserve"> </w:t>
      </w:r>
      <w:r w:rsidR="00EB354F" w:rsidRPr="00B46F82">
        <w:rPr>
          <w:rFonts w:ascii="Times New Roman" w:hAnsi="Times New Roman" w:cs="Times New Roman"/>
          <w:sz w:val="28"/>
          <w:szCs w:val="28"/>
          <w:lang w:eastAsia="ru-RU"/>
        </w:rPr>
        <w:t>32,9</w:t>
      </w:r>
      <w:r w:rsidRPr="00B46F82">
        <w:rPr>
          <w:rFonts w:ascii="Times New Roman" w:hAnsi="Times New Roman" w:cs="Times New Roman"/>
          <w:sz w:val="28"/>
          <w:szCs w:val="28"/>
          <w:lang w:eastAsia="ru-RU"/>
        </w:rPr>
        <w:t xml:space="preserve"> процента</w:t>
      </w:r>
      <w:r w:rsidR="00EB354F" w:rsidRPr="00B46F82">
        <w:rPr>
          <w:rFonts w:ascii="Times New Roman" w:hAnsi="Times New Roman" w:cs="Times New Roman"/>
          <w:sz w:val="28"/>
          <w:szCs w:val="28"/>
          <w:lang w:eastAsia="ru-RU"/>
        </w:rPr>
        <w:t xml:space="preserve">. </w:t>
      </w:r>
    </w:p>
    <w:p w14:paraId="53FDD6A8" w14:textId="29772334" w:rsidR="00950CC5" w:rsidRPr="00B46F82" w:rsidRDefault="00950CC5" w:rsidP="00B46F82">
      <w:pPr>
        <w:pStyle w:val="ad"/>
        <w:ind w:firstLine="709"/>
        <w:jc w:val="both"/>
        <w:rPr>
          <w:rFonts w:ascii="Times New Roman" w:eastAsia="Calibri" w:hAnsi="Times New Roman" w:cs="Times New Roman"/>
          <w:color w:val="000000"/>
          <w:sz w:val="28"/>
          <w:szCs w:val="28"/>
        </w:rPr>
      </w:pPr>
      <w:r w:rsidRPr="00B46F82">
        <w:rPr>
          <w:rFonts w:ascii="Times New Roman" w:eastAsia="Calibri" w:hAnsi="Times New Roman" w:cs="Times New Roman"/>
          <w:color w:val="000000"/>
          <w:sz w:val="28"/>
          <w:szCs w:val="28"/>
        </w:rPr>
        <w:t xml:space="preserve">В целях сдерживания роста муниципального долга и минимизации стоимости обслуживания кредитных ресурсов Администрацией </w:t>
      </w:r>
      <w:r w:rsidR="008C60F0" w:rsidRPr="00B46F82">
        <w:rPr>
          <w:rFonts w:ascii="Times New Roman" w:eastAsia="Calibri" w:hAnsi="Times New Roman" w:cs="Times New Roman"/>
          <w:color w:val="000000"/>
          <w:sz w:val="28"/>
          <w:szCs w:val="28"/>
        </w:rPr>
        <w:t>Лахденпохского муниципального района</w:t>
      </w:r>
      <w:r w:rsidRPr="00B46F82">
        <w:rPr>
          <w:rFonts w:ascii="Times New Roman" w:eastAsia="Calibri" w:hAnsi="Times New Roman" w:cs="Times New Roman"/>
          <w:color w:val="000000"/>
          <w:sz w:val="28"/>
          <w:szCs w:val="28"/>
        </w:rPr>
        <w:t xml:space="preserve"> в </w:t>
      </w:r>
      <w:r w:rsidR="008C60F0" w:rsidRPr="00B46F82">
        <w:rPr>
          <w:rFonts w:ascii="Times New Roman" w:eastAsia="Calibri" w:hAnsi="Times New Roman" w:cs="Times New Roman"/>
          <w:color w:val="000000"/>
          <w:sz w:val="28"/>
          <w:szCs w:val="28"/>
        </w:rPr>
        <w:t>2019</w:t>
      </w:r>
      <w:r w:rsidRPr="00B46F82">
        <w:rPr>
          <w:rFonts w:ascii="Times New Roman" w:eastAsia="Calibri" w:hAnsi="Times New Roman" w:cs="Times New Roman"/>
          <w:color w:val="000000"/>
          <w:sz w:val="28"/>
          <w:szCs w:val="28"/>
        </w:rPr>
        <w:t xml:space="preserve"> год</w:t>
      </w:r>
      <w:r w:rsidR="008C60F0" w:rsidRPr="00B46F82">
        <w:rPr>
          <w:rFonts w:ascii="Times New Roman" w:eastAsia="Calibri" w:hAnsi="Times New Roman" w:cs="Times New Roman"/>
          <w:color w:val="000000"/>
          <w:sz w:val="28"/>
          <w:szCs w:val="28"/>
        </w:rPr>
        <w:t>у</w:t>
      </w:r>
      <w:r w:rsidRPr="00B46F82">
        <w:rPr>
          <w:rFonts w:ascii="Times New Roman" w:eastAsia="Calibri" w:hAnsi="Times New Roman" w:cs="Times New Roman"/>
          <w:color w:val="000000"/>
          <w:sz w:val="28"/>
          <w:szCs w:val="28"/>
        </w:rPr>
        <w:t xml:space="preserve"> </w:t>
      </w:r>
      <w:r w:rsidR="006F3A98" w:rsidRPr="00B46F82">
        <w:rPr>
          <w:rFonts w:ascii="Times New Roman" w:eastAsia="Calibri" w:hAnsi="Times New Roman" w:cs="Times New Roman"/>
          <w:color w:val="000000"/>
          <w:sz w:val="28"/>
          <w:szCs w:val="28"/>
        </w:rPr>
        <w:t xml:space="preserve">дважды было </w:t>
      </w:r>
      <w:r w:rsidRPr="00B46F82">
        <w:rPr>
          <w:rFonts w:ascii="Times New Roman" w:eastAsia="Calibri" w:hAnsi="Times New Roman" w:cs="Times New Roman"/>
          <w:color w:val="000000"/>
          <w:sz w:val="28"/>
          <w:szCs w:val="28"/>
        </w:rPr>
        <w:t>направлен</w:t>
      </w:r>
      <w:r w:rsidR="006F3A98" w:rsidRPr="00B46F82">
        <w:rPr>
          <w:rFonts w:ascii="Times New Roman" w:eastAsia="Calibri" w:hAnsi="Times New Roman" w:cs="Times New Roman"/>
          <w:color w:val="000000"/>
          <w:sz w:val="28"/>
          <w:szCs w:val="28"/>
        </w:rPr>
        <w:t>о</w:t>
      </w:r>
      <w:r w:rsidRPr="00B46F82">
        <w:rPr>
          <w:rFonts w:ascii="Times New Roman" w:eastAsia="Calibri" w:hAnsi="Times New Roman" w:cs="Times New Roman"/>
          <w:color w:val="000000"/>
          <w:sz w:val="28"/>
          <w:szCs w:val="28"/>
        </w:rPr>
        <w:t xml:space="preserve"> обращени</w:t>
      </w:r>
      <w:r w:rsidR="006F3A98" w:rsidRPr="00B46F82">
        <w:rPr>
          <w:rFonts w:ascii="Times New Roman" w:eastAsia="Calibri" w:hAnsi="Times New Roman" w:cs="Times New Roman"/>
          <w:color w:val="000000"/>
          <w:sz w:val="28"/>
          <w:szCs w:val="28"/>
        </w:rPr>
        <w:t>е</w:t>
      </w:r>
      <w:r w:rsidRPr="00B46F82">
        <w:rPr>
          <w:rFonts w:ascii="Times New Roman" w:eastAsia="Calibri" w:hAnsi="Times New Roman" w:cs="Times New Roman"/>
          <w:color w:val="000000"/>
          <w:sz w:val="28"/>
          <w:szCs w:val="28"/>
        </w:rPr>
        <w:t xml:space="preserve"> в кредитн</w:t>
      </w:r>
      <w:r w:rsidR="006F3A98" w:rsidRPr="00B46F82">
        <w:rPr>
          <w:rFonts w:ascii="Times New Roman" w:eastAsia="Calibri" w:hAnsi="Times New Roman" w:cs="Times New Roman"/>
          <w:color w:val="000000"/>
          <w:sz w:val="28"/>
          <w:szCs w:val="28"/>
        </w:rPr>
        <w:t>ую</w:t>
      </w:r>
      <w:r w:rsidRPr="00B46F82">
        <w:rPr>
          <w:rFonts w:ascii="Times New Roman" w:eastAsia="Calibri" w:hAnsi="Times New Roman" w:cs="Times New Roman"/>
          <w:color w:val="000000"/>
          <w:sz w:val="28"/>
          <w:szCs w:val="28"/>
        </w:rPr>
        <w:t xml:space="preserve"> организаци</w:t>
      </w:r>
      <w:r w:rsidR="006F3A98" w:rsidRPr="00B46F82">
        <w:rPr>
          <w:rFonts w:ascii="Times New Roman" w:eastAsia="Calibri" w:hAnsi="Times New Roman" w:cs="Times New Roman"/>
          <w:color w:val="000000"/>
          <w:sz w:val="28"/>
          <w:szCs w:val="28"/>
        </w:rPr>
        <w:t xml:space="preserve">ю </w:t>
      </w:r>
      <w:r w:rsidR="006F3A98" w:rsidRPr="00B46F82">
        <w:rPr>
          <w:rFonts w:ascii="Times New Roman" w:hAnsi="Times New Roman" w:cs="Times New Roman"/>
          <w:sz w:val="28"/>
          <w:szCs w:val="28"/>
        </w:rPr>
        <w:t xml:space="preserve"> </w:t>
      </w:r>
      <w:r w:rsidR="006F3A98" w:rsidRPr="00B46F82">
        <w:rPr>
          <w:rFonts w:ascii="Times New Roman" w:eastAsia="Calibri" w:hAnsi="Times New Roman" w:cs="Times New Roman"/>
          <w:color w:val="000000"/>
          <w:sz w:val="28"/>
          <w:szCs w:val="28"/>
        </w:rPr>
        <w:t>ПАО Банк "Возрождение" о снижении процентной ставки по кредитному договору, однако, решение о снижении процентных ставок по действующим муниципальным контрактам банком не было принято</w:t>
      </w:r>
    </w:p>
    <w:p w14:paraId="34F2D5C4" w14:textId="4AF9B083"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lastRenderedPageBreak/>
        <w:t xml:space="preserve">В </w:t>
      </w:r>
      <w:r w:rsidR="00CA50AE" w:rsidRPr="00B46F82">
        <w:rPr>
          <w:rFonts w:ascii="Times New Roman" w:hAnsi="Times New Roman" w:cs="Times New Roman"/>
          <w:sz w:val="28"/>
          <w:szCs w:val="28"/>
          <w:lang w:eastAsia="ru-RU"/>
        </w:rPr>
        <w:t>Лахденпохском</w:t>
      </w:r>
      <w:r w:rsidRPr="00B46F82">
        <w:rPr>
          <w:rFonts w:ascii="Times New Roman" w:hAnsi="Times New Roman" w:cs="Times New Roman"/>
          <w:sz w:val="28"/>
          <w:szCs w:val="28"/>
          <w:lang w:eastAsia="ru-RU"/>
        </w:rPr>
        <w:t xml:space="preserve"> муниципальном районе применяются следующие инструменты управления муниципальным долгом:</w:t>
      </w:r>
    </w:p>
    <w:p w14:paraId="62FF8E20" w14:textId="36D82B46"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проводится ежемесячный анализ соблюдения параметров, утвержденных Бюджетным кодексом Российской Федерации</w:t>
      </w:r>
    </w:p>
    <w:p w14:paraId="00FC5E3C" w14:textId="25A40A5C"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используется механизм реструктуризации долговых обязательств.</w:t>
      </w:r>
    </w:p>
    <w:p w14:paraId="642F0593" w14:textId="17817B62"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Основные направления муниципальной долговой политики Лахденпохского муниципального района:</w:t>
      </w:r>
    </w:p>
    <w:p w14:paraId="7AF5C69E" w14:textId="6B8A46D4"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минимизация стоимости муниципального долга на основе удлинения срока заимствования</w:t>
      </w:r>
      <w:r w:rsidR="00CF50F4" w:rsidRPr="00B46F82">
        <w:rPr>
          <w:rFonts w:ascii="Times New Roman" w:hAnsi="Times New Roman" w:cs="Times New Roman"/>
          <w:sz w:val="28"/>
          <w:szCs w:val="28"/>
          <w:lang w:eastAsia="ru-RU"/>
        </w:rPr>
        <w:t xml:space="preserve">, </w:t>
      </w:r>
      <w:r w:rsidR="003F78C1" w:rsidRPr="00B46F82">
        <w:rPr>
          <w:rFonts w:ascii="Times New Roman" w:hAnsi="Times New Roman" w:cs="Times New Roman"/>
          <w:sz w:val="28"/>
          <w:szCs w:val="28"/>
          <w:lang w:eastAsia="ru-RU"/>
        </w:rPr>
        <w:t>о</w:t>
      </w:r>
      <w:r w:rsidRPr="00B46F82">
        <w:rPr>
          <w:rFonts w:ascii="Times New Roman" w:hAnsi="Times New Roman" w:cs="Times New Roman"/>
          <w:sz w:val="28"/>
          <w:szCs w:val="28"/>
          <w:lang w:eastAsia="ru-RU"/>
        </w:rPr>
        <w:t>беспечение приоритета среднесрочных заимствований (до 3-х лет) в структуре муниципального долга;</w:t>
      </w:r>
    </w:p>
    <w:p w14:paraId="41D1A305" w14:textId="3E327544"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недопущение принятия необеспеченных расходных обязательств и проведение взвешенной долговой политики;</w:t>
      </w:r>
    </w:p>
    <w:p w14:paraId="2267C7F7" w14:textId="40B8B11F" w:rsidR="00EB354F"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обеспечение равномерного распределения долговой нагрузки по погашению долговых обязательств в каждом финансовом году с целью обеспечения безопасного уровня долговой нагрузки.</w:t>
      </w:r>
    </w:p>
    <w:p w14:paraId="782AFD55" w14:textId="5FC13AF1" w:rsidR="00950CC5" w:rsidRPr="00B46F82" w:rsidRDefault="00EB354F"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Условия привлечения новых заимствований будут устанавливаться исходя из з</w:t>
      </w:r>
      <w:r w:rsidR="006601EE" w:rsidRPr="00B46F82">
        <w:rPr>
          <w:rFonts w:ascii="Times New Roman" w:hAnsi="Times New Roman" w:cs="Times New Roman"/>
          <w:sz w:val="28"/>
          <w:szCs w:val="28"/>
          <w:lang w:eastAsia="ru-RU"/>
        </w:rPr>
        <w:t xml:space="preserve">адачи минимизации их стоимости </w:t>
      </w:r>
      <w:r w:rsidRPr="00B46F82">
        <w:rPr>
          <w:rFonts w:ascii="Times New Roman" w:hAnsi="Times New Roman" w:cs="Times New Roman"/>
          <w:sz w:val="28"/>
          <w:szCs w:val="28"/>
          <w:lang w:eastAsia="ru-RU"/>
        </w:rPr>
        <w:t>и исполнения графика погашения действующих долговых обязательств, а также с учетом текущего состояния индикаторов финансовых рынков.</w:t>
      </w:r>
    </w:p>
    <w:p w14:paraId="1E85AADD" w14:textId="6A9146BF" w:rsidR="00950CC5" w:rsidRDefault="00CA50AE" w:rsidP="00B46F82">
      <w:pPr>
        <w:pStyle w:val="ad"/>
        <w:ind w:firstLine="709"/>
        <w:jc w:val="both"/>
        <w:rPr>
          <w:rFonts w:ascii="Times New Roman" w:hAnsi="Times New Roman" w:cs="Times New Roman"/>
          <w:sz w:val="28"/>
          <w:szCs w:val="28"/>
          <w:lang w:eastAsia="ru-RU"/>
        </w:rPr>
      </w:pPr>
      <w:r w:rsidRPr="00B46F82">
        <w:rPr>
          <w:rFonts w:ascii="Times New Roman" w:hAnsi="Times New Roman" w:cs="Times New Roman"/>
          <w:sz w:val="28"/>
          <w:szCs w:val="28"/>
          <w:lang w:eastAsia="ru-RU"/>
        </w:rPr>
        <w:t>Требования Бюджетного кодекса Российской Федерации в части соблюдения предельного объема муниципального долга, расходов на его обслуживание и другие параметры кредитоспособности Администрацией Лахденпохского муниципального района соблюдены.</w:t>
      </w:r>
    </w:p>
    <w:p w14:paraId="0E2AADBD" w14:textId="77777777" w:rsidR="00C9088C" w:rsidRPr="00B46F82" w:rsidRDefault="00C9088C" w:rsidP="00B46F82">
      <w:pPr>
        <w:pStyle w:val="ad"/>
        <w:ind w:firstLine="709"/>
        <w:jc w:val="both"/>
        <w:rPr>
          <w:rFonts w:ascii="Times New Roman" w:hAnsi="Times New Roman" w:cs="Times New Roman"/>
          <w:sz w:val="28"/>
          <w:szCs w:val="28"/>
          <w:lang w:eastAsia="ru-RU"/>
        </w:rPr>
      </w:pPr>
    </w:p>
    <w:p w14:paraId="405DD14C" w14:textId="58914A1C" w:rsidR="009D142C" w:rsidRDefault="009D142C" w:rsidP="00C9088C">
      <w:pPr>
        <w:pStyle w:val="ad"/>
        <w:ind w:firstLine="709"/>
        <w:jc w:val="center"/>
        <w:rPr>
          <w:rFonts w:ascii="Times New Roman" w:hAnsi="Times New Roman" w:cs="Times New Roman"/>
          <w:b/>
          <w:bCs/>
          <w:sz w:val="28"/>
          <w:szCs w:val="28"/>
        </w:rPr>
      </w:pPr>
      <w:r w:rsidRPr="00B46F82">
        <w:rPr>
          <w:rFonts w:ascii="Times New Roman" w:hAnsi="Times New Roman" w:cs="Times New Roman"/>
          <w:b/>
          <w:bCs/>
          <w:sz w:val="28"/>
          <w:szCs w:val="28"/>
        </w:rPr>
        <w:t>II. Цели и задачи Программы</w:t>
      </w:r>
      <w:bookmarkStart w:id="2" w:name="_GoBack"/>
      <w:bookmarkEnd w:id="2"/>
    </w:p>
    <w:p w14:paraId="1657D33A" w14:textId="77777777" w:rsidR="00C9088C" w:rsidRPr="00B46F82" w:rsidRDefault="00C9088C" w:rsidP="00B46F82">
      <w:pPr>
        <w:pStyle w:val="ad"/>
        <w:ind w:firstLine="709"/>
        <w:jc w:val="both"/>
        <w:rPr>
          <w:rFonts w:ascii="Times New Roman" w:hAnsi="Times New Roman" w:cs="Times New Roman"/>
          <w:b/>
          <w:bCs/>
          <w:sz w:val="28"/>
          <w:szCs w:val="28"/>
        </w:rPr>
      </w:pPr>
    </w:p>
    <w:p w14:paraId="226A074F" w14:textId="11E980C2" w:rsidR="009D142C" w:rsidRPr="00B46F82" w:rsidRDefault="009D142C"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Целью Программы является обеспечение</w:t>
      </w:r>
      <w:r w:rsidR="00E11C24" w:rsidRPr="00B46F82">
        <w:rPr>
          <w:rFonts w:ascii="Times New Roman" w:hAnsi="Times New Roman" w:cs="Times New Roman"/>
          <w:sz w:val="28"/>
          <w:szCs w:val="28"/>
        </w:rPr>
        <w:t xml:space="preserve"> долгосрочной устойчивости и</w:t>
      </w:r>
      <w:r w:rsidRPr="00B46F82">
        <w:rPr>
          <w:rFonts w:ascii="Times New Roman" w:hAnsi="Times New Roman" w:cs="Times New Roman"/>
          <w:sz w:val="28"/>
          <w:szCs w:val="28"/>
        </w:rPr>
        <w:t xml:space="preserve"> сбалансированности консолидированного бюджета Лахденпохского муниципального района при безусловном и своевременном исполнении принятых в установленном порядке расходных обязательств.</w:t>
      </w:r>
    </w:p>
    <w:p w14:paraId="45300F22" w14:textId="6D6DA544" w:rsidR="009D142C" w:rsidRPr="00B46F82" w:rsidRDefault="009D142C"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На достижение поставленной цели направлены следующие задачи Программы:</w:t>
      </w:r>
    </w:p>
    <w:p w14:paraId="5FC170F4" w14:textId="55E5FDD0" w:rsidR="009D142C" w:rsidRPr="00B46F82" w:rsidRDefault="009D142C"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1) обеспечение роста поступлений налоговых и неналоговых доходов в консолидированный бюджет Лахденпохского муниципального района;</w:t>
      </w:r>
    </w:p>
    <w:p w14:paraId="1B17262C" w14:textId="51C2B3E7" w:rsidR="009D142C" w:rsidRPr="00B46F82" w:rsidRDefault="009D142C"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2) повышение эффективности</w:t>
      </w:r>
      <w:r w:rsidR="00E11C24" w:rsidRPr="00B46F82">
        <w:rPr>
          <w:rFonts w:ascii="Times New Roman" w:hAnsi="Times New Roman" w:cs="Times New Roman"/>
          <w:sz w:val="28"/>
          <w:szCs w:val="28"/>
        </w:rPr>
        <w:t xml:space="preserve"> и результативности</w:t>
      </w:r>
      <w:r w:rsidRPr="00B46F82">
        <w:rPr>
          <w:rFonts w:ascii="Times New Roman" w:hAnsi="Times New Roman" w:cs="Times New Roman"/>
          <w:sz w:val="28"/>
          <w:szCs w:val="28"/>
        </w:rPr>
        <w:t xml:space="preserve"> расходов консолидированного бюджета Лахденпохского муниципального района;</w:t>
      </w:r>
    </w:p>
    <w:p w14:paraId="426B075E" w14:textId="4AEB29A3" w:rsidR="00596A4B" w:rsidRDefault="00E11C24"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3) обеспечение долговой устойчивости посредством проведения эффективной долговой политики.</w:t>
      </w:r>
    </w:p>
    <w:p w14:paraId="5B0AC1CD" w14:textId="77777777" w:rsidR="00B46F82" w:rsidRPr="00B46F82" w:rsidRDefault="00B46F82" w:rsidP="00B46F82">
      <w:pPr>
        <w:pStyle w:val="ad"/>
        <w:ind w:firstLine="709"/>
        <w:jc w:val="both"/>
        <w:rPr>
          <w:rFonts w:ascii="Times New Roman" w:hAnsi="Times New Roman" w:cs="Times New Roman"/>
          <w:sz w:val="28"/>
          <w:szCs w:val="28"/>
        </w:rPr>
      </w:pPr>
    </w:p>
    <w:p w14:paraId="5069A1F5" w14:textId="4ABFE6EA" w:rsidR="0035492C" w:rsidRDefault="0035492C" w:rsidP="00B46F82">
      <w:pPr>
        <w:pStyle w:val="ad"/>
        <w:ind w:firstLine="709"/>
        <w:jc w:val="center"/>
        <w:rPr>
          <w:rFonts w:ascii="Times New Roman" w:hAnsi="Times New Roman" w:cs="Times New Roman"/>
          <w:b/>
          <w:bCs/>
          <w:sz w:val="28"/>
          <w:szCs w:val="28"/>
        </w:rPr>
      </w:pPr>
      <w:r w:rsidRPr="00B46F82">
        <w:rPr>
          <w:rFonts w:ascii="Times New Roman" w:hAnsi="Times New Roman" w:cs="Times New Roman"/>
          <w:b/>
          <w:bCs/>
          <w:sz w:val="28"/>
          <w:szCs w:val="28"/>
        </w:rPr>
        <w:t>III. Механизм реализации Программы, способы оценки достижения целевых показателей, ожидаемые результаты и возможные риски</w:t>
      </w:r>
    </w:p>
    <w:p w14:paraId="46B9B65B" w14:textId="77777777" w:rsidR="00B46F82" w:rsidRPr="00B46F82" w:rsidRDefault="00B46F82" w:rsidP="00B46F82">
      <w:pPr>
        <w:pStyle w:val="ad"/>
        <w:ind w:firstLine="709"/>
        <w:jc w:val="center"/>
        <w:rPr>
          <w:rFonts w:ascii="Times New Roman" w:hAnsi="Times New Roman" w:cs="Times New Roman"/>
          <w:b/>
          <w:bCs/>
          <w:sz w:val="28"/>
          <w:szCs w:val="28"/>
        </w:rPr>
      </w:pPr>
    </w:p>
    <w:p w14:paraId="74329582" w14:textId="4528E2B7"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Руководство реализацией Программы, а также ее координацию осуществляет заместитель Главы Администрации Лахденпохского муниципального района по финансам.</w:t>
      </w:r>
    </w:p>
    <w:p w14:paraId="539E8174" w14:textId="647272EC"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lastRenderedPageBreak/>
        <w:t xml:space="preserve">Финансовое управление Администрации </w:t>
      </w:r>
      <w:bookmarkStart w:id="3" w:name="_Hlk36648226"/>
      <w:r w:rsidRPr="00B46F82">
        <w:rPr>
          <w:rFonts w:ascii="Times New Roman" w:hAnsi="Times New Roman" w:cs="Times New Roman"/>
          <w:bCs/>
          <w:sz w:val="28"/>
          <w:szCs w:val="28"/>
        </w:rPr>
        <w:t>Лахденпохского муниципального района</w:t>
      </w:r>
      <w:bookmarkEnd w:id="3"/>
      <w:r w:rsidRPr="00B46F82">
        <w:rPr>
          <w:rFonts w:ascii="Times New Roman" w:hAnsi="Times New Roman" w:cs="Times New Roman"/>
          <w:bCs/>
          <w:sz w:val="28"/>
          <w:szCs w:val="28"/>
        </w:rPr>
        <w:t xml:space="preserve"> (далее – финансовое управление) осуществляет непосредственный контроль за реализацией Программы.</w:t>
      </w:r>
    </w:p>
    <w:p w14:paraId="02D92845" w14:textId="09F39FB7" w:rsidR="00D40DD8" w:rsidRPr="00B46F82" w:rsidRDefault="00D40DD8"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Выполнение Программы осуществляется путем реализации Плана мероприятий по оздоровлению муниципальных финансов Лахденпохского муниципального района на период до 2024 года (далее – План мероприятий Программы), предусмотренного </w:t>
      </w:r>
      <w:hyperlink r:id="rId18" w:history="1">
        <w:r w:rsidRPr="00B46F82">
          <w:rPr>
            <w:rStyle w:val="a8"/>
            <w:rFonts w:ascii="Times New Roman" w:hAnsi="Times New Roman" w:cs="Times New Roman"/>
            <w:sz w:val="28"/>
            <w:szCs w:val="28"/>
          </w:rPr>
          <w:t>приложением № 1</w:t>
        </w:r>
      </w:hyperlink>
      <w:r w:rsidRPr="00B46F82">
        <w:rPr>
          <w:rFonts w:ascii="Times New Roman" w:hAnsi="Times New Roman" w:cs="Times New Roman"/>
          <w:sz w:val="28"/>
          <w:szCs w:val="28"/>
        </w:rPr>
        <w:t xml:space="preserve"> к Программе.</w:t>
      </w:r>
    </w:p>
    <w:p w14:paraId="5FEA8C79" w14:textId="1C3FE6F9"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Исполнителями Программы являются структурные подразделения Администрации Лахденпохского муниципального района, которые:</w:t>
      </w:r>
    </w:p>
    <w:p w14:paraId="441BDAA5" w14:textId="77777777"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 xml:space="preserve">- обеспечивают реализацию Плана </w:t>
      </w:r>
      <w:hyperlink r:id="rId19" w:history="1">
        <w:r w:rsidRPr="00B46F82">
          <w:rPr>
            <w:rStyle w:val="a8"/>
            <w:rFonts w:ascii="Times New Roman" w:hAnsi="Times New Roman" w:cs="Times New Roman"/>
            <w:bCs/>
            <w:sz w:val="28"/>
            <w:szCs w:val="28"/>
          </w:rPr>
          <w:t>мероприятий</w:t>
        </w:r>
      </w:hyperlink>
      <w:r w:rsidRPr="00B46F82">
        <w:rPr>
          <w:rFonts w:ascii="Times New Roman" w:hAnsi="Times New Roman" w:cs="Times New Roman"/>
          <w:bCs/>
          <w:sz w:val="28"/>
          <w:szCs w:val="28"/>
        </w:rPr>
        <w:t xml:space="preserve"> Программы, утвержденных приложением № 1 к Программе;</w:t>
      </w:r>
    </w:p>
    <w:p w14:paraId="7B9FD0DE" w14:textId="55E2690F"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 xml:space="preserve">- представляют ежемесячно не позднее 5 числа месяца, следующего за отчетным, в финансовое управление отчет о реализации Плана мероприятий Программы с указанием информации о проводимых мероприятиях, причинах перевыполнения (неисполнения) целевых показателей, необходимых действиях со стороны ответственных исполнителей согласно </w:t>
      </w:r>
      <w:r w:rsidRPr="00B46F82">
        <w:rPr>
          <w:rFonts w:ascii="Times New Roman" w:hAnsi="Times New Roman" w:cs="Times New Roman"/>
          <w:bCs/>
          <w:color w:val="2F5496" w:themeColor="accent1" w:themeShade="BF"/>
          <w:sz w:val="28"/>
          <w:szCs w:val="28"/>
        </w:rPr>
        <w:t xml:space="preserve">приложению № 2 </w:t>
      </w:r>
      <w:r w:rsidRPr="00B46F82">
        <w:rPr>
          <w:rFonts w:ascii="Times New Roman" w:hAnsi="Times New Roman" w:cs="Times New Roman"/>
          <w:bCs/>
          <w:sz w:val="28"/>
          <w:szCs w:val="28"/>
        </w:rPr>
        <w:t>к Программе.</w:t>
      </w:r>
    </w:p>
    <w:p w14:paraId="3D1CC830" w14:textId="05AD8DB8"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sz w:val="28"/>
          <w:szCs w:val="28"/>
        </w:rPr>
        <w:t xml:space="preserve">Формат таблицы </w:t>
      </w:r>
      <w:hyperlink r:id="rId20" w:history="1">
        <w:r w:rsidRPr="00B46F82">
          <w:rPr>
            <w:rStyle w:val="a8"/>
            <w:rFonts w:ascii="Times New Roman" w:hAnsi="Times New Roman" w:cs="Times New Roman"/>
            <w:color w:val="2F5496" w:themeColor="accent1" w:themeShade="BF"/>
            <w:sz w:val="28"/>
            <w:szCs w:val="28"/>
          </w:rPr>
          <w:t xml:space="preserve">приложения № </w:t>
        </w:r>
      </w:hyperlink>
      <w:r w:rsidRPr="00B46F82">
        <w:rPr>
          <w:rFonts w:ascii="Times New Roman" w:hAnsi="Times New Roman" w:cs="Times New Roman"/>
          <w:color w:val="2F5496" w:themeColor="accent1" w:themeShade="BF"/>
          <w:sz w:val="28"/>
          <w:szCs w:val="28"/>
        </w:rPr>
        <w:t xml:space="preserve">2 </w:t>
      </w:r>
      <w:r w:rsidRPr="00B46F82">
        <w:rPr>
          <w:rFonts w:ascii="Times New Roman" w:hAnsi="Times New Roman" w:cs="Times New Roman"/>
          <w:sz w:val="28"/>
          <w:szCs w:val="28"/>
        </w:rPr>
        <w:t xml:space="preserve">к Программе при необходимости может быть изменен (с соблюдением структуры, в том числе строк и граф таблицы) и дополнен иными графами. В случае изменения формата таблицы </w:t>
      </w:r>
      <w:hyperlink r:id="rId21" w:history="1">
        <w:r w:rsidRPr="00B46F82">
          <w:rPr>
            <w:rStyle w:val="a8"/>
            <w:rFonts w:ascii="Times New Roman" w:hAnsi="Times New Roman" w:cs="Times New Roman"/>
            <w:color w:val="2F5496" w:themeColor="accent1" w:themeShade="BF"/>
            <w:sz w:val="28"/>
            <w:szCs w:val="28"/>
          </w:rPr>
          <w:t xml:space="preserve">приложения № </w:t>
        </w:r>
      </w:hyperlink>
      <w:r w:rsidRPr="00B46F82">
        <w:rPr>
          <w:rFonts w:ascii="Times New Roman" w:hAnsi="Times New Roman" w:cs="Times New Roman"/>
          <w:color w:val="2F5496" w:themeColor="accent1" w:themeShade="BF"/>
          <w:sz w:val="28"/>
          <w:szCs w:val="28"/>
        </w:rPr>
        <w:t xml:space="preserve">2 </w:t>
      </w:r>
      <w:r w:rsidRPr="00B46F82">
        <w:rPr>
          <w:rFonts w:ascii="Times New Roman" w:hAnsi="Times New Roman" w:cs="Times New Roman"/>
          <w:sz w:val="28"/>
          <w:szCs w:val="28"/>
        </w:rPr>
        <w:t xml:space="preserve">к Программе финансовое управление доводит до структурных подразделений уточненную форму </w:t>
      </w:r>
      <w:r w:rsidRPr="00B46F82">
        <w:rPr>
          <w:rFonts w:ascii="Times New Roman" w:hAnsi="Times New Roman" w:cs="Times New Roman"/>
          <w:bCs/>
          <w:sz w:val="28"/>
          <w:szCs w:val="28"/>
        </w:rPr>
        <w:t>отчета о реализации плана мероприятий Программы.</w:t>
      </w:r>
    </w:p>
    <w:p w14:paraId="1438B6E0" w14:textId="5A2343EA" w:rsidR="00D40DD8" w:rsidRPr="00B46F82" w:rsidRDefault="001F08B7"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Финансовым управлением</w:t>
      </w:r>
      <w:r w:rsidR="00D40DD8" w:rsidRPr="00B46F82">
        <w:rPr>
          <w:rFonts w:ascii="Times New Roman" w:hAnsi="Times New Roman" w:cs="Times New Roman"/>
          <w:bCs/>
          <w:sz w:val="28"/>
          <w:szCs w:val="28"/>
        </w:rPr>
        <w:t xml:space="preserve"> совместно с исполнителями Программы ежегодно обеспечивается разработка и утверждение «Дорожной карты» реализации мероприятий, направленных на оздоровление муниципальных финансов </w:t>
      </w:r>
      <w:r w:rsidRPr="00B46F82">
        <w:rPr>
          <w:rFonts w:ascii="Times New Roman" w:hAnsi="Times New Roman" w:cs="Times New Roman"/>
          <w:bCs/>
          <w:sz w:val="28"/>
          <w:szCs w:val="28"/>
        </w:rPr>
        <w:t>Лахденпохского муниципального района</w:t>
      </w:r>
      <w:r w:rsidR="00D40DD8" w:rsidRPr="00B46F82">
        <w:rPr>
          <w:rFonts w:ascii="Times New Roman" w:hAnsi="Times New Roman" w:cs="Times New Roman"/>
          <w:bCs/>
          <w:sz w:val="28"/>
          <w:szCs w:val="28"/>
        </w:rPr>
        <w:t>.</w:t>
      </w:r>
    </w:p>
    <w:p w14:paraId="4CA7C59D"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Реализация Программы связана с возникновением рисков как внешнего, так и внутреннего характера.</w:t>
      </w:r>
    </w:p>
    <w:p w14:paraId="5B54EF2D"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К основным рискам реализации Программы относятся:</w:t>
      </w:r>
    </w:p>
    <w:p w14:paraId="646874B3"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1) в области доходов консолидированного бюджета Лахденпохского муниципального района:</w:t>
      </w:r>
    </w:p>
    <w:p w14:paraId="1651F1B0"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возможное изменение налогового и бюджетного законодательства в части налогообложения и нормативов зачисления налоговых и неналоговых доходов в бюджеты бюджетной системы Российской Федерации;</w:t>
      </w:r>
    </w:p>
    <w:p w14:paraId="60B1ADAD"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неисполнение налогоплательщиками налоговых обязательств или исполнение налоговых обязательств не в полном объеме;</w:t>
      </w:r>
    </w:p>
    <w:p w14:paraId="1B609D4B" w14:textId="451FC645"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возможное расширение перечня категорий плательщиков, являющихся получателями льгот и преференций;</w:t>
      </w:r>
    </w:p>
    <w:p w14:paraId="6F060CEC" w14:textId="3B6D5CAF"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рост сокрытой налоговой базы, в том числе по налогу на доходы физических лиц в связи с возможным ростом «теневой» заработной платы;</w:t>
      </w:r>
    </w:p>
    <w:p w14:paraId="647EF8BF" w14:textId="31AB447B"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риски, обусловленные сокращением финансовой помощи из бюджета Республики Карелия;</w:t>
      </w:r>
    </w:p>
    <w:p w14:paraId="7619A18F"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2) в области расходов консолидированного бюджета Лахденпохского муниципального района:</w:t>
      </w:r>
    </w:p>
    <w:p w14:paraId="5057D38C" w14:textId="6FCCD213"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lastRenderedPageBreak/>
        <w:t>риски, связанные с принятием на федеральном и республиканском уровнях решений, влияющих на увеличение расходных обязательств Лахденпохского муниципального района;</w:t>
      </w:r>
    </w:p>
    <w:p w14:paraId="1FA40BF4" w14:textId="37456740"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риски, вызванные инфляционным давлением на текущие расходы;</w:t>
      </w:r>
    </w:p>
    <w:p w14:paraId="545B9194"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риски, связанные с возникновением непредвиденных ситуаций форс-мажорного характера;</w:t>
      </w:r>
    </w:p>
    <w:p w14:paraId="57ECADEF"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3) в области управления муниципальным долгом:</w:t>
      </w:r>
    </w:p>
    <w:p w14:paraId="2DD99B7E"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риск ликвидности – риск неисполнения долговых обязательств бюджетом Лахденпохского муниципального района. Основным источником риска ликвидности является нарушение баланса финансовых активов и финансовых обязательств бюджета Лахденпохского муниципального района и (или) возникновения непредвиденной необходимости немедленного и единовременного исполнения финансовых обязательств;</w:t>
      </w:r>
    </w:p>
    <w:p w14:paraId="102EF94F"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риск пролонгации (риск рефинансирования) – риск потерь вследствие невыгодных условий привлечения заимствований на вынужденное рефинансирование имеющихся обязательств, пролонгации заимствований на невыгодных условиях, а также невозможности пролонгации или рефинансирования;</w:t>
      </w:r>
    </w:p>
    <w:p w14:paraId="751EF894" w14:textId="77777777" w:rsidR="001F08B7" w:rsidRPr="00B46F82" w:rsidRDefault="001F08B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рыночный риск (риск процентной ставки) – риск, связанный с ростом процентных ставок на рынке заимствований.</w:t>
      </w:r>
    </w:p>
    <w:p w14:paraId="061B2C31" w14:textId="43C5CA33" w:rsidR="00D40DD8" w:rsidRPr="00B46F82" w:rsidRDefault="00D40DD8" w:rsidP="00B46F82">
      <w:pPr>
        <w:pStyle w:val="ad"/>
        <w:ind w:firstLine="709"/>
        <w:jc w:val="both"/>
        <w:rPr>
          <w:rFonts w:ascii="Times New Roman" w:hAnsi="Times New Roman" w:cs="Times New Roman"/>
          <w:bCs/>
          <w:sz w:val="28"/>
          <w:szCs w:val="28"/>
        </w:rPr>
      </w:pPr>
      <w:r w:rsidRPr="00B46F82">
        <w:rPr>
          <w:rFonts w:ascii="Times New Roman" w:hAnsi="Times New Roman" w:cs="Times New Roman"/>
          <w:bCs/>
          <w:sz w:val="28"/>
          <w:szCs w:val="28"/>
        </w:rPr>
        <w:t xml:space="preserve">Основными мерами, принимаемыми в отношении управления рисками, связанными с реализацией долговой политики </w:t>
      </w:r>
      <w:r w:rsidR="00CA7E87" w:rsidRPr="00B46F82">
        <w:rPr>
          <w:rFonts w:ascii="Times New Roman" w:hAnsi="Times New Roman" w:cs="Times New Roman"/>
          <w:bCs/>
          <w:sz w:val="28"/>
          <w:szCs w:val="28"/>
        </w:rPr>
        <w:t>Лахденпохского муниципального района</w:t>
      </w:r>
      <w:r w:rsidRPr="00B46F82">
        <w:rPr>
          <w:rFonts w:ascii="Times New Roman" w:hAnsi="Times New Roman" w:cs="Times New Roman"/>
          <w:bCs/>
          <w:sz w:val="28"/>
          <w:szCs w:val="28"/>
        </w:rPr>
        <w:t xml:space="preserve"> являются как осуществление достоверного прогнозирования доходов местного бюджета, так и принятие взвешенных и экономически обоснованных решений по привлечению заемных средств на основе анализа перспектив рефинансирования имеющихся обязательств с использованием результатов мониторинга конъюнктуры долгового рынка.</w:t>
      </w:r>
    </w:p>
    <w:p w14:paraId="2CF2DAB1" w14:textId="7E3B10D4" w:rsidR="0035492C" w:rsidRDefault="0035492C"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Планомерная и последовательная реализация мероприятий, предусмотренных Программой, позволит достичь следующих конечных результатов:</w:t>
      </w:r>
    </w:p>
    <w:p w14:paraId="77C447F3" w14:textId="77777777" w:rsidR="00B46F82" w:rsidRPr="00B46F82" w:rsidRDefault="00B46F82" w:rsidP="00B46F82">
      <w:pPr>
        <w:pStyle w:val="ad"/>
        <w:ind w:firstLine="709"/>
        <w:jc w:val="both"/>
        <w:rPr>
          <w:rFonts w:ascii="Times New Roman" w:hAnsi="Times New Roman" w:cs="Times New Roman"/>
          <w:sz w:val="28"/>
          <w:szCs w:val="28"/>
        </w:rPr>
      </w:pPr>
    </w:p>
    <w:p w14:paraId="244A7FB6" w14:textId="77777777" w:rsidR="0035492C" w:rsidRDefault="0035492C" w:rsidP="00B46F82">
      <w:pPr>
        <w:pStyle w:val="ad"/>
        <w:ind w:firstLine="709"/>
        <w:jc w:val="center"/>
        <w:rPr>
          <w:rFonts w:ascii="Times New Roman" w:hAnsi="Times New Roman" w:cs="Times New Roman"/>
          <w:sz w:val="28"/>
          <w:szCs w:val="28"/>
        </w:rPr>
      </w:pPr>
      <w:r w:rsidRPr="00B46F82">
        <w:rPr>
          <w:rFonts w:ascii="Times New Roman" w:hAnsi="Times New Roman" w:cs="Times New Roman"/>
          <w:sz w:val="28"/>
          <w:szCs w:val="28"/>
        </w:rPr>
        <w:t>Ожидаемые конечные результаты реализации Программы</w:t>
      </w:r>
    </w:p>
    <w:p w14:paraId="40092E49" w14:textId="77777777" w:rsidR="00B46F82" w:rsidRPr="00B46F82" w:rsidRDefault="00B46F82" w:rsidP="00B46F82">
      <w:pPr>
        <w:pStyle w:val="ad"/>
        <w:ind w:firstLine="709"/>
        <w:jc w:val="center"/>
        <w:rPr>
          <w:rFonts w:ascii="Times New Roman" w:hAnsi="Times New Roman" w:cs="Times New Roman"/>
          <w:b/>
          <w:sz w:val="28"/>
          <w:szCs w:val="28"/>
        </w:rPr>
      </w:pPr>
    </w:p>
    <w:tbl>
      <w:tblPr>
        <w:tblW w:w="9922" w:type="dxa"/>
        <w:jc w:val="center"/>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41"/>
        <w:gridCol w:w="1280"/>
        <w:gridCol w:w="1134"/>
        <w:gridCol w:w="1275"/>
        <w:gridCol w:w="1276"/>
        <w:gridCol w:w="1416"/>
      </w:tblGrid>
      <w:tr w:rsidR="0035492C" w14:paraId="08A6540A" w14:textId="77777777" w:rsidTr="00470B5D">
        <w:trPr>
          <w:trHeight w:val="1038"/>
          <w:tblHeader/>
          <w:jc w:val="center"/>
        </w:trPr>
        <w:tc>
          <w:tcPr>
            <w:tcW w:w="3541" w:type="dxa"/>
            <w:tcBorders>
              <w:top w:val="single" w:sz="4" w:space="0" w:color="auto"/>
              <w:left w:val="single" w:sz="4" w:space="0" w:color="auto"/>
              <w:bottom w:val="single" w:sz="4" w:space="0" w:color="auto"/>
              <w:right w:val="single" w:sz="4" w:space="0" w:color="auto"/>
            </w:tcBorders>
            <w:hideMark/>
          </w:tcPr>
          <w:p w14:paraId="59121C84" w14:textId="77777777" w:rsidR="0035492C" w:rsidRPr="006A4574" w:rsidRDefault="0035492C" w:rsidP="00153FD7">
            <w:pPr>
              <w:pStyle w:val="ConsPlusNormal"/>
              <w:ind w:firstLine="0"/>
              <w:jc w:val="center"/>
            </w:pPr>
            <w:r w:rsidRPr="006A4574">
              <w:t>Ожидаемый конечный результат реализации Программы</w:t>
            </w:r>
          </w:p>
        </w:tc>
        <w:tc>
          <w:tcPr>
            <w:tcW w:w="1280" w:type="dxa"/>
            <w:tcBorders>
              <w:top w:val="single" w:sz="4" w:space="0" w:color="auto"/>
              <w:left w:val="single" w:sz="4" w:space="0" w:color="auto"/>
              <w:bottom w:val="single" w:sz="4" w:space="0" w:color="auto"/>
              <w:right w:val="single" w:sz="4" w:space="0" w:color="auto"/>
            </w:tcBorders>
            <w:hideMark/>
          </w:tcPr>
          <w:p w14:paraId="56A0BD62" w14:textId="77777777" w:rsidR="0035492C" w:rsidRPr="006A4574" w:rsidRDefault="0035492C" w:rsidP="00153FD7">
            <w:pPr>
              <w:pStyle w:val="ConsPlusNormal"/>
              <w:ind w:firstLine="0"/>
              <w:jc w:val="center"/>
            </w:pPr>
            <w:r w:rsidRPr="006A4574">
              <w:t xml:space="preserve">На </w:t>
            </w:r>
          </w:p>
          <w:p w14:paraId="407F04B3" w14:textId="3B418DD9" w:rsidR="0035492C" w:rsidRPr="006A4574" w:rsidRDefault="0035492C" w:rsidP="00B46F82">
            <w:pPr>
              <w:pStyle w:val="ConsPlusNormal"/>
              <w:ind w:firstLine="0"/>
              <w:jc w:val="center"/>
            </w:pPr>
            <w:r w:rsidRPr="006A4574">
              <w:t>1 января 2021 года</w:t>
            </w:r>
          </w:p>
        </w:tc>
        <w:tc>
          <w:tcPr>
            <w:tcW w:w="1134" w:type="dxa"/>
            <w:tcBorders>
              <w:top w:val="single" w:sz="4" w:space="0" w:color="auto"/>
              <w:left w:val="single" w:sz="4" w:space="0" w:color="auto"/>
              <w:bottom w:val="single" w:sz="4" w:space="0" w:color="auto"/>
              <w:right w:val="single" w:sz="4" w:space="0" w:color="auto"/>
            </w:tcBorders>
            <w:hideMark/>
          </w:tcPr>
          <w:p w14:paraId="63E43073" w14:textId="77777777" w:rsidR="0035492C" w:rsidRPr="006A4574" w:rsidRDefault="0035492C" w:rsidP="00153FD7">
            <w:pPr>
              <w:pStyle w:val="ConsPlusNormal"/>
              <w:ind w:left="-62" w:firstLine="0"/>
              <w:jc w:val="center"/>
            </w:pPr>
            <w:r w:rsidRPr="006A4574">
              <w:t xml:space="preserve">На </w:t>
            </w:r>
          </w:p>
          <w:p w14:paraId="250E4A70" w14:textId="5CEB83D0" w:rsidR="0035492C" w:rsidRPr="006A4574" w:rsidRDefault="0035492C" w:rsidP="00B46F82">
            <w:pPr>
              <w:pStyle w:val="ConsPlusNormal"/>
              <w:ind w:left="-62" w:firstLine="0"/>
              <w:jc w:val="center"/>
            </w:pPr>
            <w:r w:rsidRPr="006A4574">
              <w:t>1 января 2022 года</w:t>
            </w:r>
          </w:p>
        </w:tc>
        <w:tc>
          <w:tcPr>
            <w:tcW w:w="1275" w:type="dxa"/>
            <w:tcBorders>
              <w:top w:val="single" w:sz="4" w:space="0" w:color="auto"/>
              <w:left w:val="single" w:sz="4" w:space="0" w:color="auto"/>
              <w:bottom w:val="single" w:sz="4" w:space="0" w:color="auto"/>
              <w:right w:val="single" w:sz="4" w:space="0" w:color="auto"/>
            </w:tcBorders>
            <w:hideMark/>
          </w:tcPr>
          <w:p w14:paraId="304A7A1D" w14:textId="77777777" w:rsidR="0035492C" w:rsidRPr="006A4574" w:rsidRDefault="0035492C" w:rsidP="00153FD7">
            <w:pPr>
              <w:pStyle w:val="ConsPlusNormal"/>
              <w:ind w:firstLine="0"/>
              <w:jc w:val="center"/>
            </w:pPr>
            <w:r w:rsidRPr="006A4574">
              <w:t xml:space="preserve">На </w:t>
            </w:r>
          </w:p>
          <w:p w14:paraId="343B72B1" w14:textId="77777777" w:rsidR="0035492C" w:rsidRPr="006A4574" w:rsidRDefault="0035492C" w:rsidP="00153FD7">
            <w:pPr>
              <w:pStyle w:val="ConsPlusNormal"/>
              <w:ind w:firstLine="0"/>
              <w:jc w:val="center"/>
            </w:pPr>
            <w:r w:rsidRPr="006A4574">
              <w:t>1 января 2023 года</w:t>
            </w:r>
          </w:p>
        </w:tc>
        <w:tc>
          <w:tcPr>
            <w:tcW w:w="1276" w:type="dxa"/>
            <w:tcBorders>
              <w:top w:val="single" w:sz="4" w:space="0" w:color="auto"/>
              <w:left w:val="single" w:sz="4" w:space="0" w:color="auto"/>
              <w:bottom w:val="single" w:sz="4" w:space="0" w:color="auto"/>
              <w:right w:val="single" w:sz="4" w:space="0" w:color="auto"/>
            </w:tcBorders>
            <w:hideMark/>
          </w:tcPr>
          <w:p w14:paraId="67ABC711" w14:textId="77777777" w:rsidR="0035492C" w:rsidRPr="006A4574" w:rsidRDefault="0035492C" w:rsidP="00153FD7">
            <w:pPr>
              <w:pStyle w:val="ConsPlusNormal"/>
              <w:ind w:left="-66" w:firstLine="0"/>
              <w:jc w:val="center"/>
            </w:pPr>
            <w:r w:rsidRPr="006A4574">
              <w:t xml:space="preserve">На </w:t>
            </w:r>
          </w:p>
          <w:p w14:paraId="4400BE0D" w14:textId="0D39A6E5" w:rsidR="0035492C" w:rsidRPr="006A4574" w:rsidRDefault="0035492C" w:rsidP="00153FD7">
            <w:pPr>
              <w:pStyle w:val="ConsPlusNormal"/>
              <w:ind w:left="-66" w:firstLine="0"/>
              <w:jc w:val="center"/>
            </w:pPr>
            <w:r w:rsidRPr="006A4574">
              <w:t xml:space="preserve">1 января </w:t>
            </w:r>
            <w:r w:rsidR="00B46F82">
              <w:t xml:space="preserve"> </w:t>
            </w:r>
            <w:r w:rsidRPr="006A4574">
              <w:t>2024 года</w:t>
            </w:r>
          </w:p>
        </w:tc>
        <w:tc>
          <w:tcPr>
            <w:tcW w:w="1416" w:type="dxa"/>
            <w:tcBorders>
              <w:top w:val="single" w:sz="4" w:space="0" w:color="auto"/>
              <w:left w:val="single" w:sz="4" w:space="0" w:color="auto"/>
              <w:bottom w:val="single" w:sz="4" w:space="0" w:color="auto"/>
              <w:right w:val="single" w:sz="4" w:space="0" w:color="auto"/>
            </w:tcBorders>
            <w:hideMark/>
          </w:tcPr>
          <w:p w14:paraId="6B87E19F" w14:textId="77777777" w:rsidR="0035492C" w:rsidRPr="006A4574" w:rsidRDefault="0035492C" w:rsidP="00153FD7">
            <w:pPr>
              <w:pStyle w:val="ConsPlusNormal"/>
              <w:ind w:left="-66" w:firstLine="0"/>
              <w:jc w:val="center"/>
            </w:pPr>
            <w:r w:rsidRPr="006A4574">
              <w:t xml:space="preserve">На </w:t>
            </w:r>
          </w:p>
          <w:p w14:paraId="56E775FD" w14:textId="0835A1D6" w:rsidR="0035492C" w:rsidRPr="006A4574" w:rsidRDefault="00B46F82" w:rsidP="00153FD7">
            <w:pPr>
              <w:pStyle w:val="ConsPlusNormal"/>
              <w:ind w:left="-66" w:firstLine="0"/>
              <w:jc w:val="center"/>
            </w:pPr>
            <w:r>
              <w:t xml:space="preserve">1 января                   </w:t>
            </w:r>
            <w:r w:rsidR="0035492C" w:rsidRPr="006A4574">
              <w:t>2025 года</w:t>
            </w:r>
          </w:p>
        </w:tc>
      </w:tr>
      <w:tr w:rsidR="0035492C" w14:paraId="729E776F" w14:textId="77777777" w:rsidTr="00470B5D">
        <w:trPr>
          <w:trHeight w:val="1399"/>
          <w:jc w:val="center"/>
        </w:trPr>
        <w:tc>
          <w:tcPr>
            <w:tcW w:w="3541" w:type="dxa"/>
            <w:tcBorders>
              <w:top w:val="single" w:sz="4" w:space="0" w:color="auto"/>
              <w:left w:val="single" w:sz="4" w:space="0" w:color="auto"/>
              <w:bottom w:val="single" w:sz="4" w:space="0" w:color="auto"/>
              <w:right w:val="single" w:sz="4" w:space="0" w:color="auto"/>
            </w:tcBorders>
            <w:vAlign w:val="center"/>
            <w:hideMark/>
          </w:tcPr>
          <w:p w14:paraId="6FF2B109" w14:textId="2BCD1EEA" w:rsidR="0035492C" w:rsidRPr="006A4574" w:rsidRDefault="0035492C" w:rsidP="00153FD7">
            <w:pPr>
              <w:pStyle w:val="ConsPlusNormal"/>
              <w:ind w:firstLine="0"/>
            </w:pPr>
            <w:r w:rsidRPr="006A4574">
              <w:t xml:space="preserve">Динамика налоговых и неналоговых доходов консолидированного бюджета </w:t>
            </w:r>
            <w:r w:rsidR="00832C92" w:rsidRPr="006A4574">
              <w:t>Лахденпохского муниципального района</w:t>
            </w:r>
            <w:r w:rsidRPr="006A4574">
              <w:t>, % к уровню предыдущего года</w:t>
            </w:r>
            <w:r w:rsidR="00041D44" w:rsidRPr="006A4574">
              <w:t xml:space="preserve"> (в сопоставимых условиях).</w:t>
            </w:r>
          </w:p>
        </w:tc>
        <w:tc>
          <w:tcPr>
            <w:tcW w:w="1280" w:type="dxa"/>
            <w:tcBorders>
              <w:top w:val="single" w:sz="4" w:space="0" w:color="auto"/>
              <w:left w:val="single" w:sz="4" w:space="0" w:color="auto"/>
              <w:bottom w:val="single" w:sz="4" w:space="0" w:color="auto"/>
              <w:right w:val="single" w:sz="4" w:space="0" w:color="auto"/>
            </w:tcBorders>
            <w:hideMark/>
          </w:tcPr>
          <w:p w14:paraId="5741E545" w14:textId="77777777" w:rsidR="00BD7AEC" w:rsidRPr="006A4574" w:rsidRDefault="00BD7AEC" w:rsidP="00153FD7">
            <w:pPr>
              <w:pStyle w:val="ConsPlusNormal"/>
              <w:ind w:firstLine="0"/>
              <w:jc w:val="center"/>
            </w:pPr>
          </w:p>
          <w:p w14:paraId="68C324DB" w14:textId="77777777" w:rsidR="00BD7AEC" w:rsidRPr="006A4574" w:rsidRDefault="00BD7AEC" w:rsidP="00153FD7">
            <w:pPr>
              <w:pStyle w:val="ConsPlusNormal"/>
              <w:ind w:firstLine="0"/>
              <w:jc w:val="center"/>
            </w:pPr>
          </w:p>
          <w:p w14:paraId="55EA2E98" w14:textId="16056A13" w:rsidR="0035492C" w:rsidRPr="006A4574" w:rsidRDefault="0035492C" w:rsidP="00153FD7">
            <w:pPr>
              <w:pStyle w:val="ConsPlusNormal"/>
              <w:ind w:firstLine="0"/>
              <w:jc w:val="center"/>
            </w:pPr>
            <w:r w:rsidRPr="006A4574">
              <w:t>не менее 10</w:t>
            </w:r>
            <w:r w:rsidR="00041D44" w:rsidRPr="006A4574">
              <w:t>0,1</w:t>
            </w:r>
          </w:p>
        </w:tc>
        <w:tc>
          <w:tcPr>
            <w:tcW w:w="1134" w:type="dxa"/>
            <w:tcBorders>
              <w:top w:val="single" w:sz="4" w:space="0" w:color="auto"/>
              <w:left w:val="single" w:sz="4" w:space="0" w:color="auto"/>
              <w:bottom w:val="single" w:sz="4" w:space="0" w:color="auto"/>
              <w:right w:val="single" w:sz="4" w:space="0" w:color="auto"/>
            </w:tcBorders>
            <w:hideMark/>
          </w:tcPr>
          <w:p w14:paraId="727B8B3B" w14:textId="77777777" w:rsidR="00BD7AEC" w:rsidRPr="006A4574" w:rsidRDefault="00BD7AEC" w:rsidP="00153FD7">
            <w:pPr>
              <w:pStyle w:val="ConsPlusNormal"/>
              <w:ind w:firstLine="0"/>
              <w:jc w:val="center"/>
            </w:pPr>
          </w:p>
          <w:p w14:paraId="7B787596" w14:textId="77777777" w:rsidR="00BD7AEC" w:rsidRPr="006A4574" w:rsidRDefault="00BD7AEC" w:rsidP="00153FD7">
            <w:pPr>
              <w:pStyle w:val="ConsPlusNormal"/>
              <w:ind w:firstLine="0"/>
              <w:jc w:val="center"/>
            </w:pPr>
          </w:p>
          <w:p w14:paraId="140A5590" w14:textId="08994854" w:rsidR="0035492C" w:rsidRPr="006A4574" w:rsidRDefault="0035492C" w:rsidP="00153FD7">
            <w:pPr>
              <w:pStyle w:val="ConsPlusNormal"/>
              <w:ind w:firstLine="0"/>
              <w:jc w:val="center"/>
            </w:pPr>
            <w:r w:rsidRPr="006A4574">
              <w:t xml:space="preserve">не менее </w:t>
            </w:r>
            <w:r w:rsidR="00041D44" w:rsidRPr="006A4574">
              <w:t>100,1</w:t>
            </w:r>
          </w:p>
        </w:tc>
        <w:tc>
          <w:tcPr>
            <w:tcW w:w="1275" w:type="dxa"/>
            <w:tcBorders>
              <w:top w:val="single" w:sz="4" w:space="0" w:color="auto"/>
              <w:left w:val="single" w:sz="4" w:space="0" w:color="auto"/>
              <w:bottom w:val="single" w:sz="4" w:space="0" w:color="auto"/>
              <w:right w:val="single" w:sz="4" w:space="0" w:color="auto"/>
            </w:tcBorders>
            <w:hideMark/>
          </w:tcPr>
          <w:p w14:paraId="63446E34" w14:textId="77777777" w:rsidR="00BD7AEC" w:rsidRPr="006A4574" w:rsidRDefault="00BD7AEC" w:rsidP="00153FD7">
            <w:pPr>
              <w:pStyle w:val="ConsPlusNormal"/>
              <w:ind w:firstLine="0"/>
              <w:jc w:val="center"/>
            </w:pPr>
          </w:p>
          <w:p w14:paraId="0CFBC690" w14:textId="77777777" w:rsidR="00BD7AEC" w:rsidRPr="006A4574" w:rsidRDefault="00BD7AEC" w:rsidP="00153FD7">
            <w:pPr>
              <w:pStyle w:val="ConsPlusNormal"/>
              <w:ind w:firstLine="0"/>
              <w:jc w:val="center"/>
            </w:pPr>
          </w:p>
          <w:p w14:paraId="6B812EB5" w14:textId="5344AF09" w:rsidR="0035492C" w:rsidRPr="006A4574" w:rsidRDefault="0035492C" w:rsidP="00153FD7">
            <w:pPr>
              <w:pStyle w:val="ConsPlusNormal"/>
              <w:ind w:firstLine="0"/>
              <w:jc w:val="center"/>
            </w:pPr>
            <w:r w:rsidRPr="006A4574">
              <w:t xml:space="preserve">не менее </w:t>
            </w:r>
            <w:r w:rsidR="00041D44" w:rsidRPr="006A4574">
              <w:t>100,1</w:t>
            </w:r>
          </w:p>
        </w:tc>
        <w:tc>
          <w:tcPr>
            <w:tcW w:w="1276" w:type="dxa"/>
            <w:tcBorders>
              <w:top w:val="single" w:sz="4" w:space="0" w:color="auto"/>
              <w:left w:val="single" w:sz="4" w:space="0" w:color="auto"/>
              <w:bottom w:val="single" w:sz="4" w:space="0" w:color="auto"/>
              <w:right w:val="single" w:sz="4" w:space="0" w:color="auto"/>
            </w:tcBorders>
            <w:hideMark/>
          </w:tcPr>
          <w:p w14:paraId="59504033" w14:textId="77777777" w:rsidR="00BD7AEC" w:rsidRPr="006A4574" w:rsidRDefault="00BD7AEC" w:rsidP="00153FD7">
            <w:pPr>
              <w:pStyle w:val="ConsPlusNormal"/>
              <w:ind w:firstLine="0"/>
              <w:jc w:val="center"/>
            </w:pPr>
          </w:p>
          <w:p w14:paraId="1FDB5BC6" w14:textId="77777777" w:rsidR="00BD7AEC" w:rsidRPr="006A4574" w:rsidRDefault="00BD7AEC" w:rsidP="00153FD7">
            <w:pPr>
              <w:pStyle w:val="ConsPlusNormal"/>
              <w:ind w:firstLine="0"/>
              <w:jc w:val="center"/>
            </w:pPr>
          </w:p>
          <w:p w14:paraId="7D745C87" w14:textId="76BBDB5C" w:rsidR="0035492C" w:rsidRPr="006A4574" w:rsidRDefault="0035492C" w:rsidP="00153FD7">
            <w:pPr>
              <w:pStyle w:val="ConsPlusNormal"/>
              <w:ind w:firstLine="0"/>
              <w:jc w:val="center"/>
            </w:pPr>
            <w:r w:rsidRPr="006A4574">
              <w:t xml:space="preserve">не менее </w:t>
            </w:r>
            <w:r w:rsidR="00041D44" w:rsidRPr="006A4574">
              <w:t>100,1</w:t>
            </w:r>
          </w:p>
          <w:p w14:paraId="55E9B4D6" w14:textId="2678A590" w:rsidR="00041D44" w:rsidRPr="006A4574" w:rsidRDefault="00041D44" w:rsidP="00153FD7">
            <w:pPr>
              <w:pStyle w:val="ConsPlusNormal"/>
              <w:ind w:firstLine="0"/>
              <w:jc w:val="center"/>
            </w:pPr>
          </w:p>
        </w:tc>
        <w:tc>
          <w:tcPr>
            <w:tcW w:w="1416" w:type="dxa"/>
            <w:tcBorders>
              <w:top w:val="single" w:sz="4" w:space="0" w:color="auto"/>
              <w:left w:val="single" w:sz="4" w:space="0" w:color="auto"/>
              <w:bottom w:val="single" w:sz="4" w:space="0" w:color="auto"/>
              <w:right w:val="single" w:sz="4" w:space="0" w:color="auto"/>
            </w:tcBorders>
            <w:hideMark/>
          </w:tcPr>
          <w:p w14:paraId="206B81C8" w14:textId="77777777" w:rsidR="00BD7AEC" w:rsidRPr="006A4574" w:rsidRDefault="00BD7AEC" w:rsidP="00153FD7">
            <w:pPr>
              <w:pStyle w:val="ConsPlusNormal"/>
              <w:ind w:firstLine="0"/>
              <w:jc w:val="center"/>
            </w:pPr>
          </w:p>
          <w:p w14:paraId="60BFAF06" w14:textId="77777777" w:rsidR="00BD7AEC" w:rsidRPr="006A4574" w:rsidRDefault="00BD7AEC" w:rsidP="00153FD7">
            <w:pPr>
              <w:pStyle w:val="ConsPlusNormal"/>
              <w:ind w:firstLine="0"/>
              <w:jc w:val="center"/>
            </w:pPr>
          </w:p>
          <w:p w14:paraId="5FCF3911" w14:textId="2CA35DAE" w:rsidR="0035492C" w:rsidRPr="006A4574" w:rsidRDefault="0035492C" w:rsidP="00153FD7">
            <w:pPr>
              <w:pStyle w:val="ConsPlusNormal"/>
              <w:ind w:firstLine="0"/>
              <w:jc w:val="center"/>
            </w:pPr>
            <w:r w:rsidRPr="006A4574">
              <w:t xml:space="preserve">не менее </w:t>
            </w:r>
            <w:r w:rsidR="00470B5D">
              <w:t xml:space="preserve"> </w:t>
            </w:r>
            <w:r w:rsidR="00041D44" w:rsidRPr="006A4574">
              <w:t>100,1</w:t>
            </w:r>
          </w:p>
          <w:p w14:paraId="01CB62EB" w14:textId="7140D8EF" w:rsidR="00041D44" w:rsidRPr="006A4574" w:rsidRDefault="00041D44" w:rsidP="00153FD7">
            <w:pPr>
              <w:pStyle w:val="ConsPlusNormal"/>
              <w:ind w:firstLine="0"/>
              <w:jc w:val="center"/>
            </w:pPr>
          </w:p>
        </w:tc>
      </w:tr>
      <w:tr w:rsidR="0035492C" w14:paraId="6533D112" w14:textId="77777777" w:rsidTr="00470B5D">
        <w:trPr>
          <w:jc w:val="center"/>
        </w:trPr>
        <w:tc>
          <w:tcPr>
            <w:tcW w:w="3541" w:type="dxa"/>
            <w:tcBorders>
              <w:top w:val="single" w:sz="4" w:space="0" w:color="auto"/>
              <w:left w:val="single" w:sz="4" w:space="0" w:color="auto"/>
              <w:bottom w:val="single" w:sz="4" w:space="0" w:color="auto"/>
              <w:right w:val="single" w:sz="4" w:space="0" w:color="auto"/>
            </w:tcBorders>
            <w:vAlign w:val="center"/>
            <w:hideMark/>
          </w:tcPr>
          <w:p w14:paraId="4458C1A8" w14:textId="11AE512B" w:rsidR="0035492C" w:rsidRPr="006A4574" w:rsidRDefault="006601EE" w:rsidP="00153FD7">
            <w:pPr>
              <w:pStyle w:val="ConsPlusNormal"/>
              <w:ind w:firstLine="0"/>
            </w:pPr>
            <w:r w:rsidRPr="006A4574">
              <w:t>Снижение (отсутствие) просроченной кредиторской задолженности по сравнению с уровнем предыдущего года</w:t>
            </w:r>
            <w:r w:rsidR="0035492C" w:rsidRPr="006A4574">
              <w:t>, %</w:t>
            </w:r>
          </w:p>
        </w:tc>
        <w:tc>
          <w:tcPr>
            <w:tcW w:w="1280" w:type="dxa"/>
            <w:tcBorders>
              <w:top w:val="single" w:sz="4" w:space="0" w:color="auto"/>
              <w:left w:val="single" w:sz="4" w:space="0" w:color="auto"/>
              <w:bottom w:val="single" w:sz="4" w:space="0" w:color="auto"/>
              <w:right w:val="single" w:sz="4" w:space="0" w:color="auto"/>
            </w:tcBorders>
            <w:hideMark/>
          </w:tcPr>
          <w:p w14:paraId="052E7945" w14:textId="77777777" w:rsidR="00BD7AEC" w:rsidRPr="006A4574" w:rsidRDefault="00BD7AEC" w:rsidP="00153FD7">
            <w:pPr>
              <w:pStyle w:val="ConsPlusNormal"/>
              <w:spacing w:line="276" w:lineRule="auto"/>
              <w:ind w:firstLine="0"/>
              <w:jc w:val="center"/>
            </w:pPr>
          </w:p>
          <w:p w14:paraId="03B1E17C" w14:textId="77777777" w:rsidR="00BD7AEC" w:rsidRPr="006A4574" w:rsidRDefault="00BD7AEC" w:rsidP="00153FD7">
            <w:pPr>
              <w:pStyle w:val="ConsPlusNormal"/>
              <w:spacing w:line="276" w:lineRule="auto"/>
              <w:ind w:firstLine="0"/>
              <w:jc w:val="center"/>
            </w:pPr>
          </w:p>
          <w:p w14:paraId="76CC783D" w14:textId="1A3D2BA7" w:rsidR="0035492C" w:rsidRPr="006A4574" w:rsidRDefault="006601EE" w:rsidP="00153FD7">
            <w:pPr>
              <w:pStyle w:val="ConsPlusNormal"/>
              <w:spacing w:line="276" w:lineRule="auto"/>
              <w:ind w:firstLine="0"/>
              <w:jc w:val="center"/>
            </w:pPr>
            <w:r w:rsidRPr="006A4574">
              <w:t>не менее 20</w:t>
            </w:r>
          </w:p>
        </w:tc>
        <w:tc>
          <w:tcPr>
            <w:tcW w:w="1134" w:type="dxa"/>
            <w:tcBorders>
              <w:top w:val="single" w:sz="4" w:space="0" w:color="auto"/>
              <w:left w:val="single" w:sz="4" w:space="0" w:color="auto"/>
              <w:bottom w:val="single" w:sz="4" w:space="0" w:color="auto"/>
              <w:right w:val="single" w:sz="4" w:space="0" w:color="auto"/>
            </w:tcBorders>
            <w:hideMark/>
          </w:tcPr>
          <w:p w14:paraId="3402EB32" w14:textId="77777777" w:rsidR="00BD7AEC" w:rsidRPr="006A4574" w:rsidRDefault="00BD7AEC" w:rsidP="00153FD7">
            <w:pPr>
              <w:pStyle w:val="ConsPlusNormal"/>
              <w:spacing w:line="276" w:lineRule="auto"/>
              <w:ind w:firstLine="0"/>
              <w:jc w:val="center"/>
            </w:pPr>
          </w:p>
          <w:p w14:paraId="48A97A47" w14:textId="77777777" w:rsidR="00BD7AEC" w:rsidRPr="006A4574" w:rsidRDefault="00BD7AEC" w:rsidP="00153FD7">
            <w:pPr>
              <w:pStyle w:val="ConsPlusNormal"/>
              <w:spacing w:line="276" w:lineRule="auto"/>
              <w:ind w:firstLine="0"/>
              <w:jc w:val="center"/>
            </w:pPr>
          </w:p>
          <w:p w14:paraId="1D2DB3E6" w14:textId="6C4D8DE6" w:rsidR="0035492C" w:rsidRPr="006A4574" w:rsidRDefault="006601EE" w:rsidP="00153FD7">
            <w:pPr>
              <w:pStyle w:val="ConsPlusNormal"/>
              <w:spacing w:line="276" w:lineRule="auto"/>
              <w:ind w:firstLine="0"/>
              <w:jc w:val="center"/>
            </w:pPr>
            <w:r w:rsidRPr="006A4574">
              <w:t>не менее 20</w:t>
            </w:r>
          </w:p>
        </w:tc>
        <w:tc>
          <w:tcPr>
            <w:tcW w:w="1275" w:type="dxa"/>
            <w:tcBorders>
              <w:top w:val="single" w:sz="4" w:space="0" w:color="auto"/>
              <w:left w:val="single" w:sz="4" w:space="0" w:color="auto"/>
              <w:bottom w:val="single" w:sz="4" w:space="0" w:color="auto"/>
              <w:right w:val="single" w:sz="4" w:space="0" w:color="auto"/>
            </w:tcBorders>
            <w:hideMark/>
          </w:tcPr>
          <w:p w14:paraId="2169CB02" w14:textId="77777777" w:rsidR="00BD7AEC" w:rsidRPr="006A4574" w:rsidRDefault="00BD7AEC" w:rsidP="00153FD7">
            <w:pPr>
              <w:pStyle w:val="ConsPlusNormal"/>
              <w:spacing w:line="276" w:lineRule="auto"/>
              <w:ind w:firstLine="0"/>
              <w:jc w:val="center"/>
              <w:rPr>
                <w:sz w:val="16"/>
                <w:szCs w:val="16"/>
              </w:rPr>
            </w:pPr>
          </w:p>
          <w:p w14:paraId="2BF31A94" w14:textId="77777777" w:rsidR="00BD7AEC" w:rsidRPr="006A4574" w:rsidRDefault="00BD7AEC" w:rsidP="00153FD7">
            <w:pPr>
              <w:pStyle w:val="ConsPlusNormal"/>
              <w:spacing w:line="276" w:lineRule="auto"/>
              <w:ind w:firstLine="0"/>
              <w:jc w:val="center"/>
              <w:rPr>
                <w:sz w:val="16"/>
                <w:szCs w:val="16"/>
              </w:rPr>
            </w:pPr>
          </w:p>
          <w:p w14:paraId="779C6880" w14:textId="43EE28B7" w:rsidR="0035492C" w:rsidRPr="006A4574" w:rsidRDefault="006A4574" w:rsidP="00153FD7">
            <w:pPr>
              <w:pStyle w:val="ConsPlusNormal"/>
              <w:spacing w:line="276" w:lineRule="auto"/>
              <w:ind w:firstLine="0"/>
              <w:jc w:val="center"/>
              <w:rPr>
                <w:sz w:val="16"/>
                <w:szCs w:val="16"/>
              </w:rPr>
            </w:pPr>
            <w:r w:rsidRPr="006A4574">
              <w:rPr>
                <w:sz w:val="16"/>
                <w:szCs w:val="16"/>
              </w:rPr>
              <w:t>отсутствие задолженности</w:t>
            </w:r>
          </w:p>
          <w:p w14:paraId="7D5B3C38" w14:textId="11CCC489" w:rsidR="006601EE" w:rsidRPr="006A4574" w:rsidRDefault="006601EE" w:rsidP="00153FD7">
            <w:pPr>
              <w:pStyle w:val="ConsPlusNormal"/>
              <w:spacing w:line="276" w:lineRule="auto"/>
              <w:ind w:firstLine="0"/>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hideMark/>
          </w:tcPr>
          <w:p w14:paraId="07C0319C" w14:textId="77777777" w:rsidR="00BD7AEC" w:rsidRPr="006A4574" w:rsidRDefault="00BD7AEC" w:rsidP="00153FD7">
            <w:pPr>
              <w:pStyle w:val="ConsPlusNormal"/>
              <w:spacing w:line="276" w:lineRule="auto"/>
              <w:ind w:firstLine="0"/>
              <w:jc w:val="center"/>
              <w:rPr>
                <w:sz w:val="16"/>
                <w:szCs w:val="16"/>
              </w:rPr>
            </w:pPr>
          </w:p>
          <w:p w14:paraId="5D66E763" w14:textId="77777777" w:rsidR="00BD7AEC" w:rsidRPr="006A4574" w:rsidRDefault="00BD7AEC" w:rsidP="00153FD7">
            <w:pPr>
              <w:pStyle w:val="ConsPlusNormal"/>
              <w:spacing w:line="276" w:lineRule="auto"/>
              <w:ind w:firstLine="0"/>
              <w:jc w:val="center"/>
              <w:rPr>
                <w:sz w:val="16"/>
                <w:szCs w:val="16"/>
              </w:rPr>
            </w:pPr>
          </w:p>
          <w:p w14:paraId="30221CFE" w14:textId="769221BE" w:rsidR="006601EE" w:rsidRPr="006A4574" w:rsidRDefault="006A4574" w:rsidP="00153FD7">
            <w:pPr>
              <w:pStyle w:val="ConsPlusNormal"/>
              <w:spacing w:line="276" w:lineRule="auto"/>
              <w:ind w:firstLine="0"/>
              <w:jc w:val="center"/>
              <w:rPr>
                <w:sz w:val="16"/>
                <w:szCs w:val="16"/>
              </w:rPr>
            </w:pPr>
            <w:r w:rsidRPr="006A4574">
              <w:rPr>
                <w:sz w:val="16"/>
                <w:szCs w:val="16"/>
              </w:rPr>
              <w:t>отсутствие задолженности</w:t>
            </w:r>
          </w:p>
        </w:tc>
        <w:tc>
          <w:tcPr>
            <w:tcW w:w="1416" w:type="dxa"/>
            <w:tcBorders>
              <w:top w:val="single" w:sz="4" w:space="0" w:color="auto"/>
              <w:left w:val="single" w:sz="4" w:space="0" w:color="auto"/>
              <w:bottom w:val="single" w:sz="4" w:space="0" w:color="auto"/>
              <w:right w:val="single" w:sz="4" w:space="0" w:color="auto"/>
            </w:tcBorders>
            <w:hideMark/>
          </w:tcPr>
          <w:p w14:paraId="386518AE" w14:textId="77777777" w:rsidR="00BD7AEC" w:rsidRPr="006A4574" w:rsidRDefault="00BD7AEC" w:rsidP="00153FD7">
            <w:pPr>
              <w:pStyle w:val="ConsPlusNormal"/>
              <w:spacing w:line="276" w:lineRule="auto"/>
              <w:ind w:firstLine="0"/>
              <w:jc w:val="center"/>
              <w:rPr>
                <w:sz w:val="16"/>
                <w:szCs w:val="16"/>
              </w:rPr>
            </w:pPr>
          </w:p>
          <w:p w14:paraId="10760109" w14:textId="77777777" w:rsidR="00BD7AEC" w:rsidRPr="006A4574" w:rsidRDefault="00BD7AEC" w:rsidP="00153FD7">
            <w:pPr>
              <w:pStyle w:val="ConsPlusNormal"/>
              <w:spacing w:line="276" w:lineRule="auto"/>
              <w:ind w:firstLine="0"/>
              <w:jc w:val="center"/>
              <w:rPr>
                <w:sz w:val="16"/>
                <w:szCs w:val="16"/>
              </w:rPr>
            </w:pPr>
          </w:p>
          <w:p w14:paraId="27BEFE70" w14:textId="3C51F3F0" w:rsidR="006601EE" w:rsidRPr="006A4574" w:rsidRDefault="006A4574" w:rsidP="00153FD7">
            <w:pPr>
              <w:pStyle w:val="ConsPlusNormal"/>
              <w:spacing w:line="276" w:lineRule="auto"/>
              <w:ind w:firstLine="0"/>
              <w:jc w:val="center"/>
              <w:rPr>
                <w:sz w:val="16"/>
                <w:szCs w:val="16"/>
              </w:rPr>
            </w:pPr>
            <w:r w:rsidRPr="006A4574">
              <w:rPr>
                <w:sz w:val="16"/>
                <w:szCs w:val="16"/>
              </w:rPr>
              <w:t>отсутствие задолженности</w:t>
            </w:r>
          </w:p>
        </w:tc>
      </w:tr>
      <w:tr w:rsidR="00470B5D" w14:paraId="04D705CB" w14:textId="77777777" w:rsidTr="00470B5D">
        <w:trPr>
          <w:jc w:val="center"/>
        </w:trPr>
        <w:tc>
          <w:tcPr>
            <w:tcW w:w="3541" w:type="dxa"/>
            <w:tcBorders>
              <w:top w:val="single" w:sz="4" w:space="0" w:color="auto"/>
              <w:left w:val="single" w:sz="4" w:space="0" w:color="auto"/>
              <w:bottom w:val="single" w:sz="4" w:space="0" w:color="auto"/>
              <w:right w:val="single" w:sz="4" w:space="0" w:color="auto"/>
            </w:tcBorders>
            <w:vAlign w:val="center"/>
            <w:hideMark/>
          </w:tcPr>
          <w:p w14:paraId="0FE89D32" w14:textId="4316F37F" w:rsidR="006601EE" w:rsidRPr="006A4574" w:rsidRDefault="006601EE" w:rsidP="00153FD7">
            <w:pPr>
              <w:pStyle w:val="ConsPlusNormal"/>
              <w:ind w:firstLine="0"/>
              <w:rPr>
                <w:highlight w:val="yellow"/>
              </w:rPr>
            </w:pPr>
            <w:r w:rsidRPr="006A4574">
              <w:lastRenderedPageBreak/>
              <w:t>Отношение муниципального долга к сумме доходов бюджета Лахденпохского муниципального района без учета безвозмездных поступлений, %</w:t>
            </w:r>
          </w:p>
        </w:tc>
        <w:tc>
          <w:tcPr>
            <w:tcW w:w="1280" w:type="dxa"/>
            <w:tcBorders>
              <w:top w:val="single" w:sz="4" w:space="0" w:color="auto"/>
              <w:left w:val="single" w:sz="4" w:space="0" w:color="auto"/>
              <w:bottom w:val="single" w:sz="4" w:space="0" w:color="auto"/>
              <w:right w:val="single" w:sz="4" w:space="0" w:color="auto"/>
            </w:tcBorders>
            <w:vAlign w:val="center"/>
          </w:tcPr>
          <w:p w14:paraId="03FC236C" w14:textId="0B0B17A8" w:rsidR="006601EE" w:rsidRPr="006A4574" w:rsidRDefault="006601EE" w:rsidP="006601EE">
            <w:pPr>
              <w:pStyle w:val="ConsPlusNormal"/>
              <w:spacing w:line="276" w:lineRule="auto"/>
              <w:ind w:firstLine="0"/>
              <w:jc w:val="center"/>
              <w:rPr>
                <w:color w:val="FF0000"/>
                <w:highlight w:val="yellow"/>
              </w:rPr>
            </w:pPr>
            <w:r w:rsidRPr="006A4574">
              <w:t>≤  37</w:t>
            </w:r>
          </w:p>
        </w:tc>
        <w:tc>
          <w:tcPr>
            <w:tcW w:w="1134" w:type="dxa"/>
            <w:tcBorders>
              <w:top w:val="single" w:sz="4" w:space="0" w:color="auto"/>
              <w:left w:val="single" w:sz="4" w:space="0" w:color="auto"/>
              <w:bottom w:val="single" w:sz="4" w:space="0" w:color="auto"/>
              <w:right w:val="single" w:sz="4" w:space="0" w:color="auto"/>
            </w:tcBorders>
            <w:vAlign w:val="center"/>
          </w:tcPr>
          <w:p w14:paraId="7AE79044" w14:textId="43974207" w:rsidR="006601EE" w:rsidRPr="006A4574" w:rsidRDefault="006601EE" w:rsidP="006601EE">
            <w:pPr>
              <w:pStyle w:val="ConsPlusNormal"/>
              <w:spacing w:line="276" w:lineRule="auto"/>
              <w:ind w:firstLine="0"/>
              <w:jc w:val="center"/>
              <w:rPr>
                <w:color w:val="FF0000"/>
                <w:highlight w:val="yellow"/>
              </w:rPr>
            </w:pPr>
            <w:r w:rsidRPr="006A4574">
              <w:t>≤ 50</w:t>
            </w:r>
          </w:p>
        </w:tc>
        <w:tc>
          <w:tcPr>
            <w:tcW w:w="1275" w:type="dxa"/>
            <w:tcBorders>
              <w:top w:val="single" w:sz="4" w:space="0" w:color="auto"/>
              <w:left w:val="single" w:sz="4" w:space="0" w:color="auto"/>
              <w:bottom w:val="single" w:sz="4" w:space="0" w:color="auto"/>
              <w:right w:val="single" w:sz="4" w:space="0" w:color="auto"/>
            </w:tcBorders>
            <w:vAlign w:val="center"/>
          </w:tcPr>
          <w:p w14:paraId="20967D16" w14:textId="1CCCD0A6" w:rsidR="006601EE" w:rsidRPr="006A4574" w:rsidRDefault="006601EE" w:rsidP="006601EE">
            <w:pPr>
              <w:pStyle w:val="ConsPlusNormal"/>
              <w:spacing w:line="276" w:lineRule="auto"/>
              <w:ind w:firstLine="0"/>
              <w:jc w:val="center"/>
              <w:rPr>
                <w:color w:val="FF0000"/>
                <w:highlight w:val="yellow"/>
              </w:rPr>
            </w:pPr>
            <w:r w:rsidRPr="006A4574">
              <w:t>≤ 50</w:t>
            </w:r>
          </w:p>
        </w:tc>
        <w:tc>
          <w:tcPr>
            <w:tcW w:w="1276" w:type="dxa"/>
            <w:tcBorders>
              <w:top w:val="single" w:sz="4" w:space="0" w:color="auto"/>
              <w:left w:val="single" w:sz="4" w:space="0" w:color="auto"/>
              <w:bottom w:val="single" w:sz="4" w:space="0" w:color="auto"/>
              <w:right w:val="single" w:sz="4" w:space="0" w:color="auto"/>
            </w:tcBorders>
            <w:vAlign w:val="center"/>
          </w:tcPr>
          <w:p w14:paraId="48497C8C" w14:textId="786D3C6E" w:rsidR="006601EE" w:rsidRPr="006A4574" w:rsidRDefault="006601EE" w:rsidP="006601EE">
            <w:pPr>
              <w:pStyle w:val="ConsPlusNormal"/>
              <w:spacing w:line="276" w:lineRule="auto"/>
              <w:ind w:firstLine="0"/>
              <w:jc w:val="center"/>
              <w:rPr>
                <w:color w:val="FF0000"/>
                <w:highlight w:val="yellow"/>
              </w:rPr>
            </w:pPr>
            <w:r w:rsidRPr="006A4574">
              <w:t>≤ 50</w:t>
            </w:r>
          </w:p>
        </w:tc>
        <w:tc>
          <w:tcPr>
            <w:tcW w:w="1416" w:type="dxa"/>
            <w:tcBorders>
              <w:top w:val="single" w:sz="4" w:space="0" w:color="auto"/>
              <w:left w:val="single" w:sz="4" w:space="0" w:color="auto"/>
              <w:bottom w:val="single" w:sz="4" w:space="0" w:color="auto"/>
              <w:right w:val="single" w:sz="4" w:space="0" w:color="auto"/>
            </w:tcBorders>
            <w:vAlign w:val="center"/>
          </w:tcPr>
          <w:p w14:paraId="463BF29B" w14:textId="11B436C8" w:rsidR="006601EE" w:rsidRPr="006A4574" w:rsidRDefault="006601EE" w:rsidP="006601EE">
            <w:pPr>
              <w:pStyle w:val="ConsPlusNormal"/>
              <w:spacing w:line="276" w:lineRule="auto"/>
              <w:ind w:firstLine="0"/>
              <w:jc w:val="center"/>
              <w:rPr>
                <w:color w:val="FF0000"/>
                <w:highlight w:val="yellow"/>
              </w:rPr>
            </w:pPr>
            <w:r w:rsidRPr="006A4574">
              <w:t>≤ 50</w:t>
            </w:r>
          </w:p>
        </w:tc>
      </w:tr>
    </w:tbl>
    <w:p w14:paraId="3B01A088" w14:textId="7CA47CC4" w:rsidR="0035492C" w:rsidRDefault="0035492C" w:rsidP="0035492C"/>
    <w:p w14:paraId="7E68A21B" w14:textId="77777777" w:rsidR="00D56E88" w:rsidRDefault="00D56E88"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Реализация мероприятий, предусмотренных Программой, позволит достичь следующего бюджетного эффекта:</w:t>
      </w:r>
    </w:p>
    <w:p w14:paraId="7C06BDBD" w14:textId="77777777" w:rsidR="00B46F82" w:rsidRPr="00B46F82" w:rsidRDefault="00B46F82" w:rsidP="00B46F82">
      <w:pPr>
        <w:pStyle w:val="ad"/>
        <w:ind w:firstLine="709"/>
        <w:jc w:val="both"/>
        <w:rPr>
          <w:rFonts w:ascii="Times New Roman" w:hAnsi="Times New Roman" w:cs="Times New Roman"/>
          <w:sz w:val="28"/>
          <w:szCs w:val="28"/>
        </w:rPr>
      </w:pPr>
    </w:p>
    <w:p w14:paraId="542425B8" w14:textId="7894B593" w:rsidR="00D56E88" w:rsidRPr="00B46F82" w:rsidRDefault="00D56E88" w:rsidP="00B46F82">
      <w:pPr>
        <w:pStyle w:val="ad"/>
        <w:ind w:firstLine="709"/>
        <w:jc w:val="center"/>
        <w:rPr>
          <w:rFonts w:ascii="Times New Roman" w:hAnsi="Times New Roman" w:cs="Times New Roman"/>
          <w:b/>
          <w:sz w:val="28"/>
          <w:szCs w:val="28"/>
        </w:rPr>
      </w:pPr>
      <w:r w:rsidRPr="00B46F82">
        <w:rPr>
          <w:rFonts w:ascii="Times New Roman" w:hAnsi="Times New Roman" w:cs="Times New Roman"/>
          <w:sz w:val="28"/>
          <w:szCs w:val="28"/>
        </w:rPr>
        <w:t>Бюджетный эффект</w:t>
      </w:r>
      <w:r w:rsidR="00B46F82">
        <w:rPr>
          <w:rFonts w:ascii="Times New Roman" w:hAnsi="Times New Roman" w:cs="Times New Roman"/>
          <w:sz w:val="28"/>
          <w:szCs w:val="28"/>
        </w:rPr>
        <w:t xml:space="preserve"> </w:t>
      </w:r>
      <w:r w:rsidRPr="00B46F82">
        <w:rPr>
          <w:rFonts w:ascii="Times New Roman" w:hAnsi="Times New Roman" w:cs="Times New Roman"/>
          <w:sz w:val="28"/>
          <w:szCs w:val="28"/>
        </w:rPr>
        <w:t>от реализации мероприятий Программы</w:t>
      </w:r>
    </w:p>
    <w:p w14:paraId="09C7D811" w14:textId="332EE2C5" w:rsidR="00D56E88" w:rsidRPr="00B46F82" w:rsidRDefault="00D56E88" w:rsidP="00D56E88">
      <w:pPr>
        <w:pStyle w:val="ConsPlusNormal"/>
        <w:spacing w:line="276" w:lineRule="auto"/>
        <w:jc w:val="right"/>
        <w:rPr>
          <w:sz w:val="16"/>
          <w:szCs w:val="16"/>
        </w:rPr>
      </w:pPr>
      <w:r w:rsidRPr="00B46F82">
        <w:rPr>
          <w:sz w:val="16"/>
          <w:szCs w:val="16"/>
        </w:rPr>
        <w:t>(</w:t>
      </w:r>
      <w:r w:rsidR="0086179C" w:rsidRPr="00B46F82">
        <w:rPr>
          <w:sz w:val="16"/>
          <w:szCs w:val="16"/>
        </w:rPr>
        <w:t>тыс</w:t>
      </w:r>
      <w:r w:rsidRPr="00B46F82">
        <w:rPr>
          <w:sz w:val="16"/>
          <w:szCs w:val="16"/>
        </w:rPr>
        <w:t>.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2"/>
        <w:gridCol w:w="1417"/>
        <w:gridCol w:w="1416"/>
        <w:gridCol w:w="1278"/>
        <w:gridCol w:w="1131"/>
        <w:gridCol w:w="1279"/>
      </w:tblGrid>
      <w:tr w:rsidR="00272AD6" w14:paraId="69BB57D9" w14:textId="77777777" w:rsidTr="00272AD6">
        <w:trPr>
          <w:tblHeader/>
        </w:trPr>
        <w:tc>
          <w:tcPr>
            <w:tcW w:w="2972" w:type="dxa"/>
            <w:tcBorders>
              <w:top w:val="single" w:sz="4" w:space="0" w:color="auto"/>
              <w:left w:val="single" w:sz="4" w:space="0" w:color="auto"/>
              <w:bottom w:val="single" w:sz="4" w:space="0" w:color="auto"/>
              <w:right w:val="single" w:sz="4" w:space="0" w:color="auto"/>
            </w:tcBorders>
            <w:hideMark/>
          </w:tcPr>
          <w:p w14:paraId="52B8BDF2" w14:textId="77777777" w:rsidR="00D56E88" w:rsidRDefault="00D56E88" w:rsidP="00153FD7">
            <w:pPr>
              <w:pStyle w:val="ConsPlusNormal"/>
              <w:ind w:firstLine="0"/>
              <w:jc w:val="center"/>
              <w:rPr>
                <w:sz w:val="24"/>
                <w:szCs w:val="24"/>
              </w:rPr>
            </w:pPr>
            <w:r>
              <w:rPr>
                <w:sz w:val="24"/>
                <w:szCs w:val="24"/>
              </w:rPr>
              <w:t>Мероприятие</w:t>
            </w:r>
          </w:p>
        </w:tc>
        <w:tc>
          <w:tcPr>
            <w:tcW w:w="1417" w:type="dxa"/>
            <w:tcBorders>
              <w:top w:val="single" w:sz="4" w:space="0" w:color="auto"/>
              <w:left w:val="single" w:sz="4" w:space="0" w:color="auto"/>
              <w:bottom w:val="single" w:sz="4" w:space="0" w:color="auto"/>
              <w:right w:val="single" w:sz="4" w:space="0" w:color="auto"/>
            </w:tcBorders>
            <w:hideMark/>
          </w:tcPr>
          <w:p w14:paraId="154C92C1" w14:textId="77777777" w:rsidR="00D56E88" w:rsidRDefault="00D56E88" w:rsidP="00153FD7">
            <w:pPr>
              <w:pStyle w:val="ConsPlusNormal"/>
              <w:ind w:firstLine="0"/>
              <w:jc w:val="center"/>
              <w:rPr>
                <w:sz w:val="24"/>
                <w:szCs w:val="24"/>
              </w:rPr>
            </w:pPr>
            <w:r>
              <w:rPr>
                <w:sz w:val="24"/>
                <w:szCs w:val="24"/>
              </w:rPr>
              <w:t>2020 год</w:t>
            </w:r>
          </w:p>
        </w:tc>
        <w:tc>
          <w:tcPr>
            <w:tcW w:w="1416" w:type="dxa"/>
            <w:tcBorders>
              <w:top w:val="single" w:sz="4" w:space="0" w:color="auto"/>
              <w:left w:val="single" w:sz="4" w:space="0" w:color="auto"/>
              <w:bottom w:val="single" w:sz="4" w:space="0" w:color="auto"/>
              <w:right w:val="single" w:sz="4" w:space="0" w:color="auto"/>
            </w:tcBorders>
            <w:hideMark/>
          </w:tcPr>
          <w:p w14:paraId="35A6B488" w14:textId="77777777" w:rsidR="00D56E88" w:rsidRDefault="00D56E88" w:rsidP="00153FD7">
            <w:pPr>
              <w:pStyle w:val="ConsPlusNormal"/>
              <w:ind w:firstLine="0"/>
              <w:jc w:val="center"/>
              <w:rPr>
                <w:sz w:val="24"/>
                <w:szCs w:val="24"/>
              </w:rPr>
            </w:pPr>
            <w:r>
              <w:rPr>
                <w:sz w:val="24"/>
                <w:szCs w:val="24"/>
              </w:rPr>
              <w:t>2021 год</w:t>
            </w:r>
          </w:p>
        </w:tc>
        <w:tc>
          <w:tcPr>
            <w:tcW w:w="1278" w:type="dxa"/>
            <w:tcBorders>
              <w:top w:val="single" w:sz="4" w:space="0" w:color="auto"/>
              <w:left w:val="single" w:sz="4" w:space="0" w:color="auto"/>
              <w:bottom w:val="single" w:sz="4" w:space="0" w:color="auto"/>
              <w:right w:val="single" w:sz="4" w:space="0" w:color="auto"/>
            </w:tcBorders>
            <w:hideMark/>
          </w:tcPr>
          <w:p w14:paraId="576884A5" w14:textId="77777777" w:rsidR="00D56E88" w:rsidRDefault="00D56E88" w:rsidP="00153FD7">
            <w:pPr>
              <w:pStyle w:val="ConsPlusNormal"/>
              <w:ind w:firstLine="0"/>
              <w:jc w:val="center"/>
              <w:rPr>
                <w:sz w:val="24"/>
                <w:szCs w:val="24"/>
              </w:rPr>
            </w:pPr>
            <w:r>
              <w:rPr>
                <w:sz w:val="24"/>
                <w:szCs w:val="24"/>
              </w:rPr>
              <w:t>2022 год</w:t>
            </w:r>
          </w:p>
        </w:tc>
        <w:tc>
          <w:tcPr>
            <w:tcW w:w="1131" w:type="dxa"/>
            <w:tcBorders>
              <w:top w:val="single" w:sz="4" w:space="0" w:color="auto"/>
              <w:left w:val="single" w:sz="4" w:space="0" w:color="auto"/>
              <w:bottom w:val="single" w:sz="4" w:space="0" w:color="auto"/>
              <w:right w:val="single" w:sz="4" w:space="0" w:color="auto"/>
            </w:tcBorders>
            <w:hideMark/>
          </w:tcPr>
          <w:p w14:paraId="5FB59378" w14:textId="77777777" w:rsidR="00D56E88" w:rsidRDefault="00D56E88" w:rsidP="00153FD7">
            <w:pPr>
              <w:pStyle w:val="ConsPlusNormal"/>
              <w:ind w:firstLine="0"/>
              <w:jc w:val="center"/>
              <w:rPr>
                <w:sz w:val="24"/>
                <w:szCs w:val="24"/>
              </w:rPr>
            </w:pPr>
            <w:r>
              <w:rPr>
                <w:sz w:val="24"/>
                <w:szCs w:val="24"/>
              </w:rPr>
              <w:t>2023 год</w:t>
            </w:r>
          </w:p>
        </w:tc>
        <w:tc>
          <w:tcPr>
            <w:tcW w:w="1279" w:type="dxa"/>
            <w:tcBorders>
              <w:top w:val="single" w:sz="4" w:space="0" w:color="auto"/>
              <w:left w:val="single" w:sz="4" w:space="0" w:color="auto"/>
              <w:bottom w:val="single" w:sz="4" w:space="0" w:color="auto"/>
              <w:right w:val="single" w:sz="4" w:space="0" w:color="auto"/>
            </w:tcBorders>
            <w:hideMark/>
          </w:tcPr>
          <w:p w14:paraId="53E74127" w14:textId="77777777" w:rsidR="00D56E88" w:rsidRDefault="00D56E88" w:rsidP="00153FD7">
            <w:pPr>
              <w:pStyle w:val="ConsPlusNormal"/>
              <w:ind w:firstLine="0"/>
              <w:jc w:val="center"/>
              <w:rPr>
                <w:sz w:val="24"/>
                <w:szCs w:val="24"/>
              </w:rPr>
            </w:pPr>
            <w:r>
              <w:rPr>
                <w:sz w:val="24"/>
                <w:szCs w:val="24"/>
              </w:rPr>
              <w:t>2024 год</w:t>
            </w:r>
          </w:p>
        </w:tc>
      </w:tr>
      <w:tr w:rsidR="00272AD6" w14:paraId="63323D63" w14:textId="77777777" w:rsidTr="00272AD6">
        <w:tc>
          <w:tcPr>
            <w:tcW w:w="2972" w:type="dxa"/>
            <w:tcBorders>
              <w:top w:val="single" w:sz="4" w:space="0" w:color="auto"/>
              <w:left w:val="single" w:sz="4" w:space="0" w:color="auto"/>
              <w:bottom w:val="single" w:sz="4" w:space="0" w:color="auto"/>
              <w:right w:val="single" w:sz="4" w:space="0" w:color="auto"/>
            </w:tcBorders>
            <w:hideMark/>
          </w:tcPr>
          <w:p w14:paraId="53260223" w14:textId="77777777" w:rsidR="00D56E88" w:rsidRDefault="00D56E88" w:rsidP="00153FD7">
            <w:pPr>
              <w:pStyle w:val="ConsPlusNormal"/>
              <w:ind w:firstLine="0"/>
              <w:jc w:val="center"/>
              <w:rPr>
                <w:sz w:val="24"/>
                <w:szCs w:val="24"/>
              </w:rPr>
            </w:pPr>
            <w:r>
              <w:rPr>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14:paraId="6B79A564" w14:textId="1B48000E" w:rsidR="00D56E88" w:rsidRDefault="00272AD6" w:rsidP="00153FD7">
            <w:pPr>
              <w:jc w:val="center"/>
              <w:rPr>
                <w:sz w:val="24"/>
                <w:szCs w:val="24"/>
              </w:rPr>
            </w:pPr>
            <w:r>
              <w:rPr>
                <w:sz w:val="24"/>
                <w:szCs w:val="24"/>
              </w:rPr>
              <w:t>2</w:t>
            </w:r>
          </w:p>
        </w:tc>
        <w:tc>
          <w:tcPr>
            <w:tcW w:w="1416" w:type="dxa"/>
            <w:tcBorders>
              <w:top w:val="single" w:sz="4" w:space="0" w:color="auto"/>
              <w:left w:val="single" w:sz="4" w:space="0" w:color="auto"/>
              <w:bottom w:val="single" w:sz="4" w:space="0" w:color="auto"/>
              <w:right w:val="single" w:sz="4" w:space="0" w:color="auto"/>
            </w:tcBorders>
          </w:tcPr>
          <w:p w14:paraId="34CAE5AA" w14:textId="4DF5DF5D" w:rsidR="00D56E88" w:rsidRDefault="00272AD6" w:rsidP="00153FD7">
            <w:pPr>
              <w:jc w:val="center"/>
              <w:rPr>
                <w:sz w:val="24"/>
                <w:szCs w:val="24"/>
              </w:rPr>
            </w:pPr>
            <w:r>
              <w:rPr>
                <w:sz w:val="24"/>
                <w:szCs w:val="24"/>
              </w:rPr>
              <w:t>3</w:t>
            </w:r>
          </w:p>
        </w:tc>
        <w:tc>
          <w:tcPr>
            <w:tcW w:w="1278" w:type="dxa"/>
            <w:tcBorders>
              <w:top w:val="single" w:sz="4" w:space="0" w:color="auto"/>
              <w:left w:val="single" w:sz="4" w:space="0" w:color="auto"/>
              <w:bottom w:val="single" w:sz="4" w:space="0" w:color="auto"/>
              <w:right w:val="single" w:sz="4" w:space="0" w:color="auto"/>
            </w:tcBorders>
          </w:tcPr>
          <w:p w14:paraId="66D979CE" w14:textId="6C86CFFE" w:rsidR="00D56E88" w:rsidRDefault="00272AD6" w:rsidP="00153FD7">
            <w:pPr>
              <w:jc w:val="center"/>
              <w:rPr>
                <w:sz w:val="24"/>
                <w:szCs w:val="24"/>
              </w:rPr>
            </w:pPr>
            <w:r>
              <w:rPr>
                <w:sz w:val="24"/>
                <w:szCs w:val="24"/>
              </w:rPr>
              <w:t>4</w:t>
            </w:r>
          </w:p>
        </w:tc>
        <w:tc>
          <w:tcPr>
            <w:tcW w:w="1131" w:type="dxa"/>
            <w:tcBorders>
              <w:top w:val="single" w:sz="4" w:space="0" w:color="auto"/>
              <w:left w:val="single" w:sz="4" w:space="0" w:color="auto"/>
              <w:bottom w:val="single" w:sz="4" w:space="0" w:color="auto"/>
              <w:right w:val="single" w:sz="4" w:space="0" w:color="auto"/>
            </w:tcBorders>
          </w:tcPr>
          <w:p w14:paraId="4022C5E1" w14:textId="0AE641FB" w:rsidR="00D56E88" w:rsidRDefault="00272AD6" w:rsidP="00153FD7">
            <w:pPr>
              <w:jc w:val="center"/>
              <w:rPr>
                <w:sz w:val="24"/>
                <w:szCs w:val="24"/>
              </w:rPr>
            </w:pPr>
            <w:r>
              <w:rPr>
                <w:sz w:val="24"/>
                <w:szCs w:val="24"/>
              </w:rPr>
              <w:t>5</w:t>
            </w:r>
          </w:p>
        </w:tc>
        <w:tc>
          <w:tcPr>
            <w:tcW w:w="1279" w:type="dxa"/>
            <w:tcBorders>
              <w:top w:val="single" w:sz="4" w:space="0" w:color="auto"/>
              <w:left w:val="single" w:sz="4" w:space="0" w:color="auto"/>
              <w:bottom w:val="single" w:sz="4" w:space="0" w:color="auto"/>
              <w:right w:val="single" w:sz="4" w:space="0" w:color="auto"/>
            </w:tcBorders>
          </w:tcPr>
          <w:p w14:paraId="110E0DC0" w14:textId="3E7DF3A7" w:rsidR="00D56E88" w:rsidRDefault="00272AD6" w:rsidP="00153FD7">
            <w:pPr>
              <w:jc w:val="center"/>
              <w:rPr>
                <w:sz w:val="24"/>
                <w:szCs w:val="24"/>
              </w:rPr>
            </w:pPr>
            <w:r>
              <w:rPr>
                <w:sz w:val="24"/>
                <w:szCs w:val="24"/>
              </w:rPr>
              <w:t>6</w:t>
            </w:r>
          </w:p>
        </w:tc>
      </w:tr>
      <w:tr w:rsidR="00272AD6" w14:paraId="4A029AEA" w14:textId="77777777" w:rsidTr="00272AD6">
        <w:tc>
          <w:tcPr>
            <w:tcW w:w="2972" w:type="dxa"/>
            <w:tcBorders>
              <w:top w:val="single" w:sz="4" w:space="0" w:color="auto"/>
              <w:left w:val="single" w:sz="4" w:space="0" w:color="auto"/>
              <w:bottom w:val="single" w:sz="4" w:space="0" w:color="auto"/>
              <w:right w:val="single" w:sz="4" w:space="0" w:color="auto"/>
            </w:tcBorders>
            <w:hideMark/>
          </w:tcPr>
          <w:p w14:paraId="1969F97A" w14:textId="63172D9A" w:rsidR="00D56E88" w:rsidRDefault="00D56E88" w:rsidP="00153FD7">
            <w:pPr>
              <w:pStyle w:val="ConsPlusNormal"/>
              <w:ind w:firstLine="0"/>
              <w:rPr>
                <w:sz w:val="24"/>
                <w:szCs w:val="24"/>
              </w:rPr>
            </w:pPr>
            <w:r>
              <w:rPr>
                <w:sz w:val="24"/>
                <w:szCs w:val="24"/>
              </w:rPr>
              <w:t xml:space="preserve">Мероприятия, направленные на достижение бюджетного эффекта от деятельности по увеличению доходов консолидированного бюджета </w:t>
            </w:r>
            <w:r w:rsidRPr="00D56E88">
              <w:rPr>
                <w:sz w:val="24"/>
                <w:szCs w:val="24"/>
              </w:rPr>
              <w:t>Лахденпохского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14:paraId="17BEE700" w14:textId="4606AB10" w:rsidR="00D56E88" w:rsidRDefault="00D56E88" w:rsidP="00153FD7">
            <w:pPr>
              <w:jc w:val="center"/>
              <w:rPr>
                <w:sz w:val="24"/>
                <w:szCs w:val="24"/>
              </w:rPr>
            </w:pPr>
          </w:p>
        </w:tc>
        <w:tc>
          <w:tcPr>
            <w:tcW w:w="1416" w:type="dxa"/>
            <w:tcBorders>
              <w:top w:val="single" w:sz="4" w:space="0" w:color="auto"/>
              <w:left w:val="single" w:sz="4" w:space="0" w:color="auto"/>
              <w:bottom w:val="single" w:sz="4" w:space="0" w:color="auto"/>
              <w:right w:val="single" w:sz="4" w:space="0" w:color="auto"/>
            </w:tcBorders>
          </w:tcPr>
          <w:p w14:paraId="11B0B794" w14:textId="43A5ADBB" w:rsidR="00D56E88" w:rsidRDefault="00D56E88" w:rsidP="00153FD7">
            <w:pPr>
              <w:jc w:val="center"/>
              <w:rPr>
                <w:sz w:val="24"/>
                <w:szCs w:val="24"/>
              </w:rPr>
            </w:pPr>
          </w:p>
        </w:tc>
        <w:tc>
          <w:tcPr>
            <w:tcW w:w="1278" w:type="dxa"/>
            <w:tcBorders>
              <w:top w:val="single" w:sz="4" w:space="0" w:color="auto"/>
              <w:left w:val="single" w:sz="4" w:space="0" w:color="auto"/>
              <w:bottom w:val="single" w:sz="4" w:space="0" w:color="auto"/>
              <w:right w:val="single" w:sz="4" w:space="0" w:color="auto"/>
            </w:tcBorders>
          </w:tcPr>
          <w:p w14:paraId="437F74AB" w14:textId="4672F820" w:rsidR="00D56E88" w:rsidRDefault="00D56E88" w:rsidP="00153FD7">
            <w:pPr>
              <w:jc w:val="center"/>
              <w:rPr>
                <w:sz w:val="24"/>
                <w:szCs w:val="24"/>
              </w:rPr>
            </w:pPr>
          </w:p>
        </w:tc>
        <w:tc>
          <w:tcPr>
            <w:tcW w:w="1131" w:type="dxa"/>
            <w:tcBorders>
              <w:top w:val="single" w:sz="4" w:space="0" w:color="auto"/>
              <w:left w:val="single" w:sz="4" w:space="0" w:color="auto"/>
              <w:bottom w:val="single" w:sz="4" w:space="0" w:color="auto"/>
              <w:right w:val="single" w:sz="4" w:space="0" w:color="auto"/>
            </w:tcBorders>
          </w:tcPr>
          <w:p w14:paraId="0BAB9E0A" w14:textId="734202D1" w:rsidR="00D56E88" w:rsidRDefault="00D56E88" w:rsidP="00153FD7">
            <w:pPr>
              <w:jc w:val="center"/>
              <w:rPr>
                <w:sz w:val="24"/>
                <w:szCs w:val="24"/>
              </w:rPr>
            </w:pPr>
          </w:p>
        </w:tc>
        <w:tc>
          <w:tcPr>
            <w:tcW w:w="1279" w:type="dxa"/>
            <w:tcBorders>
              <w:top w:val="single" w:sz="4" w:space="0" w:color="auto"/>
              <w:left w:val="single" w:sz="4" w:space="0" w:color="auto"/>
              <w:bottom w:val="single" w:sz="4" w:space="0" w:color="auto"/>
              <w:right w:val="single" w:sz="4" w:space="0" w:color="auto"/>
            </w:tcBorders>
          </w:tcPr>
          <w:p w14:paraId="51DA97E9" w14:textId="00F933B9" w:rsidR="00D56E88" w:rsidRDefault="00D56E88" w:rsidP="00153FD7">
            <w:pPr>
              <w:jc w:val="center"/>
              <w:rPr>
                <w:sz w:val="24"/>
                <w:szCs w:val="24"/>
              </w:rPr>
            </w:pPr>
          </w:p>
        </w:tc>
      </w:tr>
      <w:tr w:rsidR="00D56E88" w14:paraId="60614D45" w14:textId="77777777" w:rsidTr="00272AD6">
        <w:tc>
          <w:tcPr>
            <w:tcW w:w="2972" w:type="dxa"/>
            <w:tcBorders>
              <w:top w:val="single" w:sz="4" w:space="0" w:color="auto"/>
              <w:left w:val="single" w:sz="4" w:space="0" w:color="auto"/>
              <w:bottom w:val="single" w:sz="4" w:space="0" w:color="auto"/>
              <w:right w:val="single" w:sz="4" w:space="0" w:color="auto"/>
            </w:tcBorders>
            <w:hideMark/>
          </w:tcPr>
          <w:p w14:paraId="2A01C8B3" w14:textId="12F9986E" w:rsidR="00D56E88" w:rsidRDefault="00D56E88" w:rsidP="00153FD7">
            <w:pPr>
              <w:pStyle w:val="ConsPlusNormal"/>
              <w:ind w:firstLine="0"/>
              <w:rPr>
                <w:sz w:val="24"/>
                <w:szCs w:val="24"/>
              </w:rPr>
            </w:pPr>
            <w:r>
              <w:rPr>
                <w:sz w:val="24"/>
                <w:szCs w:val="24"/>
              </w:rPr>
              <w:t xml:space="preserve">Подпрограмма оптимизации расходов консолидированного бюджета </w:t>
            </w:r>
            <w:r w:rsidR="00272AD6" w:rsidRPr="00D56E88">
              <w:rPr>
                <w:sz w:val="24"/>
                <w:szCs w:val="24"/>
              </w:rPr>
              <w:t>Лахденпохского муниципального района</w:t>
            </w:r>
            <w:r>
              <w:rPr>
                <w:sz w:val="24"/>
                <w:szCs w:val="24"/>
              </w:rPr>
              <w:t>, из них</w:t>
            </w:r>
            <w:r w:rsidR="001D08BA">
              <w:rPr>
                <w:sz w:val="24"/>
                <w:szCs w:val="24"/>
              </w:rPr>
              <w:t>:</w:t>
            </w:r>
          </w:p>
        </w:tc>
        <w:tc>
          <w:tcPr>
            <w:tcW w:w="1417" w:type="dxa"/>
            <w:tcBorders>
              <w:top w:val="single" w:sz="4" w:space="0" w:color="auto"/>
              <w:left w:val="single" w:sz="4" w:space="0" w:color="auto"/>
              <w:bottom w:val="single" w:sz="4" w:space="0" w:color="auto"/>
              <w:right w:val="single" w:sz="4" w:space="0" w:color="auto"/>
            </w:tcBorders>
          </w:tcPr>
          <w:p w14:paraId="3937E8F4" w14:textId="3CC0986E" w:rsidR="00D56E88" w:rsidRDefault="00D56E88" w:rsidP="00153FD7">
            <w:pPr>
              <w:jc w:val="center"/>
              <w:rPr>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0F0B21B" w14:textId="4EEEDDD2" w:rsidR="00D56E88" w:rsidRPr="001D08BA" w:rsidRDefault="00D56E88" w:rsidP="00153FD7">
            <w:pPr>
              <w:jc w:val="center"/>
              <w:rPr>
                <w:sz w:val="24"/>
                <w:szCs w:val="24"/>
              </w:rPr>
            </w:pPr>
          </w:p>
        </w:tc>
        <w:tc>
          <w:tcPr>
            <w:tcW w:w="1278" w:type="dxa"/>
            <w:tcBorders>
              <w:top w:val="single" w:sz="4" w:space="0" w:color="auto"/>
              <w:left w:val="single" w:sz="4" w:space="0" w:color="auto"/>
              <w:bottom w:val="single" w:sz="4" w:space="0" w:color="auto"/>
              <w:right w:val="single" w:sz="4" w:space="0" w:color="auto"/>
            </w:tcBorders>
          </w:tcPr>
          <w:p w14:paraId="1CED8B01" w14:textId="2C4E325D" w:rsidR="00D56E88" w:rsidRPr="001D08BA" w:rsidRDefault="00D56E88" w:rsidP="00153FD7">
            <w:pPr>
              <w:jc w:val="center"/>
              <w:rPr>
                <w:sz w:val="24"/>
                <w:szCs w:val="24"/>
              </w:rPr>
            </w:pPr>
          </w:p>
        </w:tc>
        <w:tc>
          <w:tcPr>
            <w:tcW w:w="1131" w:type="dxa"/>
            <w:tcBorders>
              <w:top w:val="single" w:sz="4" w:space="0" w:color="auto"/>
              <w:left w:val="single" w:sz="4" w:space="0" w:color="auto"/>
              <w:bottom w:val="single" w:sz="4" w:space="0" w:color="auto"/>
              <w:right w:val="single" w:sz="4" w:space="0" w:color="auto"/>
            </w:tcBorders>
          </w:tcPr>
          <w:p w14:paraId="5FFA6CFE" w14:textId="2CEA1C58" w:rsidR="00D56E88" w:rsidRPr="001D08BA" w:rsidRDefault="00D56E88" w:rsidP="00153FD7">
            <w:pPr>
              <w:jc w:val="center"/>
              <w:rPr>
                <w:sz w:val="24"/>
                <w:szCs w:val="24"/>
              </w:rPr>
            </w:pPr>
          </w:p>
        </w:tc>
        <w:tc>
          <w:tcPr>
            <w:tcW w:w="1279" w:type="dxa"/>
            <w:tcBorders>
              <w:top w:val="single" w:sz="4" w:space="0" w:color="auto"/>
              <w:left w:val="single" w:sz="4" w:space="0" w:color="auto"/>
              <w:bottom w:val="single" w:sz="4" w:space="0" w:color="auto"/>
              <w:right w:val="single" w:sz="4" w:space="0" w:color="auto"/>
            </w:tcBorders>
          </w:tcPr>
          <w:p w14:paraId="25343EFE" w14:textId="08DD4D46" w:rsidR="00D56E88" w:rsidRPr="001D08BA" w:rsidRDefault="00D56E88" w:rsidP="00153FD7">
            <w:pPr>
              <w:jc w:val="center"/>
              <w:rPr>
                <w:sz w:val="24"/>
                <w:szCs w:val="24"/>
              </w:rPr>
            </w:pPr>
          </w:p>
        </w:tc>
      </w:tr>
      <w:tr w:rsidR="00D56E88" w14:paraId="659849E2" w14:textId="77777777" w:rsidTr="00272AD6">
        <w:tc>
          <w:tcPr>
            <w:tcW w:w="2972" w:type="dxa"/>
            <w:tcBorders>
              <w:top w:val="single" w:sz="4" w:space="0" w:color="auto"/>
              <w:left w:val="single" w:sz="4" w:space="0" w:color="auto"/>
              <w:bottom w:val="single" w:sz="4" w:space="0" w:color="auto"/>
              <w:right w:val="single" w:sz="4" w:space="0" w:color="auto"/>
            </w:tcBorders>
            <w:hideMark/>
          </w:tcPr>
          <w:p w14:paraId="0FDE3659" w14:textId="487931B4" w:rsidR="00D56E88" w:rsidRDefault="00D56E88" w:rsidP="00153FD7">
            <w:pPr>
              <w:pStyle w:val="ConsPlusNormal"/>
              <w:ind w:firstLine="0"/>
              <w:rPr>
                <w:sz w:val="24"/>
                <w:szCs w:val="24"/>
              </w:rPr>
            </w:pPr>
            <w:r>
              <w:rPr>
                <w:sz w:val="24"/>
                <w:szCs w:val="24"/>
              </w:rPr>
              <w:t>оптимизация расходов в сфере муниципального управления</w:t>
            </w:r>
          </w:p>
        </w:tc>
        <w:tc>
          <w:tcPr>
            <w:tcW w:w="1417" w:type="dxa"/>
            <w:tcBorders>
              <w:top w:val="single" w:sz="4" w:space="0" w:color="auto"/>
              <w:left w:val="single" w:sz="4" w:space="0" w:color="auto"/>
              <w:bottom w:val="single" w:sz="4" w:space="0" w:color="auto"/>
              <w:right w:val="single" w:sz="4" w:space="0" w:color="auto"/>
            </w:tcBorders>
          </w:tcPr>
          <w:p w14:paraId="0ACE8342" w14:textId="30A46600" w:rsidR="00D56E88" w:rsidRDefault="00D56E88" w:rsidP="00153FD7">
            <w:pPr>
              <w:jc w:val="center"/>
              <w:rPr>
                <w:sz w:val="24"/>
                <w:szCs w:val="24"/>
              </w:rPr>
            </w:pPr>
          </w:p>
        </w:tc>
        <w:tc>
          <w:tcPr>
            <w:tcW w:w="1416" w:type="dxa"/>
            <w:tcBorders>
              <w:top w:val="single" w:sz="4" w:space="0" w:color="auto"/>
              <w:left w:val="single" w:sz="4" w:space="0" w:color="auto"/>
              <w:bottom w:val="single" w:sz="4" w:space="0" w:color="auto"/>
              <w:right w:val="single" w:sz="4" w:space="0" w:color="auto"/>
            </w:tcBorders>
          </w:tcPr>
          <w:p w14:paraId="2F8E398B" w14:textId="55FEF25B" w:rsidR="00D56E88" w:rsidRDefault="00D56E88" w:rsidP="00153FD7">
            <w:pPr>
              <w:jc w:val="center"/>
              <w:rPr>
                <w:sz w:val="24"/>
                <w:szCs w:val="24"/>
              </w:rPr>
            </w:pPr>
          </w:p>
        </w:tc>
        <w:tc>
          <w:tcPr>
            <w:tcW w:w="1278" w:type="dxa"/>
            <w:tcBorders>
              <w:top w:val="single" w:sz="4" w:space="0" w:color="auto"/>
              <w:left w:val="single" w:sz="4" w:space="0" w:color="auto"/>
              <w:bottom w:val="single" w:sz="4" w:space="0" w:color="auto"/>
              <w:right w:val="single" w:sz="4" w:space="0" w:color="auto"/>
            </w:tcBorders>
          </w:tcPr>
          <w:p w14:paraId="7E4256AB" w14:textId="7099C3F1" w:rsidR="00D56E88" w:rsidRDefault="00D56E88" w:rsidP="00153FD7">
            <w:pPr>
              <w:jc w:val="center"/>
              <w:rPr>
                <w:sz w:val="24"/>
                <w:szCs w:val="24"/>
              </w:rPr>
            </w:pPr>
          </w:p>
        </w:tc>
        <w:tc>
          <w:tcPr>
            <w:tcW w:w="1131" w:type="dxa"/>
            <w:tcBorders>
              <w:top w:val="single" w:sz="4" w:space="0" w:color="auto"/>
              <w:left w:val="single" w:sz="4" w:space="0" w:color="auto"/>
              <w:bottom w:val="single" w:sz="4" w:space="0" w:color="auto"/>
              <w:right w:val="single" w:sz="4" w:space="0" w:color="auto"/>
            </w:tcBorders>
          </w:tcPr>
          <w:p w14:paraId="5203E1C5" w14:textId="1C4DD2B9" w:rsidR="00D56E88" w:rsidRDefault="00D56E88" w:rsidP="00153FD7">
            <w:pPr>
              <w:jc w:val="center"/>
              <w:rPr>
                <w:sz w:val="24"/>
                <w:szCs w:val="24"/>
              </w:rPr>
            </w:pPr>
          </w:p>
        </w:tc>
        <w:tc>
          <w:tcPr>
            <w:tcW w:w="1279" w:type="dxa"/>
            <w:tcBorders>
              <w:top w:val="single" w:sz="4" w:space="0" w:color="auto"/>
              <w:left w:val="single" w:sz="4" w:space="0" w:color="auto"/>
              <w:bottom w:val="single" w:sz="4" w:space="0" w:color="auto"/>
              <w:right w:val="single" w:sz="4" w:space="0" w:color="auto"/>
            </w:tcBorders>
          </w:tcPr>
          <w:p w14:paraId="79F921F2" w14:textId="43A49751" w:rsidR="00D56E88" w:rsidRDefault="00D56E88" w:rsidP="00153FD7">
            <w:pPr>
              <w:jc w:val="center"/>
              <w:rPr>
                <w:sz w:val="24"/>
                <w:szCs w:val="24"/>
              </w:rPr>
            </w:pPr>
          </w:p>
        </w:tc>
      </w:tr>
      <w:tr w:rsidR="00D56E88" w14:paraId="235F00CF" w14:textId="77777777" w:rsidTr="00272AD6">
        <w:tc>
          <w:tcPr>
            <w:tcW w:w="2972" w:type="dxa"/>
            <w:tcBorders>
              <w:top w:val="single" w:sz="4" w:space="0" w:color="auto"/>
              <w:left w:val="single" w:sz="4" w:space="0" w:color="auto"/>
              <w:bottom w:val="single" w:sz="4" w:space="0" w:color="auto"/>
              <w:right w:val="single" w:sz="4" w:space="0" w:color="auto"/>
            </w:tcBorders>
            <w:hideMark/>
          </w:tcPr>
          <w:p w14:paraId="1E573E71" w14:textId="77777777" w:rsidR="00D56E88" w:rsidRDefault="00D56E88" w:rsidP="00153FD7">
            <w:pPr>
              <w:pStyle w:val="ConsPlusNormal"/>
              <w:ind w:firstLine="0"/>
              <w:rPr>
                <w:sz w:val="24"/>
                <w:szCs w:val="24"/>
              </w:rPr>
            </w:pPr>
            <w:r>
              <w:rPr>
                <w:sz w:val="24"/>
                <w:szCs w:val="24"/>
              </w:rPr>
              <w:t>оптимизация бюджетной сети</w:t>
            </w:r>
          </w:p>
        </w:tc>
        <w:tc>
          <w:tcPr>
            <w:tcW w:w="1417" w:type="dxa"/>
            <w:tcBorders>
              <w:top w:val="single" w:sz="4" w:space="0" w:color="auto"/>
              <w:left w:val="single" w:sz="4" w:space="0" w:color="auto"/>
              <w:bottom w:val="single" w:sz="4" w:space="0" w:color="auto"/>
              <w:right w:val="single" w:sz="4" w:space="0" w:color="auto"/>
            </w:tcBorders>
          </w:tcPr>
          <w:p w14:paraId="49AB963F" w14:textId="12A8FD0F" w:rsidR="00D56E88" w:rsidRDefault="00D56E88" w:rsidP="00153FD7">
            <w:pPr>
              <w:jc w:val="center"/>
              <w:rPr>
                <w:sz w:val="24"/>
                <w:szCs w:val="24"/>
              </w:rPr>
            </w:pPr>
          </w:p>
        </w:tc>
        <w:tc>
          <w:tcPr>
            <w:tcW w:w="1416" w:type="dxa"/>
            <w:tcBorders>
              <w:top w:val="single" w:sz="4" w:space="0" w:color="auto"/>
              <w:left w:val="single" w:sz="4" w:space="0" w:color="auto"/>
              <w:bottom w:val="single" w:sz="4" w:space="0" w:color="auto"/>
              <w:right w:val="single" w:sz="4" w:space="0" w:color="auto"/>
            </w:tcBorders>
          </w:tcPr>
          <w:p w14:paraId="56AFCEDE" w14:textId="0C28C20C" w:rsidR="00D56E88" w:rsidRDefault="00D56E88" w:rsidP="00153FD7">
            <w:pPr>
              <w:jc w:val="center"/>
              <w:rPr>
                <w:sz w:val="24"/>
                <w:szCs w:val="24"/>
              </w:rPr>
            </w:pPr>
          </w:p>
        </w:tc>
        <w:tc>
          <w:tcPr>
            <w:tcW w:w="1278" w:type="dxa"/>
            <w:tcBorders>
              <w:top w:val="single" w:sz="4" w:space="0" w:color="auto"/>
              <w:left w:val="single" w:sz="4" w:space="0" w:color="auto"/>
              <w:bottom w:val="single" w:sz="4" w:space="0" w:color="auto"/>
              <w:right w:val="single" w:sz="4" w:space="0" w:color="auto"/>
            </w:tcBorders>
          </w:tcPr>
          <w:p w14:paraId="31A00EA3" w14:textId="29C52BA9" w:rsidR="00D56E88" w:rsidRDefault="00D56E88" w:rsidP="00153FD7">
            <w:pPr>
              <w:jc w:val="center"/>
              <w:rPr>
                <w:sz w:val="24"/>
                <w:szCs w:val="24"/>
              </w:rPr>
            </w:pPr>
          </w:p>
        </w:tc>
        <w:tc>
          <w:tcPr>
            <w:tcW w:w="1131" w:type="dxa"/>
            <w:tcBorders>
              <w:top w:val="single" w:sz="4" w:space="0" w:color="auto"/>
              <w:left w:val="single" w:sz="4" w:space="0" w:color="auto"/>
              <w:bottom w:val="single" w:sz="4" w:space="0" w:color="auto"/>
              <w:right w:val="single" w:sz="4" w:space="0" w:color="auto"/>
            </w:tcBorders>
          </w:tcPr>
          <w:p w14:paraId="645E63F2" w14:textId="7F2E2EC5" w:rsidR="00D56E88" w:rsidRDefault="00D56E88" w:rsidP="00153FD7">
            <w:pPr>
              <w:jc w:val="center"/>
              <w:rPr>
                <w:sz w:val="24"/>
                <w:szCs w:val="24"/>
              </w:rPr>
            </w:pPr>
          </w:p>
        </w:tc>
        <w:tc>
          <w:tcPr>
            <w:tcW w:w="1279" w:type="dxa"/>
            <w:tcBorders>
              <w:top w:val="single" w:sz="4" w:space="0" w:color="auto"/>
              <w:left w:val="single" w:sz="4" w:space="0" w:color="auto"/>
              <w:bottom w:val="single" w:sz="4" w:space="0" w:color="auto"/>
              <w:right w:val="single" w:sz="4" w:space="0" w:color="auto"/>
            </w:tcBorders>
          </w:tcPr>
          <w:p w14:paraId="142D27DD" w14:textId="2DE9D8C8" w:rsidR="00D56E88" w:rsidRDefault="00D56E88" w:rsidP="00153FD7">
            <w:pPr>
              <w:jc w:val="center"/>
              <w:rPr>
                <w:sz w:val="24"/>
                <w:szCs w:val="24"/>
              </w:rPr>
            </w:pPr>
          </w:p>
        </w:tc>
      </w:tr>
      <w:tr w:rsidR="00D56E88" w14:paraId="4EE0CB68" w14:textId="77777777" w:rsidTr="00272AD6">
        <w:tc>
          <w:tcPr>
            <w:tcW w:w="2972" w:type="dxa"/>
            <w:tcBorders>
              <w:top w:val="single" w:sz="4" w:space="0" w:color="auto"/>
              <w:left w:val="single" w:sz="4" w:space="0" w:color="auto"/>
              <w:bottom w:val="single" w:sz="4" w:space="0" w:color="auto"/>
              <w:right w:val="single" w:sz="4" w:space="0" w:color="auto"/>
            </w:tcBorders>
            <w:hideMark/>
          </w:tcPr>
          <w:p w14:paraId="0EAECF88" w14:textId="77777777" w:rsidR="00D56E88" w:rsidRDefault="00D56E88" w:rsidP="00153FD7">
            <w:pPr>
              <w:pStyle w:val="ConsPlusNormal"/>
              <w:ind w:firstLine="0"/>
              <w:rPr>
                <w:sz w:val="24"/>
                <w:szCs w:val="24"/>
              </w:rPr>
            </w:pPr>
            <w:r>
              <w:rPr>
                <w:sz w:val="24"/>
                <w:szCs w:val="24"/>
              </w:rPr>
              <w:t>повышение эффективности бюджетных расходов</w:t>
            </w:r>
          </w:p>
        </w:tc>
        <w:tc>
          <w:tcPr>
            <w:tcW w:w="1417" w:type="dxa"/>
            <w:tcBorders>
              <w:top w:val="single" w:sz="4" w:space="0" w:color="auto"/>
              <w:left w:val="single" w:sz="4" w:space="0" w:color="auto"/>
              <w:bottom w:val="single" w:sz="4" w:space="0" w:color="auto"/>
              <w:right w:val="single" w:sz="4" w:space="0" w:color="auto"/>
            </w:tcBorders>
          </w:tcPr>
          <w:p w14:paraId="7927AFA0" w14:textId="09E5A51A" w:rsidR="00D56E88" w:rsidRDefault="00D56E88" w:rsidP="00153FD7">
            <w:pPr>
              <w:jc w:val="center"/>
              <w:rPr>
                <w:sz w:val="24"/>
                <w:szCs w:val="24"/>
              </w:rPr>
            </w:pPr>
          </w:p>
        </w:tc>
        <w:tc>
          <w:tcPr>
            <w:tcW w:w="1416" w:type="dxa"/>
            <w:tcBorders>
              <w:top w:val="single" w:sz="4" w:space="0" w:color="auto"/>
              <w:left w:val="single" w:sz="4" w:space="0" w:color="auto"/>
              <w:bottom w:val="single" w:sz="4" w:space="0" w:color="auto"/>
              <w:right w:val="single" w:sz="4" w:space="0" w:color="auto"/>
            </w:tcBorders>
          </w:tcPr>
          <w:p w14:paraId="02899054" w14:textId="2B918D47" w:rsidR="00D56E88" w:rsidRDefault="00D56E88" w:rsidP="00153FD7">
            <w:pPr>
              <w:jc w:val="center"/>
              <w:rPr>
                <w:sz w:val="24"/>
                <w:szCs w:val="24"/>
              </w:rPr>
            </w:pPr>
          </w:p>
        </w:tc>
        <w:tc>
          <w:tcPr>
            <w:tcW w:w="1278" w:type="dxa"/>
            <w:tcBorders>
              <w:top w:val="single" w:sz="4" w:space="0" w:color="auto"/>
              <w:left w:val="single" w:sz="4" w:space="0" w:color="auto"/>
              <w:bottom w:val="single" w:sz="4" w:space="0" w:color="auto"/>
              <w:right w:val="single" w:sz="4" w:space="0" w:color="auto"/>
            </w:tcBorders>
          </w:tcPr>
          <w:p w14:paraId="72729C16" w14:textId="37DCC580" w:rsidR="00D56E88" w:rsidRDefault="00D56E88" w:rsidP="00153FD7">
            <w:pPr>
              <w:jc w:val="center"/>
              <w:rPr>
                <w:sz w:val="24"/>
                <w:szCs w:val="24"/>
              </w:rPr>
            </w:pPr>
          </w:p>
        </w:tc>
        <w:tc>
          <w:tcPr>
            <w:tcW w:w="1131" w:type="dxa"/>
            <w:tcBorders>
              <w:top w:val="single" w:sz="4" w:space="0" w:color="auto"/>
              <w:left w:val="single" w:sz="4" w:space="0" w:color="auto"/>
              <w:bottom w:val="single" w:sz="4" w:space="0" w:color="auto"/>
              <w:right w:val="single" w:sz="4" w:space="0" w:color="auto"/>
            </w:tcBorders>
          </w:tcPr>
          <w:p w14:paraId="31DAF354" w14:textId="57717D32" w:rsidR="00D56E88" w:rsidRDefault="00D56E88" w:rsidP="00153FD7">
            <w:pPr>
              <w:jc w:val="center"/>
              <w:rPr>
                <w:sz w:val="24"/>
                <w:szCs w:val="24"/>
              </w:rPr>
            </w:pPr>
          </w:p>
        </w:tc>
        <w:tc>
          <w:tcPr>
            <w:tcW w:w="1279" w:type="dxa"/>
            <w:tcBorders>
              <w:top w:val="single" w:sz="4" w:space="0" w:color="auto"/>
              <w:left w:val="single" w:sz="4" w:space="0" w:color="auto"/>
              <w:bottom w:val="single" w:sz="4" w:space="0" w:color="auto"/>
              <w:right w:val="single" w:sz="4" w:space="0" w:color="auto"/>
            </w:tcBorders>
          </w:tcPr>
          <w:p w14:paraId="37B5A752" w14:textId="7800F2DA" w:rsidR="00D56E88" w:rsidRDefault="00D56E88" w:rsidP="00153FD7">
            <w:pPr>
              <w:jc w:val="center"/>
              <w:rPr>
                <w:sz w:val="24"/>
                <w:szCs w:val="24"/>
              </w:rPr>
            </w:pPr>
          </w:p>
        </w:tc>
      </w:tr>
      <w:tr w:rsidR="00D56E88" w14:paraId="4826C4B6" w14:textId="77777777" w:rsidTr="00272AD6">
        <w:trPr>
          <w:trHeight w:val="272"/>
        </w:trPr>
        <w:tc>
          <w:tcPr>
            <w:tcW w:w="2972" w:type="dxa"/>
            <w:tcBorders>
              <w:top w:val="single" w:sz="4" w:space="0" w:color="auto"/>
              <w:left w:val="single" w:sz="4" w:space="0" w:color="auto"/>
              <w:bottom w:val="single" w:sz="4" w:space="0" w:color="auto"/>
              <w:right w:val="single" w:sz="4" w:space="0" w:color="auto"/>
            </w:tcBorders>
            <w:hideMark/>
          </w:tcPr>
          <w:p w14:paraId="436C537C" w14:textId="13FF2DA9" w:rsidR="00D56E88" w:rsidRDefault="00D56E88" w:rsidP="00153FD7">
            <w:pPr>
              <w:pStyle w:val="ConsPlusNormal"/>
              <w:ind w:firstLine="0"/>
              <w:rPr>
                <w:sz w:val="24"/>
                <w:szCs w:val="24"/>
              </w:rPr>
            </w:pPr>
            <w:r>
              <w:rPr>
                <w:sz w:val="24"/>
                <w:szCs w:val="24"/>
              </w:rPr>
              <w:t xml:space="preserve">Мероприятия в сфере управления </w:t>
            </w:r>
            <w:r w:rsidR="00272AD6">
              <w:rPr>
                <w:sz w:val="24"/>
                <w:szCs w:val="24"/>
              </w:rPr>
              <w:t>муниципальным</w:t>
            </w:r>
            <w:r>
              <w:rPr>
                <w:sz w:val="24"/>
                <w:szCs w:val="24"/>
              </w:rPr>
              <w:t xml:space="preserve"> долгом </w:t>
            </w:r>
          </w:p>
        </w:tc>
        <w:tc>
          <w:tcPr>
            <w:tcW w:w="1417" w:type="dxa"/>
            <w:tcBorders>
              <w:top w:val="single" w:sz="4" w:space="0" w:color="auto"/>
              <w:left w:val="single" w:sz="4" w:space="0" w:color="auto"/>
              <w:bottom w:val="single" w:sz="4" w:space="0" w:color="auto"/>
              <w:right w:val="single" w:sz="4" w:space="0" w:color="auto"/>
            </w:tcBorders>
          </w:tcPr>
          <w:p w14:paraId="0872C9FE" w14:textId="4FC7D8E0" w:rsidR="00D56E88" w:rsidRDefault="00D56E88" w:rsidP="00153FD7">
            <w:pPr>
              <w:jc w:val="center"/>
              <w:rPr>
                <w:sz w:val="24"/>
                <w:szCs w:val="24"/>
              </w:rPr>
            </w:pPr>
          </w:p>
        </w:tc>
        <w:tc>
          <w:tcPr>
            <w:tcW w:w="1416" w:type="dxa"/>
            <w:tcBorders>
              <w:top w:val="single" w:sz="4" w:space="0" w:color="auto"/>
              <w:left w:val="single" w:sz="4" w:space="0" w:color="auto"/>
              <w:bottom w:val="single" w:sz="4" w:space="0" w:color="auto"/>
              <w:right w:val="single" w:sz="4" w:space="0" w:color="auto"/>
            </w:tcBorders>
          </w:tcPr>
          <w:p w14:paraId="36BBC89A" w14:textId="6794BA9C" w:rsidR="00D56E88" w:rsidRDefault="00D56E88" w:rsidP="00153FD7">
            <w:pPr>
              <w:jc w:val="center"/>
              <w:rPr>
                <w:sz w:val="24"/>
                <w:szCs w:val="24"/>
              </w:rPr>
            </w:pPr>
          </w:p>
        </w:tc>
        <w:tc>
          <w:tcPr>
            <w:tcW w:w="1278" w:type="dxa"/>
            <w:tcBorders>
              <w:top w:val="single" w:sz="4" w:space="0" w:color="auto"/>
              <w:left w:val="single" w:sz="4" w:space="0" w:color="auto"/>
              <w:bottom w:val="single" w:sz="4" w:space="0" w:color="auto"/>
              <w:right w:val="single" w:sz="4" w:space="0" w:color="auto"/>
            </w:tcBorders>
          </w:tcPr>
          <w:p w14:paraId="5D0B7FAE" w14:textId="1A1D0D52" w:rsidR="00D56E88" w:rsidRDefault="00D56E88" w:rsidP="00153FD7">
            <w:pPr>
              <w:jc w:val="center"/>
              <w:rPr>
                <w:sz w:val="24"/>
                <w:szCs w:val="24"/>
              </w:rPr>
            </w:pPr>
          </w:p>
        </w:tc>
        <w:tc>
          <w:tcPr>
            <w:tcW w:w="1131" w:type="dxa"/>
            <w:tcBorders>
              <w:top w:val="single" w:sz="4" w:space="0" w:color="auto"/>
              <w:left w:val="single" w:sz="4" w:space="0" w:color="auto"/>
              <w:bottom w:val="single" w:sz="4" w:space="0" w:color="auto"/>
              <w:right w:val="single" w:sz="4" w:space="0" w:color="auto"/>
            </w:tcBorders>
          </w:tcPr>
          <w:p w14:paraId="1D2E17D8" w14:textId="5387C1A7" w:rsidR="00D56E88" w:rsidRDefault="00D56E88" w:rsidP="00153FD7">
            <w:pPr>
              <w:jc w:val="center"/>
              <w:rPr>
                <w:sz w:val="24"/>
                <w:szCs w:val="24"/>
              </w:rPr>
            </w:pPr>
          </w:p>
        </w:tc>
        <w:tc>
          <w:tcPr>
            <w:tcW w:w="1279" w:type="dxa"/>
            <w:tcBorders>
              <w:top w:val="single" w:sz="4" w:space="0" w:color="auto"/>
              <w:left w:val="single" w:sz="4" w:space="0" w:color="auto"/>
              <w:bottom w:val="single" w:sz="4" w:space="0" w:color="auto"/>
              <w:right w:val="single" w:sz="4" w:space="0" w:color="auto"/>
            </w:tcBorders>
          </w:tcPr>
          <w:p w14:paraId="0C5586F3" w14:textId="49FB94C9" w:rsidR="00D56E88" w:rsidRDefault="00D56E88" w:rsidP="00153FD7">
            <w:pPr>
              <w:jc w:val="center"/>
              <w:rPr>
                <w:sz w:val="24"/>
                <w:szCs w:val="24"/>
              </w:rPr>
            </w:pPr>
          </w:p>
        </w:tc>
      </w:tr>
      <w:tr w:rsidR="00D56E88" w14:paraId="27F7C5F9" w14:textId="77777777" w:rsidTr="00272AD6">
        <w:tc>
          <w:tcPr>
            <w:tcW w:w="2972" w:type="dxa"/>
            <w:tcBorders>
              <w:top w:val="single" w:sz="4" w:space="0" w:color="auto"/>
              <w:left w:val="single" w:sz="4" w:space="0" w:color="auto"/>
              <w:bottom w:val="single" w:sz="4" w:space="0" w:color="auto"/>
              <w:right w:val="single" w:sz="4" w:space="0" w:color="auto"/>
            </w:tcBorders>
            <w:hideMark/>
          </w:tcPr>
          <w:p w14:paraId="13BF2846" w14:textId="77777777" w:rsidR="00D56E88" w:rsidRDefault="00D56E88" w:rsidP="00153FD7">
            <w:pPr>
              <w:pStyle w:val="ConsPlusNormal"/>
              <w:ind w:firstLine="0"/>
              <w:rPr>
                <w:sz w:val="24"/>
                <w:szCs w:val="24"/>
              </w:rPr>
            </w:pPr>
            <w:r>
              <w:rPr>
                <w:sz w:val="24"/>
                <w:szCs w:val="24"/>
              </w:rPr>
              <w:t>Итого</w:t>
            </w:r>
          </w:p>
        </w:tc>
        <w:tc>
          <w:tcPr>
            <w:tcW w:w="1417" w:type="dxa"/>
            <w:tcBorders>
              <w:top w:val="single" w:sz="4" w:space="0" w:color="auto"/>
              <w:left w:val="single" w:sz="4" w:space="0" w:color="auto"/>
              <w:bottom w:val="single" w:sz="4" w:space="0" w:color="auto"/>
              <w:right w:val="single" w:sz="4" w:space="0" w:color="auto"/>
            </w:tcBorders>
            <w:vAlign w:val="bottom"/>
          </w:tcPr>
          <w:p w14:paraId="2DF6E961" w14:textId="1396E395" w:rsidR="00D56E88" w:rsidRDefault="00D56E88" w:rsidP="00153FD7">
            <w:pPr>
              <w:jc w:val="right"/>
              <w:rPr>
                <w:sz w:val="24"/>
                <w:szCs w:val="24"/>
              </w:rPr>
            </w:pPr>
          </w:p>
        </w:tc>
        <w:tc>
          <w:tcPr>
            <w:tcW w:w="1416" w:type="dxa"/>
            <w:tcBorders>
              <w:top w:val="single" w:sz="4" w:space="0" w:color="auto"/>
              <w:left w:val="single" w:sz="4" w:space="0" w:color="auto"/>
              <w:bottom w:val="single" w:sz="4" w:space="0" w:color="auto"/>
              <w:right w:val="single" w:sz="4" w:space="0" w:color="auto"/>
            </w:tcBorders>
            <w:vAlign w:val="bottom"/>
          </w:tcPr>
          <w:p w14:paraId="7463F531" w14:textId="37A6C316" w:rsidR="00D56E88" w:rsidRDefault="00D56E88" w:rsidP="00153FD7">
            <w:pPr>
              <w:jc w:val="right"/>
              <w:rPr>
                <w:sz w:val="24"/>
                <w:szCs w:val="24"/>
              </w:rPr>
            </w:pPr>
          </w:p>
        </w:tc>
        <w:tc>
          <w:tcPr>
            <w:tcW w:w="1278" w:type="dxa"/>
            <w:tcBorders>
              <w:top w:val="single" w:sz="4" w:space="0" w:color="auto"/>
              <w:left w:val="single" w:sz="4" w:space="0" w:color="auto"/>
              <w:bottom w:val="single" w:sz="4" w:space="0" w:color="auto"/>
              <w:right w:val="single" w:sz="4" w:space="0" w:color="auto"/>
            </w:tcBorders>
            <w:vAlign w:val="bottom"/>
          </w:tcPr>
          <w:p w14:paraId="39C25987" w14:textId="59AC0774" w:rsidR="00D56E88" w:rsidRDefault="00D56E88" w:rsidP="00153FD7">
            <w:pPr>
              <w:jc w:val="right"/>
              <w:rPr>
                <w:sz w:val="24"/>
                <w:szCs w:val="24"/>
              </w:rPr>
            </w:pPr>
          </w:p>
        </w:tc>
        <w:tc>
          <w:tcPr>
            <w:tcW w:w="1131" w:type="dxa"/>
            <w:tcBorders>
              <w:top w:val="single" w:sz="4" w:space="0" w:color="auto"/>
              <w:left w:val="single" w:sz="4" w:space="0" w:color="auto"/>
              <w:bottom w:val="single" w:sz="4" w:space="0" w:color="auto"/>
              <w:right w:val="single" w:sz="4" w:space="0" w:color="auto"/>
            </w:tcBorders>
            <w:vAlign w:val="bottom"/>
          </w:tcPr>
          <w:p w14:paraId="6FF16C47" w14:textId="2B0AD577" w:rsidR="00D56E88" w:rsidRDefault="00D56E88" w:rsidP="00153FD7">
            <w:pPr>
              <w:jc w:val="right"/>
              <w:rPr>
                <w:sz w:val="24"/>
                <w:szCs w:val="24"/>
              </w:rPr>
            </w:pPr>
          </w:p>
        </w:tc>
        <w:tc>
          <w:tcPr>
            <w:tcW w:w="1279" w:type="dxa"/>
            <w:tcBorders>
              <w:top w:val="single" w:sz="4" w:space="0" w:color="auto"/>
              <w:left w:val="single" w:sz="4" w:space="0" w:color="auto"/>
              <w:bottom w:val="single" w:sz="4" w:space="0" w:color="auto"/>
              <w:right w:val="single" w:sz="4" w:space="0" w:color="auto"/>
            </w:tcBorders>
            <w:vAlign w:val="bottom"/>
          </w:tcPr>
          <w:p w14:paraId="1BD3D0A3" w14:textId="44EF4A86" w:rsidR="00D56E88" w:rsidRDefault="00D56E88" w:rsidP="00153FD7">
            <w:pPr>
              <w:jc w:val="right"/>
              <w:rPr>
                <w:sz w:val="24"/>
                <w:szCs w:val="24"/>
              </w:rPr>
            </w:pPr>
          </w:p>
        </w:tc>
      </w:tr>
    </w:tbl>
    <w:p w14:paraId="6F044E03" w14:textId="77777777" w:rsidR="00E11C24" w:rsidRDefault="00E11C24" w:rsidP="00E11C24">
      <w:pPr>
        <w:pStyle w:val="ConsPlusNormal"/>
        <w:spacing w:line="276" w:lineRule="auto"/>
        <w:ind w:firstLine="540"/>
        <w:jc w:val="both"/>
        <w:rPr>
          <w:sz w:val="28"/>
          <w:szCs w:val="28"/>
        </w:rPr>
      </w:pPr>
    </w:p>
    <w:p w14:paraId="0735F3F7" w14:textId="1331AF5F" w:rsidR="00D56E88" w:rsidRPr="00B46F82" w:rsidRDefault="00D56E88" w:rsidP="00B46F82">
      <w:pPr>
        <w:pStyle w:val="ad"/>
        <w:ind w:firstLine="709"/>
        <w:jc w:val="center"/>
        <w:rPr>
          <w:rFonts w:ascii="Times New Roman" w:hAnsi="Times New Roman" w:cs="Times New Roman"/>
          <w:b/>
          <w:sz w:val="28"/>
          <w:szCs w:val="28"/>
        </w:rPr>
      </w:pPr>
      <w:r w:rsidRPr="00B46F82">
        <w:rPr>
          <w:rFonts w:ascii="Times New Roman" w:hAnsi="Times New Roman" w:cs="Times New Roman"/>
          <w:b/>
          <w:sz w:val="28"/>
          <w:szCs w:val="28"/>
          <w:lang w:val="en-US"/>
        </w:rPr>
        <w:t>IV</w:t>
      </w:r>
      <w:r w:rsidRPr="00B46F82">
        <w:rPr>
          <w:rFonts w:ascii="Times New Roman" w:hAnsi="Times New Roman" w:cs="Times New Roman"/>
          <w:b/>
          <w:sz w:val="28"/>
          <w:szCs w:val="28"/>
        </w:rPr>
        <w:t>. Методика оценки эффективности реализации Программы</w:t>
      </w:r>
    </w:p>
    <w:p w14:paraId="4385424F" w14:textId="77777777" w:rsidR="006A4574" w:rsidRPr="00B46F82" w:rsidRDefault="006A4574" w:rsidP="00B46F82">
      <w:pPr>
        <w:pStyle w:val="ad"/>
        <w:ind w:firstLine="709"/>
        <w:jc w:val="both"/>
        <w:rPr>
          <w:rFonts w:ascii="Times New Roman" w:hAnsi="Times New Roman" w:cs="Times New Roman"/>
          <w:sz w:val="28"/>
          <w:szCs w:val="28"/>
        </w:rPr>
      </w:pPr>
    </w:p>
    <w:p w14:paraId="0BAC48CB" w14:textId="77777777" w:rsidR="001D08BA" w:rsidRPr="00B46F82" w:rsidRDefault="001D08BA"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Оценка эффективности реализации Программы проводится финансовым управлением по итогам ее реализации за отчетный финансовый год и в целом по окончании ее реализации </w:t>
      </w:r>
    </w:p>
    <w:p w14:paraId="63713DCC" w14:textId="46C1D0F6"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Оценка эффективности реализации Программы рассчитывается по формуле:</w:t>
      </w:r>
    </w:p>
    <w:p w14:paraId="0A5CAB95" w14:textId="77777777" w:rsidR="00CA7E87" w:rsidRPr="00B46F82" w:rsidRDefault="00CA7E87" w:rsidP="00B46F82">
      <w:pPr>
        <w:pStyle w:val="ad"/>
        <w:ind w:firstLine="709"/>
        <w:jc w:val="both"/>
        <w:rPr>
          <w:rFonts w:ascii="Times New Roman" w:hAnsi="Times New Roman" w:cs="Times New Roman"/>
          <w:sz w:val="28"/>
          <w:szCs w:val="28"/>
        </w:rPr>
      </w:pPr>
    </w:p>
    <w:p w14:paraId="6AA99994" w14:textId="0937A0FB" w:rsidR="00CA7E87"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Оэп = (Oбэ + Oцп)/2,</w:t>
      </w:r>
      <w:r w:rsidR="00B46F82">
        <w:rPr>
          <w:rFonts w:ascii="Times New Roman" w:hAnsi="Times New Roman" w:cs="Times New Roman"/>
          <w:sz w:val="28"/>
          <w:szCs w:val="28"/>
        </w:rPr>
        <w:t xml:space="preserve"> </w:t>
      </w:r>
      <w:r w:rsidRPr="00B46F82">
        <w:rPr>
          <w:rFonts w:ascii="Times New Roman" w:hAnsi="Times New Roman" w:cs="Times New Roman"/>
          <w:sz w:val="28"/>
          <w:szCs w:val="28"/>
        </w:rPr>
        <w:t>где:</w:t>
      </w:r>
    </w:p>
    <w:p w14:paraId="3627681E" w14:textId="77777777" w:rsidR="00B46F82" w:rsidRPr="00B46F82" w:rsidRDefault="00B46F82" w:rsidP="00B46F82">
      <w:pPr>
        <w:pStyle w:val="ad"/>
        <w:ind w:firstLine="709"/>
        <w:jc w:val="both"/>
        <w:rPr>
          <w:rFonts w:ascii="Times New Roman" w:hAnsi="Times New Roman" w:cs="Times New Roman"/>
          <w:sz w:val="28"/>
          <w:szCs w:val="28"/>
        </w:rPr>
      </w:pPr>
    </w:p>
    <w:p w14:paraId="0775BF86"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Oбэ - оценка степени достижения объема бюджетного эффекта от реализации Плана мероприятий Программы, рассчитываемая как отношение фактического объема бюджетного эффекта за отчетный год к плановому объему бюджетного эффекта, утвержденного Программой;</w:t>
      </w:r>
    </w:p>
    <w:p w14:paraId="4B413BB7"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Oцп - оценка степени выполнения целевых показателей </w:t>
      </w:r>
      <w:hyperlink r:id="rId22" w:history="1">
        <w:r w:rsidRPr="00B46F82">
          <w:rPr>
            <w:rStyle w:val="a8"/>
            <w:rFonts w:ascii="Times New Roman" w:hAnsi="Times New Roman" w:cs="Times New Roman"/>
            <w:sz w:val="28"/>
            <w:szCs w:val="28"/>
          </w:rPr>
          <w:t>Плана</w:t>
        </w:r>
      </w:hyperlink>
      <w:r w:rsidRPr="00B46F82">
        <w:rPr>
          <w:rFonts w:ascii="Times New Roman" w:hAnsi="Times New Roman" w:cs="Times New Roman"/>
          <w:sz w:val="28"/>
          <w:szCs w:val="28"/>
        </w:rPr>
        <w:t xml:space="preserve"> мероприятий Программы, рассчитываемая как отношение количества мероприятий, выполненных в полном объеме, к плановому общему количеству мероприятий, запланированных к реализации в отчетном периоде и утвержденных Программой.</w:t>
      </w:r>
    </w:p>
    <w:p w14:paraId="209CB2A0"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Для оценки степени реализации мероприятий, предусмотренных </w:t>
      </w:r>
      <w:hyperlink r:id="rId23" w:history="1">
        <w:r w:rsidRPr="00B46F82">
          <w:rPr>
            <w:rStyle w:val="a8"/>
            <w:rFonts w:ascii="Times New Roman" w:hAnsi="Times New Roman" w:cs="Times New Roman"/>
            <w:sz w:val="28"/>
            <w:szCs w:val="28"/>
          </w:rPr>
          <w:t>План</w:t>
        </w:r>
      </w:hyperlink>
      <w:r w:rsidRPr="00B46F82">
        <w:rPr>
          <w:rFonts w:ascii="Times New Roman" w:hAnsi="Times New Roman" w:cs="Times New Roman"/>
          <w:sz w:val="28"/>
          <w:szCs w:val="28"/>
        </w:rPr>
        <w:t>ом мероприятий Программы, учитываются мероприятия, запланированные к реализации в отчетном году, а также переходящие мероприятия.</w:t>
      </w:r>
    </w:p>
    <w:p w14:paraId="367D611E" w14:textId="00D1E10D"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Критерием оценки степени выполнения мероприятий </w:t>
      </w:r>
      <w:hyperlink r:id="rId24" w:history="1">
        <w:r w:rsidRPr="00B46F82">
          <w:rPr>
            <w:rStyle w:val="a8"/>
            <w:rFonts w:ascii="Times New Roman" w:hAnsi="Times New Roman" w:cs="Times New Roman"/>
            <w:sz w:val="28"/>
            <w:szCs w:val="28"/>
          </w:rPr>
          <w:t>Плана</w:t>
        </w:r>
      </w:hyperlink>
      <w:r w:rsidRPr="00B46F82">
        <w:rPr>
          <w:rFonts w:ascii="Times New Roman" w:hAnsi="Times New Roman" w:cs="Times New Roman"/>
          <w:sz w:val="28"/>
          <w:szCs w:val="28"/>
        </w:rPr>
        <w:t xml:space="preserve"> мероприятий Программы является выполнение мероприятий в полном объеме, если фактическое выполнение мероприятий составляет не менее 95 процентов от запланированного.</w:t>
      </w:r>
    </w:p>
    <w:p w14:paraId="03039032"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Обязательным условием оценки эффективности реализации </w:t>
      </w:r>
      <w:hyperlink r:id="rId25" w:history="1">
        <w:r w:rsidRPr="00B46F82">
          <w:rPr>
            <w:rStyle w:val="a8"/>
            <w:rFonts w:ascii="Times New Roman" w:hAnsi="Times New Roman" w:cs="Times New Roman"/>
            <w:sz w:val="28"/>
            <w:szCs w:val="28"/>
          </w:rPr>
          <w:t>Плана</w:t>
        </w:r>
      </w:hyperlink>
      <w:r w:rsidRPr="00B46F82">
        <w:rPr>
          <w:rFonts w:ascii="Times New Roman" w:hAnsi="Times New Roman" w:cs="Times New Roman"/>
          <w:sz w:val="28"/>
          <w:szCs w:val="28"/>
        </w:rPr>
        <w:t xml:space="preserve"> мероприятий Программы является успешное (полное) достижение запланированных целевых показателей (на основе индикаторов) в установленные сроки.</w:t>
      </w:r>
    </w:p>
    <w:p w14:paraId="3ABF8EE7"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Целевые показатели </w:t>
      </w:r>
      <w:hyperlink r:id="rId26" w:history="1">
        <w:r w:rsidRPr="00B46F82">
          <w:rPr>
            <w:rStyle w:val="a8"/>
            <w:rFonts w:ascii="Times New Roman" w:hAnsi="Times New Roman" w:cs="Times New Roman"/>
            <w:sz w:val="28"/>
            <w:szCs w:val="28"/>
          </w:rPr>
          <w:t>Плана</w:t>
        </w:r>
      </w:hyperlink>
      <w:r w:rsidRPr="00B46F82">
        <w:rPr>
          <w:rFonts w:ascii="Times New Roman" w:hAnsi="Times New Roman" w:cs="Times New Roman"/>
          <w:sz w:val="28"/>
          <w:szCs w:val="28"/>
        </w:rPr>
        <w:t xml:space="preserve"> мероприятий Программы считаются выполненными в полном объеме при достижении критериев оценки и при получении следующих результатов:</w:t>
      </w:r>
    </w:p>
    <w:p w14:paraId="61DA0B5C"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 xml:space="preserve">1) показатель с числовым значением показателей (в том числе показатели бюджетного эффекта) считается выполненным в полном объеме, если фактически достигнутое значение показателя составляет не менее </w:t>
      </w:r>
      <w:r w:rsidRPr="00B46F82">
        <w:rPr>
          <w:rFonts w:ascii="Times New Roman" w:hAnsi="Times New Roman" w:cs="Times New Roman"/>
          <w:sz w:val="28"/>
          <w:szCs w:val="28"/>
        </w:rPr>
        <w:br/>
        <w:t>95 процентов от запланированного и с учетом корректировки объемов финансирования по мероприятию;</w:t>
      </w:r>
    </w:p>
    <w:p w14:paraId="04F2B84B"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2) показатели, предусматривающие разработку или принятие нормативных правовых актов, считаются выполненными в полном объеме в случае разработки или принятия нормативных правовых актов в установленные сроки;</w:t>
      </w:r>
    </w:p>
    <w:p w14:paraId="6E94CFFD"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3) по иным мероприятиям результаты реализации оцениваются как наступление или ненаступление контрольного события (событий) и (или) достижение качественного результата.</w:t>
      </w:r>
    </w:p>
    <w:p w14:paraId="5DFC0655" w14:textId="77777777" w:rsidR="00CA7E87" w:rsidRPr="00B46F82" w:rsidRDefault="00CA7E87" w:rsidP="00B46F82">
      <w:pPr>
        <w:pStyle w:val="ad"/>
        <w:ind w:firstLine="709"/>
        <w:jc w:val="both"/>
        <w:rPr>
          <w:rFonts w:ascii="Times New Roman" w:hAnsi="Times New Roman" w:cs="Times New Roman"/>
          <w:sz w:val="28"/>
          <w:szCs w:val="28"/>
        </w:rPr>
      </w:pPr>
      <w:r w:rsidRPr="00B46F82">
        <w:rPr>
          <w:rFonts w:ascii="Times New Roman" w:hAnsi="Times New Roman" w:cs="Times New Roman"/>
          <w:sz w:val="28"/>
          <w:szCs w:val="28"/>
        </w:rPr>
        <w:t>По результатам ежегодной оценки эффективности реализации Программы присваивается соответствующий уровень эффективности реализации Программы:</w:t>
      </w:r>
    </w:p>
    <w:p w14:paraId="288BDA99" w14:textId="77777777" w:rsidR="00CA7E87" w:rsidRPr="00B46F82" w:rsidRDefault="00CA7E87" w:rsidP="00B46F82">
      <w:pPr>
        <w:pStyle w:val="ad"/>
        <w:jc w:val="center"/>
        <w:rPr>
          <w:rFonts w:ascii="Times New Roman" w:hAnsi="Times New Roman" w:cs="Times New Roman"/>
          <w:sz w:val="28"/>
          <w:szCs w:val="28"/>
        </w:rPr>
      </w:pPr>
    </w:p>
    <w:tbl>
      <w:tblPr>
        <w:tblW w:w="0" w:type="auto"/>
        <w:tblInd w:w="-1" w:type="dxa"/>
        <w:tblLayout w:type="fixed"/>
        <w:tblCellMar>
          <w:top w:w="102" w:type="dxa"/>
          <w:left w:w="62" w:type="dxa"/>
          <w:bottom w:w="102" w:type="dxa"/>
          <w:right w:w="62" w:type="dxa"/>
        </w:tblCellMar>
        <w:tblLook w:val="04A0" w:firstRow="1" w:lastRow="0" w:firstColumn="1" w:lastColumn="0" w:noHBand="0" w:noVBand="1"/>
      </w:tblPr>
      <w:tblGrid>
        <w:gridCol w:w="5308"/>
        <w:gridCol w:w="4111"/>
      </w:tblGrid>
      <w:tr w:rsidR="00CA7E87" w:rsidRPr="00B46F82" w14:paraId="594B4E67" w14:textId="77777777" w:rsidTr="00CA7E87">
        <w:tc>
          <w:tcPr>
            <w:tcW w:w="5308" w:type="dxa"/>
            <w:tcBorders>
              <w:top w:val="single" w:sz="4" w:space="0" w:color="auto"/>
              <w:left w:val="single" w:sz="4" w:space="0" w:color="auto"/>
              <w:bottom w:val="single" w:sz="4" w:space="0" w:color="auto"/>
              <w:right w:val="single" w:sz="4" w:space="0" w:color="auto"/>
            </w:tcBorders>
            <w:vAlign w:val="center"/>
            <w:hideMark/>
          </w:tcPr>
          <w:p w14:paraId="184DF2C1" w14:textId="47D79D6F"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lastRenderedPageBreak/>
              <w:t>Численное значение оценки эффективности реализации Программы (O</w:t>
            </w:r>
            <w:r w:rsidRPr="00B46F82">
              <w:rPr>
                <w:rFonts w:ascii="Times New Roman" w:hAnsi="Times New Roman" w:cs="Times New Roman"/>
                <w:sz w:val="28"/>
                <w:szCs w:val="28"/>
                <w:vertAlign w:val="subscript"/>
              </w:rPr>
              <w:t>pm</w:t>
            </w:r>
            <w:r w:rsidRPr="00B46F82">
              <w:rPr>
                <w:rFonts w:ascii="Times New Roman" w:hAnsi="Times New Roman" w:cs="Times New Roman"/>
                <w:sz w:val="28"/>
                <w:szCs w:val="28"/>
              </w:rPr>
              <w:t>)</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166A16C"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Уровень эффективности реализации Программы</w:t>
            </w:r>
          </w:p>
        </w:tc>
      </w:tr>
      <w:tr w:rsidR="00CA7E87" w:rsidRPr="00B46F82" w14:paraId="6A49B787" w14:textId="77777777" w:rsidTr="00CA7E87">
        <w:tc>
          <w:tcPr>
            <w:tcW w:w="5308" w:type="dxa"/>
            <w:tcBorders>
              <w:top w:val="single" w:sz="4" w:space="0" w:color="auto"/>
              <w:left w:val="single" w:sz="4" w:space="0" w:color="auto"/>
              <w:bottom w:val="single" w:sz="4" w:space="0" w:color="auto"/>
              <w:right w:val="single" w:sz="4" w:space="0" w:color="auto"/>
            </w:tcBorders>
            <w:vAlign w:val="center"/>
            <w:hideMark/>
          </w:tcPr>
          <w:p w14:paraId="390B98AA"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O</w:t>
            </w:r>
            <w:r w:rsidRPr="00B46F82">
              <w:rPr>
                <w:rFonts w:ascii="Times New Roman" w:hAnsi="Times New Roman" w:cs="Times New Roman"/>
                <w:sz w:val="28"/>
                <w:szCs w:val="28"/>
                <w:vertAlign w:val="subscript"/>
              </w:rPr>
              <w:t>эп</w:t>
            </w:r>
            <w:r w:rsidRPr="00B46F82">
              <w:rPr>
                <w:rFonts w:ascii="Times New Roman" w:hAnsi="Times New Roman" w:cs="Times New Roman"/>
                <w:sz w:val="28"/>
                <w:szCs w:val="28"/>
              </w:rPr>
              <w:t xml:space="preserve"> ≥ 0,95</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CEC8F7F"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высокая эффективность</w:t>
            </w:r>
          </w:p>
        </w:tc>
      </w:tr>
      <w:tr w:rsidR="00CA7E87" w:rsidRPr="00B46F82" w14:paraId="49E894CC" w14:textId="77777777" w:rsidTr="00CA7E87">
        <w:tc>
          <w:tcPr>
            <w:tcW w:w="5308" w:type="dxa"/>
            <w:tcBorders>
              <w:top w:val="single" w:sz="4" w:space="0" w:color="auto"/>
              <w:left w:val="single" w:sz="4" w:space="0" w:color="auto"/>
              <w:bottom w:val="single" w:sz="4" w:space="0" w:color="auto"/>
              <w:right w:val="single" w:sz="4" w:space="0" w:color="auto"/>
            </w:tcBorders>
            <w:vAlign w:val="center"/>
            <w:hideMark/>
          </w:tcPr>
          <w:p w14:paraId="29129F52"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0,95 &gt; O</w:t>
            </w:r>
            <w:r w:rsidRPr="00B46F82">
              <w:rPr>
                <w:rFonts w:ascii="Times New Roman" w:hAnsi="Times New Roman" w:cs="Times New Roman"/>
                <w:sz w:val="28"/>
                <w:szCs w:val="28"/>
                <w:vertAlign w:val="subscript"/>
              </w:rPr>
              <w:t>эп</w:t>
            </w:r>
            <w:r w:rsidRPr="00B46F82">
              <w:rPr>
                <w:rFonts w:ascii="Times New Roman" w:hAnsi="Times New Roman" w:cs="Times New Roman"/>
                <w:sz w:val="28"/>
                <w:szCs w:val="28"/>
              </w:rPr>
              <w:t xml:space="preserve"> ≥ 0,8</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A76C822"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достаточная эффективность</w:t>
            </w:r>
          </w:p>
        </w:tc>
      </w:tr>
      <w:tr w:rsidR="00CA7E87" w:rsidRPr="00B46F82" w14:paraId="751AF808" w14:textId="77777777" w:rsidTr="00CA7E87">
        <w:tc>
          <w:tcPr>
            <w:tcW w:w="5308" w:type="dxa"/>
            <w:tcBorders>
              <w:top w:val="single" w:sz="4" w:space="0" w:color="auto"/>
              <w:left w:val="single" w:sz="4" w:space="0" w:color="auto"/>
              <w:bottom w:val="single" w:sz="4" w:space="0" w:color="auto"/>
              <w:right w:val="single" w:sz="4" w:space="0" w:color="auto"/>
            </w:tcBorders>
            <w:vAlign w:val="center"/>
            <w:hideMark/>
          </w:tcPr>
          <w:p w14:paraId="7AA124C8"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0,8 &gt; O</w:t>
            </w:r>
            <w:r w:rsidRPr="00B46F82">
              <w:rPr>
                <w:rFonts w:ascii="Times New Roman" w:hAnsi="Times New Roman" w:cs="Times New Roman"/>
                <w:sz w:val="28"/>
                <w:szCs w:val="28"/>
                <w:vertAlign w:val="subscript"/>
              </w:rPr>
              <w:t>эп</w:t>
            </w:r>
            <w:r w:rsidRPr="00B46F82">
              <w:rPr>
                <w:rFonts w:ascii="Times New Roman" w:hAnsi="Times New Roman" w:cs="Times New Roman"/>
                <w:sz w:val="28"/>
                <w:szCs w:val="28"/>
              </w:rPr>
              <w:t xml:space="preserve"> ≥ 0,6</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30D0239"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средняя эффективность</w:t>
            </w:r>
          </w:p>
        </w:tc>
      </w:tr>
      <w:tr w:rsidR="00CA7E87" w:rsidRPr="00B46F82" w14:paraId="6DBD2C1C" w14:textId="77777777" w:rsidTr="00CA7E87">
        <w:tc>
          <w:tcPr>
            <w:tcW w:w="5308" w:type="dxa"/>
            <w:tcBorders>
              <w:top w:val="single" w:sz="4" w:space="0" w:color="auto"/>
              <w:left w:val="single" w:sz="4" w:space="0" w:color="auto"/>
              <w:bottom w:val="single" w:sz="4" w:space="0" w:color="auto"/>
              <w:right w:val="single" w:sz="4" w:space="0" w:color="auto"/>
            </w:tcBorders>
            <w:vAlign w:val="center"/>
            <w:hideMark/>
          </w:tcPr>
          <w:p w14:paraId="26AA3502"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O</w:t>
            </w:r>
            <w:r w:rsidRPr="00B46F82">
              <w:rPr>
                <w:rFonts w:ascii="Times New Roman" w:hAnsi="Times New Roman" w:cs="Times New Roman"/>
                <w:sz w:val="28"/>
                <w:szCs w:val="28"/>
                <w:vertAlign w:val="subscript"/>
              </w:rPr>
              <w:t>эп</w:t>
            </w:r>
            <w:r w:rsidRPr="00B46F82">
              <w:rPr>
                <w:rFonts w:ascii="Times New Roman" w:hAnsi="Times New Roman" w:cs="Times New Roman"/>
                <w:sz w:val="28"/>
                <w:szCs w:val="28"/>
              </w:rPr>
              <w:t xml:space="preserve"> &lt; 0,6</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AC048FE" w14:textId="77777777" w:rsidR="00CA7E87" w:rsidRPr="00B46F82" w:rsidRDefault="00CA7E87" w:rsidP="00B46F82">
            <w:pPr>
              <w:pStyle w:val="ad"/>
              <w:jc w:val="center"/>
              <w:rPr>
                <w:rFonts w:ascii="Times New Roman" w:hAnsi="Times New Roman" w:cs="Times New Roman"/>
                <w:sz w:val="28"/>
                <w:szCs w:val="28"/>
              </w:rPr>
            </w:pPr>
            <w:r w:rsidRPr="00B46F82">
              <w:rPr>
                <w:rFonts w:ascii="Times New Roman" w:hAnsi="Times New Roman" w:cs="Times New Roman"/>
                <w:sz w:val="28"/>
                <w:szCs w:val="28"/>
              </w:rPr>
              <w:t>низкая эффективность</w:t>
            </w:r>
          </w:p>
        </w:tc>
      </w:tr>
    </w:tbl>
    <w:p w14:paraId="0D522756" w14:textId="77777777" w:rsidR="00CA7E87" w:rsidRPr="00B46F82" w:rsidRDefault="00CA7E87" w:rsidP="00B46F82">
      <w:pPr>
        <w:pStyle w:val="ad"/>
        <w:jc w:val="center"/>
        <w:rPr>
          <w:rFonts w:ascii="Times New Roman" w:hAnsi="Times New Roman" w:cs="Times New Roman"/>
          <w:sz w:val="28"/>
          <w:szCs w:val="28"/>
        </w:rPr>
      </w:pPr>
    </w:p>
    <w:p w14:paraId="4D5352FA" w14:textId="77777777" w:rsidR="00D56E88" w:rsidRPr="00B46F82" w:rsidRDefault="00D56E88" w:rsidP="00B46F82">
      <w:pPr>
        <w:pStyle w:val="ad"/>
        <w:jc w:val="center"/>
        <w:rPr>
          <w:rFonts w:ascii="Times New Roman" w:hAnsi="Times New Roman" w:cs="Times New Roman"/>
          <w:sz w:val="28"/>
          <w:szCs w:val="28"/>
        </w:rPr>
      </w:pPr>
    </w:p>
    <w:sectPr w:rsidR="00D56E88" w:rsidRPr="00B46F82" w:rsidSect="005910F5">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216376" w14:textId="77777777" w:rsidR="00733D8C" w:rsidRDefault="00733D8C">
      <w:pPr>
        <w:spacing w:after="0" w:line="240" w:lineRule="auto"/>
      </w:pPr>
      <w:r>
        <w:separator/>
      </w:r>
    </w:p>
  </w:endnote>
  <w:endnote w:type="continuationSeparator" w:id="0">
    <w:p w14:paraId="25F94634" w14:textId="77777777" w:rsidR="00733D8C" w:rsidRDefault="00733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69661" w14:textId="77777777" w:rsidR="00727E9E" w:rsidRDefault="00727E9E" w:rsidP="00153FD7">
    <w:pPr>
      <w:pStyle w:val="a6"/>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59C3D2EA" w14:textId="77777777" w:rsidR="00727E9E" w:rsidRDefault="00727E9E" w:rsidP="00153FD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BDC3E" w14:textId="77777777" w:rsidR="00727E9E" w:rsidRDefault="00727E9E" w:rsidP="00153FD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093F1" w14:textId="77777777" w:rsidR="00733D8C" w:rsidRDefault="00733D8C">
      <w:pPr>
        <w:spacing w:after="0" w:line="240" w:lineRule="auto"/>
      </w:pPr>
      <w:r>
        <w:separator/>
      </w:r>
    </w:p>
  </w:footnote>
  <w:footnote w:type="continuationSeparator" w:id="0">
    <w:p w14:paraId="4A0996D4" w14:textId="77777777" w:rsidR="00733D8C" w:rsidRDefault="00733D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258321"/>
      <w:docPartObj>
        <w:docPartGallery w:val="Page Numbers (Top of Page)"/>
        <w:docPartUnique/>
      </w:docPartObj>
    </w:sdtPr>
    <w:sdtEndPr/>
    <w:sdtContent>
      <w:p w14:paraId="2126EC79" w14:textId="77777777" w:rsidR="00727E9E" w:rsidRDefault="00727E9E">
        <w:pPr>
          <w:pStyle w:val="a4"/>
          <w:jc w:val="center"/>
        </w:pPr>
        <w:r>
          <w:fldChar w:fldCharType="begin"/>
        </w:r>
        <w:r>
          <w:instrText xml:space="preserve"> PAGE   \* MERGEFORMAT </w:instrText>
        </w:r>
        <w:r>
          <w:fldChar w:fldCharType="separate"/>
        </w:r>
        <w:r w:rsidR="005910F5">
          <w:rPr>
            <w:noProof/>
          </w:rPr>
          <w:t>12</w:t>
        </w:r>
        <w:r>
          <w:rPr>
            <w:noProof/>
          </w:rPr>
          <w:fldChar w:fldCharType="end"/>
        </w:r>
      </w:p>
    </w:sdtContent>
  </w:sdt>
  <w:p w14:paraId="6D4AA044" w14:textId="77777777" w:rsidR="00727E9E" w:rsidRDefault="00727E9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F1B49" w14:textId="77777777" w:rsidR="00727E9E" w:rsidRDefault="00727E9E">
    <w:pPr>
      <w:pStyle w:val="a4"/>
      <w:jc w:val="center"/>
    </w:pPr>
  </w:p>
  <w:p w14:paraId="6D169F33" w14:textId="77777777" w:rsidR="00727E9E" w:rsidRDefault="00727E9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D5374"/>
    <w:multiLevelType w:val="hybridMultilevel"/>
    <w:tmpl w:val="A452464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F446878"/>
    <w:multiLevelType w:val="hybridMultilevel"/>
    <w:tmpl w:val="453460B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5F92C7F"/>
    <w:multiLevelType w:val="hybridMultilevel"/>
    <w:tmpl w:val="F2EA9858"/>
    <w:lvl w:ilvl="0" w:tplc="8884C916">
      <w:start w:val="1"/>
      <w:numFmt w:val="decimal"/>
      <w:lvlText w:val="%1)"/>
      <w:lvlJc w:val="left"/>
      <w:pPr>
        <w:ind w:left="1035" w:hanging="360"/>
      </w:p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start w:val="1"/>
      <w:numFmt w:val="decimal"/>
      <w:lvlText w:val="%4."/>
      <w:lvlJc w:val="left"/>
      <w:pPr>
        <w:ind w:left="3195" w:hanging="360"/>
      </w:pPr>
    </w:lvl>
    <w:lvl w:ilvl="4" w:tplc="04190019">
      <w:start w:val="1"/>
      <w:numFmt w:val="lowerLetter"/>
      <w:lvlText w:val="%5."/>
      <w:lvlJc w:val="left"/>
      <w:pPr>
        <w:ind w:left="3915" w:hanging="360"/>
      </w:pPr>
    </w:lvl>
    <w:lvl w:ilvl="5" w:tplc="0419001B">
      <w:start w:val="1"/>
      <w:numFmt w:val="lowerRoman"/>
      <w:lvlText w:val="%6."/>
      <w:lvlJc w:val="right"/>
      <w:pPr>
        <w:ind w:left="4635" w:hanging="180"/>
      </w:pPr>
    </w:lvl>
    <w:lvl w:ilvl="6" w:tplc="0419000F">
      <w:start w:val="1"/>
      <w:numFmt w:val="decimal"/>
      <w:lvlText w:val="%7."/>
      <w:lvlJc w:val="left"/>
      <w:pPr>
        <w:ind w:left="5355" w:hanging="360"/>
      </w:pPr>
    </w:lvl>
    <w:lvl w:ilvl="7" w:tplc="04190019">
      <w:start w:val="1"/>
      <w:numFmt w:val="lowerLetter"/>
      <w:lvlText w:val="%8."/>
      <w:lvlJc w:val="left"/>
      <w:pPr>
        <w:ind w:left="6075" w:hanging="360"/>
      </w:pPr>
    </w:lvl>
    <w:lvl w:ilvl="8" w:tplc="0419001B">
      <w:start w:val="1"/>
      <w:numFmt w:val="lowerRoman"/>
      <w:lvlText w:val="%9."/>
      <w:lvlJc w:val="right"/>
      <w:pPr>
        <w:ind w:left="6795" w:hanging="180"/>
      </w:pPr>
    </w:lvl>
  </w:abstractNum>
  <w:abstractNum w:abstractNumId="3">
    <w:nsid w:val="1C4962E8"/>
    <w:multiLevelType w:val="hybridMultilevel"/>
    <w:tmpl w:val="58262D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F427971"/>
    <w:multiLevelType w:val="hybridMultilevel"/>
    <w:tmpl w:val="786EB35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3D66222"/>
    <w:multiLevelType w:val="hybridMultilevel"/>
    <w:tmpl w:val="EFCAA7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8DB5EEC"/>
    <w:multiLevelType w:val="hybridMultilevel"/>
    <w:tmpl w:val="BFACA8D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622468B"/>
    <w:multiLevelType w:val="hybridMultilevel"/>
    <w:tmpl w:val="1CF8B9F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6"/>
  </w:num>
  <w:num w:numId="5">
    <w:abstractNumId w:val="5"/>
  </w:num>
  <w:num w:numId="6">
    <w:abstractNumId w:val="7"/>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42C"/>
    <w:rsid w:val="00002DA4"/>
    <w:rsid w:val="000261DC"/>
    <w:rsid w:val="000370BA"/>
    <w:rsid w:val="00041D44"/>
    <w:rsid w:val="00087ECC"/>
    <w:rsid w:val="000B122C"/>
    <w:rsid w:val="000C5DD6"/>
    <w:rsid w:val="000F2DC2"/>
    <w:rsid w:val="000F5882"/>
    <w:rsid w:val="00141DAE"/>
    <w:rsid w:val="00153FD7"/>
    <w:rsid w:val="00191DA4"/>
    <w:rsid w:val="001D08BA"/>
    <w:rsid w:val="001F08B7"/>
    <w:rsid w:val="0023374F"/>
    <w:rsid w:val="0023696A"/>
    <w:rsid w:val="00272AD6"/>
    <w:rsid w:val="00305298"/>
    <w:rsid w:val="0035492C"/>
    <w:rsid w:val="00367B33"/>
    <w:rsid w:val="003811E7"/>
    <w:rsid w:val="003A5E33"/>
    <w:rsid w:val="003F78C1"/>
    <w:rsid w:val="00407B9D"/>
    <w:rsid w:val="00436223"/>
    <w:rsid w:val="00470B5D"/>
    <w:rsid w:val="004B13C4"/>
    <w:rsid w:val="005556B4"/>
    <w:rsid w:val="00573B01"/>
    <w:rsid w:val="00583248"/>
    <w:rsid w:val="005910F5"/>
    <w:rsid w:val="00596A4B"/>
    <w:rsid w:val="005B3D3B"/>
    <w:rsid w:val="005B4BF9"/>
    <w:rsid w:val="00656E3B"/>
    <w:rsid w:val="006601EE"/>
    <w:rsid w:val="00681822"/>
    <w:rsid w:val="006A4574"/>
    <w:rsid w:val="006B12CC"/>
    <w:rsid w:val="006F3A98"/>
    <w:rsid w:val="0072561D"/>
    <w:rsid w:val="00727E9E"/>
    <w:rsid w:val="00733D8C"/>
    <w:rsid w:val="00753850"/>
    <w:rsid w:val="00832C92"/>
    <w:rsid w:val="0086179C"/>
    <w:rsid w:val="008C60F0"/>
    <w:rsid w:val="008F741B"/>
    <w:rsid w:val="00950CC5"/>
    <w:rsid w:val="009D142C"/>
    <w:rsid w:val="00A01748"/>
    <w:rsid w:val="00A05EDA"/>
    <w:rsid w:val="00A61938"/>
    <w:rsid w:val="00AE0D0C"/>
    <w:rsid w:val="00AF7354"/>
    <w:rsid w:val="00B46F82"/>
    <w:rsid w:val="00B9040A"/>
    <w:rsid w:val="00BD7AEC"/>
    <w:rsid w:val="00C519C5"/>
    <w:rsid w:val="00C60D23"/>
    <w:rsid w:val="00C8265E"/>
    <w:rsid w:val="00C9088C"/>
    <w:rsid w:val="00C931DC"/>
    <w:rsid w:val="00C95380"/>
    <w:rsid w:val="00CA50AE"/>
    <w:rsid w:val="00CA7E87"/>
    <w:rsid w:val="00CF50F4"/>
    <w:rsid w:val="00D06CAE"/>
    <w:rsid w:val="00D2059A"/>
    <w:rsid w:val="00D40DD8"/>
    <w:rsid w:val="00D56E88"/>
    <w:rsid w:val="00D81B31"/>
    <w:rsid w:val="00DD3A6F"/>
    <w:rsid w:val="00E11C24"/>
    <w:rsid w:val="00E16EE3"/>
    <w:rsid w:val="00E17B0B"/>
    <w:rsid w:val="00EB354F"/>
    <w:rsid w:val="00ED2D4B"/>
    <w:rsid w:val="00F16772"/>
    <w:rsid w:val="00FC4DBE"/>
    <w:rsid w:val="00FD1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C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492C"/>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Title">
    <w:name w:val="ConsPlusTitle"/>
    <w:rsid w:val="0035492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page number"/>
    <w:basedOn w:val="a0"/>
    <w:rsid w:val="00D56E88"/>
  </w:style>
  <w:style w:type="paragraph" w:styleId="a4">
    <w:name w:val="header"/>
    <w:basedOn w:val="a"/>
    <w:link w:val="a5"/>
    <w:uiPriority w:val="99"/>
    <w:rsid w:val="00D56E88"/>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D56E88"/>
    <w:rPr>
      <w:rFonts w:ascii="Times New Roman" w:eastAsia="Times New Roman" w:hAnsi="Times New Roman" w:cs="Times New Roman"/>
      <w:sz w:val="20"/>
      <w:szCs w:val="20"/>
      <w:lang w:eastAsia="ru-RU"/>
    </w:rPr>
  </w:style>
  <w:style w:type="paragraph" w:styleId="a6">
    <w:name w:val="footer"/>
    <w:basedOn w:val="a"/>
    <w:link w:val="a7"/>
    <w:unhideWhenUsed/>
    <w:rsid w:val="00D56E8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7">
    <w:name w:val="Нижний колонтитул Знак"/>
    <w:basedOn w:val="a0"/>
    <w:link w:val="a6"/>
    <w:rsid w:val="00D56E88"/>
    <w:rPr>
      <w:rFonts w:ascii="Times New Roman" w:eastAsia="Times New Roman" w:hAnsi="Times New Roman" w:cs="Times New Roman"/>
      <w:sz w:val="28"/>
      <w:szCs w:val="20"/>
      <w:lang w:eastAsia="ru-RU"/>
    </w:rPr>
  </w:style>
  <w:style w:type="character" w:styleId="a8">
    <w:name w:val="Hyperlink"/>
    <w:basedOn w:val="a0"/>
    <w:uiPriority w:val="99"/>
    <w:semiHidden/>
    <w:unhideWhenUsed/>
    <w:rsid w:val="00D40DD8"/>
    <w:rPr>
      <w:color w:val="0563C1" w:themeColor="hyperlink"/>
      <w:u w:val="single"/>
    </w:rPr>
  </w:style>
  <w:style w:type="paragraph" w:styleId="a9">
    <w:name w:val="List Paragraph"/>
    <w:basedOn w:val="a"/>
    <w:uiPriority w:val="34"/>
    <w:qFormat/>
    <w:rsid w:val="00D40DD8"/>
    <w:pPr>
      <w:spacing w:after="200" w:line="276" w:lineRule="auto"/>
      <w:ind w:left="720"/>
      <w:contextualSpacing/>
    </w:pPr>
  </w:style>
  <w:style w:type="table" w:customStyle="1" w:styleId="1">
    <w:name w:val="Сетка таблицы1"/>
    <w:basedOn w:val="a1"/>
    <w:next w:val="aa"/>
    <w:uiPriority w:val="59"/>
    <w:rsid w:val="0095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39"/>
    <w:rsid w:val="0095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F78C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F78C1"/>
    <w:rPr>
      <w:rFonts w:ascii="Tahoma" w:hAnsi="Tahoma" w:cs="Tahoma"/>
      <w:sz w:val="16"/>
      <w:szCs w:val="16"/>
    </w:rPr>
  </w:style>
  <w:style w:type="paragraph" w:styleId="ad">
    <w:name w:val="No Spacing"/>
    <w:uiPriority w:val="1"/>
    <w:qFormat/>
    <w:rsid w:val="006A457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492C"/>
    <w:pPr>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Title">
    <w:name w:val="ConsPlusTitle"/>
    <w:rsid w:val="0035492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page number"/>
    <w:basedOn w:val="a0"/>
    <w:rsid w:val="00D56E88"/>
  </w:style>
  <w:style w:type="paragraph" w:styleId="a4">
    <w:name w:val="header"/>
    <w:basedOn w:val="a"/>
    <w:link w:val="a5"/>
    <w:uiPriority w:val="99"/>
    <w:rsid w:val="00D56E88"/>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D56E88"/>
    <w:rPr>
      <w:rFonts w:ascii="Times New Roman" w:eastAsia="Times New Roman" w:hAnsi="Times New Roman" w:cs="Times New Roman"/>
      <w:sz w:val="20"/>
      <w:szCs w:val="20"/>
      <w:lang w:eastAsia="ru-RU"/>
    </w:rPr>
  </w:style>
  <w:style w:type="paragraph" w:styleId="a6">
    <w:name w:val="footer"/>
    <w:basedOn w:val="a"/>
    <w:link w:val="a7"/>
    <w:unhideWhenUsed/>
    <w:rsid w:val="00D56E88"/>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7">
    <w:name w:val="Нижний колонтитул Знак"/>
    <w:basedOn w:val="a0"/>
    <w:link w:val="a6"/>
    <w:rsid w:val="00D56E88"/>
    <w:rPr>
      <w:rFonts w:ascii="Times New Roman" w:eastAsia="Times New Roman" w:hAnsi="Times New Roman" w:cs="Times New Roman"/>
      <w:sz w:val="28"/>
      <w:szCs w:val="20"/>
      <w:lang w:eastAsia="ru-RU"/>
    </w:rPr>
  </w:style>
  <w:style w:type="character" w:styleId="a8">
    <w:name w:val="Hyperlink"/>
    <w:basedOn w:val="a0"/>
    <w:uiPriority w:val="99"/>
    <w:semiHidden/>
    <w:unhideWhenUsed/>
    <w:rsid w:val="00D40DD8"/>
    <w:rPr>
      <w:color w:val="0563C1" w:themeColor="hyperlink"/>
      <w:u w:val="single"/>
    </w:rPr>
  </w:style>
  <w:style w:type="paragraph" w:styleId="a9">
    <w:name w:val="List Paragraph"/>
    <w:basedOn w:val="a"/>
    <w:uiPriority w:val="34"/>
    <w:qFormat/>
    <w:rsid w:val="00D40DD8"/>
    <w:pPr>
      <w:spacing w:after="200" w:line="276" w:lineRule="auto"/>
      <w:ind w:left="720"/>
      <w:contextualSpacing/>
    </w:pPr>
  </w:style>
  <w:style w:type="table" w:customStyle="1" w:styleId="1">
    <w:name w:val="Сетка таблицы1"/>
    <w:basedOn w:val="a1"/>
    <w:next w:val="aa"/>
    <w:uiPriority w:val="59"/>
    <w:rsid w:val="0095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39"/>
    <w:rsid w:val="0095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3F78C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F78C1"/>
    <w:rPr>
      <w:rFonts w:ascii="Tahoma" w:hAnsi="Tahoma" w:cs="Tahoma"/>
      <w:sz w:val="16"/>
      <w:szCs w:val="16"/>
    </w:rPr>
  </w:style>
  <w:style w:type="paragraph" w:styleId="ad">
    <w:name w:val="No Spacing"/>
    <w:uiPriority w:val="1"/>
    <w:qFormat/>
    <w:rsid w:val="006A45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68452">
      <w:bodyDiv w:val="1"/>
      <w:marLeft w:val="0"/>
      <w:marRight w:val="0"/>
      <w:marTop w:val="0"/>
      <w:marBottom w:val="0"/>
      <w:divBdr>
        <w:top w:val="none" w:sz="0" w:space="0" w:color="auto"/>
        <w:left w:val="none" w:sz="0" w:space="0" w:color="auto"/>
        <w:bottom w:val="none" w:sz="0" w:space="0" w:color="auto"/>
        <w:right w:val="none" w:sz="0" w:space="0" w:color="auto"/>
      </w:divBdr>
    </w:div>
    <w:div w:id="859127983">
      <w:bodyDiv w:val="1"/>
      <w:marLeft w:val="0"/>
      <w:marRight w:val="0"/>
      <w:marTop w:val="0"/>
      <w:marBottom w:val="0"/>
      <w:divBdr>
        <w:top w:val="none" w:sz="0" w:space="0" w:color="auto"/>
        <w:left w:val="none" w:sz="0" w:space="0" w:color="auto"/>
        <w:bottom w:val="none" w:sz="0" w:space="0" w:color="auto"/>
        <w:right w:val="none" w:sz="0" w:space="0" w:color="auto"/>
      </w:divBdr>
    </w:div>
    <w:div w:id="1272854366">
      <w:bodyDiv w:val="1"/>
      <w:marLeft w:val="0"/>
      <w:marRight w:val="0"/>
      <w:marTop w:val="0"/>
      <w:marBottom w:val="0"/>
      <w:divBdr>
        <w:top w:val="none" w:sz="0" w:space="0" w:color="auto"/>
        <w:left w:val="none" w:sz="0" w:space="0" w:color="auto"/>
        <w:bottom w:val="none" w:sz="0" w:space="0" w:color="auto"/>
        <w:right w:val="none" w:sz="0" w:space="0" w:color="auto"/>
      </w:divBdr>
    </w:div>
    <w:div w:id="168698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yperlink" Target="consultantplus://offline/ref=279FBD69B511F715205AA802FADFE7CE9FEA273D7A490CD008E229CE52BFDBB1E51F1AA3F366638722CF6709DD873E1162F34C0E182C87B5465944B541t1K" TargetMode="External"/><Relationship Id="rId26" Type="http://schemas.openxmlformats.org/officeDocument/2006/relationships/hyperlink" Target="consultantplus://offline/ref=8105798E9312805E0D8D1442BE182671AA2E074764541C7A43966738C02AE586953D9B0D6DAA91E641C2EBA4510E8CD06384A1CD126538E3A3F10DCFRBq8I" TargetMode="External"/><Relationship Id="rId3" Type="http://schemas.microsoft.com/office/2007/relationships/stylesWithEffects" Target="stylesWithEffects.xml"/><Relationship Id="rId21" Type="http://schemas.openxmlformats.org/officeDocument/2006/relationships/hyperlink" Target="consultantplus://offline/ref=1C51F7C8BF84B5F1EF71418F508112AB4BD09B36041DB466318BAE0F2E6702A189DD9578F25669B87268A559F5EEC1D50E2B3CF6EFFE3259E4C84CD3c1L"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E49117E02F2DB2780BEECBE891B31FA8ABB5E5460F5D54F60176E41C4CD2DB4EC53EE1EFF615056DA9DF55E0B7FB75F6E98221FAC5CZ6TDI" TargetMode="External"/><Relationship Id="rId25" Type="http://schemas.openxmlformats.org/officeDocument/2006/relationships/hyperlink" Target="consultantplus://offline/ref=8105798E9312805E0D8D1442BE182671AA2E074764541C7A43966738C02AE586953D9B0D6DAA91E641C2EBA4510E8CD06384A1CD126538E3A3F10DCFRBq8I"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consultantplus://offline/ref=1C51F7C8BF84B5F1EF71418F508112AB4BD09B36041DB466318BAE0F2E6702A189DD9578F25669B87268A559F5EEC1D50E2B3CF6EFFE3259E4C84CD3c1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consultantplus://offline/ref=8105798E9312805E0D8D1442BE182671AA2E074764541C7A43966738C02AE586953D9B0D6DAA91E641C2EBA4510E8CD06384A1CD126538E3A3F10DCFRBq8I"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consultantplus://offline/ref=8105798E9312805E0D8D1442BE182671AA2E074764541C7A43966738C02AE586953D9B0D6DAA91E641C2EBA4510E8CD06384A1CD126538E3A3F10DCFRBq8I"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consultantplus://offline/ref=CFC502884EF7AF46F188609603B44FEE9579869AB38C7EF2A3F33337EDF665E3CF257A9D10F16D3E4B3CC4E6525CBC5D066D64C40E94DDBECC98426CFDW7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hyperlink" Target="consultantplus://offline/ref=8105798E9312805E0D8D1442BE182671AA2E074764541C7A43966738C02AE586953D9B0D6DAA91E641C2EBA4510E8CD06384A1CD126538E3A3F10DCFRBq8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5213</Words>
  <Characters>29720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Ogurtsova</dc:creator>
  <cp:lastModifiedBy>Огурцова </cp:lastModifiedBy>
  <cp:revision>2</cp:revision>
  <cp:lastPrinted>2020-05-26T06:15:00Z</cp:lastPrinted>
  <dcterms:created xsi:type="dcterms:W3CDTF">2020-05-26T06:15:00Z</dcterms:created>
  <dcterms:modified xsi:type="dcterms:W3CDTF">2020-05-26T06:15:00Z</dcterms:modified>
</cp:coreProperties>
</file>