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901971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val="en-US"/>
        </w:rPr>
        <w:t xml:space="preserve">28 </w:t>
      </w:r>
      <w:r>
        <w:rPr>
          <w:rFonts w:eastAsia="Calibri"/>
          <w:sz w:val="28"/>
          <w:szCs w:val="28"/>
        </w:rPr>
        <w:t xml:space="preserve">марта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г.</w:t>
      </w:r>
      <w:proofErr w:type="gramEnd"/>
      <w:r>
        <w:rPr>
          <w:rFonts w:eastAsia="Calibri"/>
          <w:sz w:val="28"/>
          <w:szCs w:val="28"/>
        </w:rPr>
        <w:tab/>
        <w:t xml:space="preserve">          № 81/578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</w:t>
      </w:r>
      <w:proofErr w:type="spellStart"/>
      <w:r>
        <w:rPr>
          <w:sz w:val="28"/>
          <w:szCs w:val="28"/>
        </w:rPr>
        <w:t>Лахденпохског</w:t>
      </w:r>
      <w:r w:rsidR="008244C6">
        <w:rPr>
          <w:sz w:val="28"/>
          <w:szCs w:val="28"/>
        </w:rPr>
        <w:t>о</w:t>
      </w:r>
      <w:proofErr w:type="spellEnd"/>
      <w:r w:rsidR="008244C6">
        <w:rPr>
          <w:sz w:val="28"/>
          <w:szCs w:val="28"/>
        </w:rPr>
        <w:t xml:space="preserve"> муниципального района  за 2022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</w:t>
      </w:r>
      <w:proofErr w:type="spellStart"/>
      <w:r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</w:t>
      </w:r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="0000364C" w:rsidRPr="0000364C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zh-CN"/>
        </w:rPr>
        <w:t xml:space="preserve">частями 5, 5.1. статьи 36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00364C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00364C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</w:t>
      </w:r>
      <w:proofErr w:type="spellStart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8244C6" w:rsidRP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="008244C6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2022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00364C" w:rsidRPr="003451D2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Деятельность Главы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8244C6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2022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призна</w:t>
      </w:r>
      <w:r w:rsidR="008244C6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ть</w:t>
      </w:r>
      <w:r w:rsidR="0090197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90197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удовлетворительной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="0000364C">
        <w:rPr>
          <w:bCs/>
          <w:sz w:val="28"/>
          <w:szCs w:val="28"/>
        </w:rPr>
        <w:t>3</w:t>
      </w:r>
      <w:r w:rsidRPr="003451D2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E0774E" w:rsidRDefault="00E0774E" w:rsidP="00E0774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1A5F02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654FCA"/>
    <w:rsid w:val="00665A17"/>
    <w:rsid w:val="00726673"/>
    <w:rsid w:val="007B6F61"/>
    <w:rsid w:val="008244C6"/>
    <w:rsid w:val="00866C81"/>
    <w:rsid w:val="008A7B8F"/>
    <w:rsid w:val="008B733F"/>
    <w:rsid w:val="00901971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CA0B-5733-45AB-A226-D436FE5D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2023-03-30T11:06:00Z</cp:lastPrinted>
  <dcterms:created xsi:type="dcterms:W3CDTF">2023-03-30T11:07:00Z</dcterms:created>
  <dcterms:modified xsi:type="dcterms:W3CDTF">2023-03-30T11:07:00Z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