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DA" w:rsidRDefault="00C8778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РЕСПУБЛИКА КАРЕЛИЯ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</w:p>
    <w:p w:rsidR="00F331DA" w:rsidRDefault="00C8778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ЛАХДЕНПОХСКОГО МУНИЦИПАЛЬНОГО РАЙОНА</w:t>
      </w:r>
    </w:p>
    <w:p w:rsidR="00F331DA" w:rsidRDefault="00C8778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XLIX</w:t>
      </w:r>
      <w:r w:rsidRPr="00B63B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ЗАСЕДАНИЕ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F331DA" w:rsidRDefault="00F331D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331DA" w:rsidRDefault="00C8778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F331DA" w:rsidRDefault="00C877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331DA" w:rsidRDefault="00C8778A">
      <w:pPr>
        <w:tabs>
          <w:tab w:val="left" w:pos="650"/>
          <w:tab w:val="left" w:pos="7720"/>
        </w:tabs>
        <w:spacing w:after="0"/>
        <w:rPr>
          <w:rFonts w:ascii="Times New Roman" w:hAnsi="Times New Roman"/>
          <w:sz w:val="28"/>
          <w:szCs w:val="28"/>
        </w:rPr>
      </w:pPr>
      <w:r w:rsidRPr="00C8778A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63B9F">
        <w:rPr>
          <w:rFonts w:ascii="Times New Roman" w:hAnsi="Times New Roman"/>
          <w:sz w:val="28"/>
          <w:szCs w:val="28"/>
        </w:rPr>
        <w:t>09 апреля 2019 года</w:t>
      </w:r>
      <w:r w:rsidR="00B63B9F">
        <w:rPr>
          <w:rFonts w:ascii="Times New Roman" w:hAnsi="Times New Roman"/>
          <w:sz w:val="28"/>
          <w:szCs w:val="28"/>
        </w:rPr>
        <w:tab/>
        <w:t>№ 49/ 361</w:t>
      </w:r>
      <w:r>
        <w:rPr>
          <w:rFonts w:ascii="Times New Roman" w:hAnsi="Times New Roman"/>
          <w:sz w:val="28"/>
          <w:szCs w:val="28"/>
        </w:rPr>
        <w:t>-6</w:t>
      </w:r>
    </w:p>
    <w:p w:rsidR="00F331DA" w:rsidRDefault="00B63B9F">
      <w:pPr>
        <w:tabs>
          <w:tab w:val="left" w:pos="65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8778A">
        <w:rPr>
          <w:rFonts w:ascii="Times New Roman" w:hAnsi="Times New Roman"/>
          <w:sz w:val="28"/>
          <w:szCs w:val="28"/>
        </w:rPr>
        <w:t>г. Лахденпохья</w:t>
      </w:r>
    </w:p>
    <w:p w:rsidR="00F331DA" w:rsidRDefault="00F331DA">
      <w:pPr>
        <w:spacing w:after="0"/>
        <w:rPr>
          <w:rFonts w:ascii="Times New Roman" w:hAnsi="Times New Roman"/>
          <w:sz w:val="28"/>
          <w:szCs w:val="28"/>
        </w:rPr>
      </w:pPr>
    </w:p>
    <w:p w:rsidR="00F331DA" w:rsidRDefault="00C8778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и дополнений в Устав</w:t>
      </w:r>
    </w:p>
    <w:p w:rsidR="00F331DA" w:rsidRDefault="00C8778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Лахденпохский</w:t>
      </w:r>
      <w:proofErr w:type="spellEnd"/>
    </w:p>
    <w:p w:rsidR="00F331DA" w:rsidRDefault="00C8778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F331DA" w:rsidRDefault="00F331DA">
      <w:pPr>
        <w:spacing w:after="0"/>
        <w:rPr>
          <w:rFonts w:ascii="Times New Roman" w:hAnsi="Times New Roman"/>
          <w:sz w:val="28"/>
          <w:szCs w:val="28"/>
        </w:rPr>
      </w:pPr>
    </w:p>
    <w:p w:rsidR="00F331DA" w:rsidRDefault="00C8778A">
      <w:pPr>
        <w:ind w:firstLine="708"/>
        <w:jc w:val="both"/>
      </w:pPr>
      <w:r>
        <w:rPr>
          <w:rFonts w:ascii="Times New Roman" w:eastAsia="Times New Roman" w:hAnsi="Times New Roman"/>
          <w:sz w:val="28"/>
          <w:szCs w:val="28"/>
        </w:rPr>
        <w:t>В соответствии с Конституцией Российской Федерации, абзацем третьим части 2 статьи 34 Федерального закона от 06.10.2003 года № 131-ФЗ «Об общих принципах организации местного самоуправления в Российской Федерации», статьями 63, 64 Устава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</w:t>
      </w:r>
      <w:r w:rsidR="00B63B9F">
        <w:rPr>
          <w:rFonts w:ascii="Times New Roman" w:eastAsia="Times New Roman" w:hAnsi="Times New Roman"/>
          <w:sz w:val="28"/>
          <w:szCs w:val="28"/>
        </w:rPr>
        <w:t xml:space="preserve">ый район», Совет </w:t>
      </w:r>
      <w:proofErr w:type="spellStart"/>
      <w:r w:rsidR="00B63B9F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B63B9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района РЕШИЛ:</w:t>
      </w:r>
      <w:r>
        <w:rPr>
          <w:rFonts w:ascii="Arial" w:hAnsi="Arial" w:cs="Arial"/>
        </w:rPr>
        <w:br/>
      </w:r>
    </w:p>
    <w:p w:rsidR="00F331DA" w:rsidRDefault="00C8778A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Внести в Устав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муниципальный район» следующие изменения и дополнения:</w:t>
      </w:r>
    </w:p>
    <w:p w:rsidR="00F331DA" w:rsidRDefault="00C8778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 </w:t>
      </w:r>
      <w:r>
        <w:rPr>
          <w:rFonts w:ascii="Times New Roman" w:hAnsi="Times New Roman"/>
          <w:b/>
          <w:bCs/>
          <w:sz w:val="28"/>
          <w:szCs w:val="28"/>
        </w:rPr>
        <w:t xml:space="preserve">В части 1 статьи 4: </w:t>
      </w:r>
    </w:p>
    <w:p w:rsidR="00F331DA" w:rsidRDefault="00C8778A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а) пункт 1 изложить в следующей редакции: «</w:t>
      </w:r>
      <w:r>
        <w:rPr>
          <w:rFonts w:ascii="Times New Roman" w:eastAsia="Times New Roman" w:hAnsi="Times New Roman"/>
          <w:sz w:val="28"/>
          <w:szCs w:val="28"/>
        </w:rPr>
        <w:t xml:space="preserve">Составление и рассмотрение проекта бюджета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утверждение и исполнение бюджета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осуществление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его исполнением, составление и утверждение отчета об исполнении бюджета муниципального района»</w:t>
      </w:r>
      <w:r>
        <w:rPr>
          <w:rFonts w:ascii="Arial" w:eastAsia="Arial" w:hAnsi="Arial" w:cs="Arial"/>
          <w:sz w:val="20"/>
          <w:szCs w:val="20"/>
        </w:rPr>
        <w:t>.</w:t>
      </w:r>
    </w:p>
    <w:p w:rsidR="00F331DA" w:rsidRDefault="00C877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 4 изложить в следующей редакции: «Организация в границах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электро- и газоснабжения поселений в пределах полномочий, установленных законодательством Российской Федерации».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в) пункт 5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«Дорожная деятельность в отношении автомобильных дорог местного значения вне границ населенных пунктов в границах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</w:t>
      </w:r>
      <w:r>
        <w:rPr>
          <w:rFonts w:ascii="Times New Roman" w:eastAsia="Times New Roman" w:hAnsi="Times New Roman"/>
          <w:sz w:val="28"/>
          <w:szCs w:val="28"/>
        </w:rPr>
        <w:lastRenderedPageBreak/>
        <w:t>дорожной деятельности 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 законодательством Российской Федерации».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дополнить пунктом 7.1. в следующей редакции: «</w:t>
      </w:r>
      <w:r>
        <w:rPr>
          <w:rFonts w:ascii="Times New Roman" w:eastAsia="Times New Roman" w:hAnsi="Times New Roman"/>
          <w:sz w:val="28"/>
          <w:szCs w:val="28"/>
        </w:rPr>
        <w:t>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д) дополнить пунктом 8.1. в следующей редакции: «Предоставление помещения для работы на обслуживаемом административном участке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сотруднику, замещающему должность участкового уполномоченного полиции</w:t>
      </w:r>
    </w:p>
    <w:p w:rsidR="00F331DA" w:rsidRDefault="00C8778A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е) пункт 11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«Организация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здоровья»</w:t>
      </w:r>
      <w:r>
        <w:rPr>
          <w:rFonts w:ascii="Arial" w:eastAsia="Arial" w:hAnsi="Arial" w:cs="Arial"/>
          <w:sz w:val="20"/>
          <w:szCs w:val="20"/>
        </w:rPr>
        <w:t>.</w:t>
      </w:r>
      <w:proofErr w:type="gramEnd"/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ж) пункт 12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«Создание условий для оказания медицинской помощи населению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помощи».</w:t>
      </w:r>
      <w:proofErr w:type="gramEnd"/>
    </w:p>
    <w:p w:rsidR="00F331DA" w:rsidRDefault="00C8778A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з) пункт 13 изложить в следующей редакции: «Участие в организации деятельности по накоплению (в том числе раздельному накоплению), сбору,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</w:t>
      </w:r>
      <w:r>
        <w:rPr>
          <w:rFonts w:ascii="Arial" w:eastAsia="Arial" w:hAnsi="Arial" w:cs="Arial"/>
          <w:sz w:val="20"/>
          <w:szCs w:val="20"/>
        </w:rPr>
        <w:t>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и) пункт 14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«Утверждение схем территориального планирования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утверждение подготовленной на основе схемы территориального планирования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документации по планировке территории, ведение информационной системы обеспечения градостроительной деятельности, осуществляемой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резервирование и изъятие земельных участков в границах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для муниципальных нужд, направление уведомления о соответствии указанных в уведомлении о планируемом строительстве параметров объекта индивидуального жилищного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с гражданским законодательством Российской Федерации решения о сносе самовольной постройки, расположенной на межселенной территории, решения о сносе самовольной постройки, расположенной на межселенной территории, или ее приведении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на межселенной территории, или ее приведения в соответствие с установленными требованиями в случаях, предусмотренных Градостроительным кодексом Российской Федерации».</w:t>
      </w:r>
      <w:proofErr w:type="gramEnd"/>
    </w:p>
    <w:p w:rsidR="00F331DA" w:rsidRDefault="00C8778A">
      <w:pPr>
        <w:spacing w:after="0"/>
        <w:jc w:val="both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к) пункт 15 изложить в следующей редакции: «Утверждение схемы размещения рекламных конструкций, выдача разрешений на установку и эксплуатацию рекламных конструкций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муниципального района, аннулирование таких разрешений, выдача предписаний о демонтаже самовольно установленных рекламных конструкций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осуществляемые в соответствии с Федеральным законом от 13 марта 2006 года N 38-ФЗ "О рекламе"»</w:t>
      </w:r>
      <w:r>
        <w:rPr>
          <w:rFonts w:ascii="Arial" w:eastAsia="Arial" w:hAnsi="Arial" w:cs="Arial"/>
          <w:color w:val="0000FF"/>
          <w:sz w:val="20"/>
          <w:szCs w:val="20"/>
        </w:rPr>
        <w:t>.</w:t>
      </w:r>
    </w:p>
    <w:p w:rsidR="00F331DA" w:rsidRDefault="00C8778A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л) дополнить пунктом 21.1.  следующего содержания: «Сохранение, использование и популяризация объектов культурного наследия (памятников истории и культуры), находящихся в собственности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охрана объектов культурного наследия (памятников истории и культуры) местного (муниципального) значения, расположенных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</w:t>
      </w:r>
      <w:r>
        <w:rPr>
          <w:rFonts w:ascii="Arial" w:eastAsia="Arial" w:hAnsi="Arial" w:cs="Arial"/>
          <w:sz w:val="20"/>
          <w:szCs w:val="20"/>
        </w:rPr>
        <w:t>.</w:t>
      </w:r>
    </w:p>
    <w:p w:rsidR="00F331DA" w:rsidRDefault="00C8778A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м) пункт 26 изложить в следующей редакции: «Создание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волонтерству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)»</w:t>
      </w:r>
      <w:r>
        <w:rPr>
          <w:rFonts w:ascii="Arial" w:eastAsia="Arial" w:hAnsi="Arial" w:cs="Arial"/>
          <w:sz w:val="20"/>
          <w:szCs w:val="20"/>
        </w:rPr>
        <w:t>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н) пункт 27 изложить в следующей редакции: «Обеспечение условий для развития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0) пункт 32- признать утратившим силу.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п) пункт 33- признать утратившим силу.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р) дополнить пунктом 35 следующего содержания: «Осуществление мер по противодействию коррупции в границах муниципального района».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с) дополнить пунктом 36 следующего содержания: «Присвоение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изменение, аннулирование таких наименований, размещение информации в государственном адресном реестре».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т) дополнить пунктом 37 следующего содержания: «Осуществление муниципального земельного контроля на межселенной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F331DA" w:rsidRDefault="00C8778A">
      <w:pPr>
        <w:spacing w:after="0"/>
        <w:jc w:val="both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у) дополнить пунктом 38 следующего содержания: «Организация в соответствии с Федеральным законом от 24 июля 2007 года N 221-ФЗ "О </w:t>
      </w:r>
      <w:r>
        <w:rPr>
          <w:rFonts w:ascii="Times New Roman" w:eastAsia="Times New Roman" w:hAnsi="Times New Roman"/>
          <w:sz w:val="28"/>
          <w:szCs w:val="28"/>
        </w:rPr>
        <w:lastRenderedPageBreak/>
        <w:t>государственном кадастре недвижимости" выполнения комплексных кадастровых работ и утверждение карты-плана территории».</w:t>
      </w:r>
    </w:p>
    <w:p w:rsidR="00F331DA" w:rsidRDefault="00F331D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b/>
          <w:bCs/>
          <w:sz w:val="28"/>
          <w:szCs w:val="28"/>
        </w:rPr>
        <w:t xml:space="preserve">В части 1 статьи 5: 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пункт 5- считать утратившим силу.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дополнить пунктом 8 следующего содержания: «Оказание поддержки общественным наблюдательным комиссиям, осуществляющим общественный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в) дополнить пунктом 9 следующего содержания: «Оказание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N 181-ФЗ "О социальной защите инвалидов в Российской Федерации».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г) дополнить пунктом 10 следующего содержания: «Осуществление мероприятий, предусмотренных Федеральным законом "О донорстве крови и ее компонентов».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д) дополнить пунктом 11 следующего содержания: «Совершение нотариальных действий, предусмотренных законодательством, в случае отсутствия в расположенном на межселенной территории населенном пункте нотариуса».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е) дополнить пунктом 12 следующего содержания: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«Создание условий для организации проведения независимой оценки качества условий оказания услуг организациями в порядке и на условиях, которые установлены федеральными законами,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недостатков, выявленных по результатам независимой оценки качества условий оказания услуг организациями, в соответствии с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федеральными законами».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ж) дополнить пунктом 13 следующего содержания: «Осуществление мероприятий в сфере профилактики правонарушений, предусмотренных Федеральным законом "Об основах системы профилактики правонарушений в Российской Федерации».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з) дополнить пунктом 14 следующего содержания: «Оказание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и) дополнить пунктом 15 следующего содержания: «Осуществление мероприятий по защите прав потребителей, предусмотренных Законом </w:t>
      </w:r>
      <w:r>
        <w:rPr>
          <w:rFonts w:ascii="Times New Roman" w:eastAsia="Times New Roman" w:hAnsi="Times New Roman"/>
          <w:sz w:val="28"/>
          <w:szCs w:val="28"/>
        </w:rPr>
        <w:lastRenderedPageBreak/>
        <w:t>Российской Федерации от 7 февраля 1992 года N 2300-1 "О защите прав потребителей».</w:t>
      </w:r>
    </w:p>
    <w:p w:rsidR="00F331DA" w:rsidRDefault="00F331D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Дополнить Устав статьей 5.1.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«Вопросы местного значения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муниципального района не отнесенные к вопросам местного значения сельских поселений, входящих в состав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муниципального района». </w:t>
      </w:r>
    </w:p>
    <w:p w:rsidR="00F331DA" w:rsidRDefault="00C877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вопросам местного значения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муниципального района, не отнесенным к вопросам </w:t>
      </w:r>
      <w:r>
        <w:rPr>
          <w:rFonts w:ascii="Times New Roman" w:eastAsia="Times New Roman" w:hAnsi="Times New Roman"/>
          <w:sz w:val="28"/>
          <w:szCs w:val="28"/>
        </w:rPr>
        <w:t xml:space="preserve">местного значения сельских поселений, входящих в состав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относятся:   </w:t>
      </w:r>
    </w:p>
    <w:p w:rsidR="00F331DA" w:rsidRDefault="00C877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организация в границах поселения электро-, тепл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</w:rPr>
        <w:t>, газа-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F331DA" w:rsidRDefault="00C877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1.1) осуществление в ценовых зонах теплоснабжения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теплоснабжении»;</w:t>
      </w:r>
    </w:p>
    <w:p w:rsidR="00F331DA" w:rsidRDefault="00C877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>
          <w:rPr>
            <w:rFonts w:ascii="Times New Roman" w:eastAsia="Times New Roman" w:hAnsi="Times New Roman"/>
            <w:sz w:val="28"/>
            <w:szCs w:val="28"/>
          </w:rPr>
          <w:t>законодательством</w:t>
        </w:r>
      </w:hyperlink>
      <w:r>
        <w:rPr>
          <w:rFonts w:ascii="Times New Roman" w:eastAsia="Times New Roman" w:hAnsi="Times New Roman"/>
          <w:sz w:val="28"/>
          <w:szCs w:val="28"/>
        </w:rPr>
        <w:t>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F331DA" w:rsidRDefault="00C877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F331DA" w:rsidRDefault="00C877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8) создание условий для развития местного традиционного народного художественного творчества, участие в сохранении, возрождении и развитии </w:t>
      </w:r>
      <w:r>
        <w:rPr>
          <w:rFonts w:ascii="Times New Roman" w:eastAsia="Times New Roman" w:hAnsi="Times New Roman"/>
          <w:sz w:val="28"/>
          <w:szCs w:val="28"/>
        </w:rPr>
        <w:lastRenderedPageBreak/>
        <w:t>народных художественных промыслов в поселении;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10) 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11)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Arial" w:eastAsia="Arial" w:hAnsi="Arial" w:cs="Arial"/>
          <w:color w:val="0000FF"/>
          <w:sz w:val="20"/>
          <w:szCs w:val="20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12)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с предельными параметрами разрешенного строительства, реконструкции объектов капитального строительства, установленными </w:t>
      </w:r>
      <w:r>
        <w:rPr>
          <w:rFonts w:ascii="Times New Roman" w:eastAsia="Times New Roman" w:hAnsi="Times New Roman"/>
          <w:sz w:val="28"/>
          <w:szCs w:val="28"/>
        </w:rPr>
        <w:lastRenderedPageBreak/>
        <w:t>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13) организация ритуальных услуг и содержание мест захоронения;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14)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15)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16) осуществление мероприятий по обеспечению безопасности людей на водных объектах, охране их жизни и здоровья;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18)осуществление в пределах, установленных водным </w:t>
      </w:r>
      <w:hyperlink r:id="rId7" w:history="1">
        <w:r>
          <w:rPr>
            <w:rFonts w:ascii="Times New Roman" w:eastAsia="Times New Roman" w:hAnsi="Times New Roman"/>
            <w:sz w:val="28"/>
            <w:szCs w:val="28"/>
          </w:rPr>
          <w:t>законодательством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19) осуществление муниципального лесного контроля;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20) оказание поддержки социально ориентированным некоммерческим организациям в пределах полномочий, установленных </w:t>
      </w:r>
      <w:hyperlink r:id="rId8" w:history="1">
        <w:r>
          <w:rPr>
            <w:rFonts w:ascii="Times New Roman" w:eastAsia="Times New Roman" w:hAnsi="Times New Roman"/>
            <w:sz w:val="28"/>
            <w:szCs w:val="28"/>
          </w:rPr>
          <w:t>статьями 31.1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и </w:t>
      </w:r>
      <w:hyperlink r:id="rId9" w:history="1">
        <w:r>
          <w:rPr>
            <w:rFonts w:ascii="Times New Roman" w:eastAsia="Times New Roman" w:hAnsi="Times New Roman"/>
            <w:sz w:val="28"/>
            <w:szCs w:val="28"/>
          </w:rPr>
          <w:t>31.3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от 12 января 1996 года N 7-ФЗ «О некоммерческих организациях»;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21) осуществление мер по противодействию коррупции в границах поселения;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FF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22)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23) участие в соответствии с Федеральным </w:t>
      </w:r>
      <w:hyperlink r:id="rId10" w:history="1">
        <w:r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от 24 июля 2007 года N 221-ФЗ «О государственном кадастре недвижимости» в выполнении комплексных кадастровых работ.</w:t>
      </w:r>
    </w:p>
    <w:p w:rsidR="00F331DA" w:rsidRDefault="00F331D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Статью 30: 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дополнить пунктом 7 следующего содержания: «Глава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представляет Совету депутатов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ежегодные отчеты о результатах своей деятельности, в том числе о решении вопросов, поставленных Советом»</w:t>
      </w:r>
      <w:bookmarkStart w:id="0" w:name="_Toc217355446"/>
      <w:bookmarkEnd w:id="0"/>
      <w:r>
        <w:rPr>
          <w:rFonts w:ascii="Times New Roman" w:eastAsia="Times New Roman" w:hAnsi="Times New Roman"/>
          <w:sz w:val="28"/>
          <w:szCs w:val="28"/>
        </w:rPr>
        <w:t>.</w:t>
      </w:r>
    </w:p>
    <w:p w:rsidR="00F331DA" w:rsidRDefault="00F331D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5)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Статью 33: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дополнить частью 1.1. следующего содержания: «</w:t>
      </w:r>
      <w:r>
        <w:rPr>
          <w:rFonts w:ascii="Times New Roman" w:hAnsi="Times New Roman"/>
          <w:sz w:val="28"/>
          <w:szCs w:val="28"/>
        </w:rPr>
        <w:t xml:space="preserve">На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возлагается исполнение полномочий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:rsidR="00F331DA" w:rsidRDefault="00F331D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6)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статье 36-1: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6 изложить в следующей редакции: «Глава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подконтролен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подотчетен Совету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а также Совету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 в части исполнения полномочий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 возложенных на Администрацию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F331DA" w:rsidRDefault="00F331D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7)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В статью 37: 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пункт 19 части 1 дополнить абзацем вторым  следующего содержания: 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«представляет Совету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 ежегодные отчеты о результатах своей деятельности и деятельности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в части исполнения полномочий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поселения, возложенных на Администрацию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в том числе о решении вопросов, поставленных Советом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Изменить существующую нумерацию статьи 37. Цифру «2 с точкой», употребляемую во втором случае, считать цифрой «3 с точкой».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в) первый абзац части 2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«Глава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в пределах своих полномочий, установленных федеральными законами, законами Республики Карелия, настоящим Уставом, решениями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издает постановления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Карелия, по  вопросам связанным с исполнением полномочий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поселения, возложенных на Администрацию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а также распоряжения Администрации по вопросам организации работы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F331DA" w:rsidRDefault="00F331D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8)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статью 40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1 изложить в следующей редакции: «Юридическими лицами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являются: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Совет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района;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2)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района;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Контрольно-счетный комитет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часть 4- считать утратившей силу.</w:t>
      </w:r>
    </w:p>
    <w:p w:rsidR="00F331DA" w:rsidRDefault="00F331D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9)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статье 41: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2 изложить в следующей редакции: «Решения о создании, преобразовании и ликвидации муниципальных предприятий и учреждений принимаются Администрацией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F331DA" w:rsidRDefault="00F331D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10)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статье 42: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8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«Муниципальному служащему при увольнении в связи с выходом на страховую пенсию по старости (инвалидности) при наличии стажа муниципальной службы, продолжительность которого определяется в порядке, установленном частью 1 статьи 11 Закона Республики Карелия от 24 июля 2007 года № 1107-ЗРК «О муниципальной службе в Республике Карелия», или стажа муниципальной службы, дающего право на ежемесячную доплату к страховой пенсии по старости (инвалидности) 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соответствии с частью 1 статьи 15 Закона Республики Карелия от 24 июля 2007 года № 1107-ЗРК «О муниципальной службе в Республике Карелия» (дававшего право на ежемесячную доплату к страховой пенсии по старости в соответствии с частью 1 статьи 11 названного Закона в редакции, действовавшей до 1 января 2017 года), выплачивается единовременное поощрение за время работы в органах местного самоуправления в Республике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Карелия с 1 января 1997 года.</w:t>
      </w:r>
    </w:p>
    <w:p w:rsidR="00F331DA" w:rsidRDefault="00C877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Лицам, замещавшим должности муниципальной службы в органах местного самоуправления, при наличии стажа муниципальной службы, минимальная продолжительность которого определяется согласно </w:t>
      </w:r>
      <w:hyperlink r:id="rId11" w:history="1">
        <w:r>
          <w:rPr>
            <w:rFonts w:ascii="Times New Roman" w:eastAsia="Times New Roman" w:hAnsi="Times New Roman"/>
            <w:sz w:val="28"/>
            <w:szCs w:val="28"/>
          </w:rPr>
          <w:t>приложению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к Федеральному закону от 15 декабря 2001 года № 166-ФЗ «О государственном пенсионном обеспечении в Российской Федерации» за счет средств бюджета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назначается и выплачивается ежемесячная доплата, устанавливаемая к страховой пенсии по старости (инвалидности), назначенной в соответствии с Федеральным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2" w:history="1">
        <w:r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от 28 декабря 2013 года № 400-ФЗ «О страховых пенсиях» либо досрочно назначенной в соответствии с </w:t>
      </w:r>
      <w:hyperlink r:id="rId13" w:history="1">
        <w:r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Российской Федерации от 19 апреля 1991 года  «1032-1 «О занятости населения в Российской Федерации» (далее - ежемесячная доплата).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Порядок назначения, перерасчета и выплаты ежемесячной доплаты устанавливается решением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F331DA" w:rsidRDefault="00F331D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11)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В статье 43: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6 дополнить абзацем вторым, следующего содержания: «Проекты муниципальных правовых актов могут вноситься депутатами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Главой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Главой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органами территориального общественного самоуправления, инициативными группами граждан, контрольно-счетным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комитетом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района, прокурором».</w:t>
      </w:r>
    </w:p>
    <w:p w:rsidR="00F331DA" w:rsidRDefault="00F331D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12)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статье 44: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2 изложить в следующей редакции: «Нормативные правовые акты, принятые Советом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направляются Главе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для подписания и обнародования в течение 10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дней».</w:t>
      </w: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в части 4 </w:t>
      </w:r>
      <w:r>
        <w:rPr>
          <w:rFonts w:ascii="Times New Roman" w:hAnsi="Times New Roman"/>
          <w:sz w:val="28"/>
          <w:szCs w:val="28"/>
        </w:rPr>
        <w:t>абзацы 1 и 2 изложить в следующей редакции: «Источником официального опубликования муниципальных правовых актов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район» является периодическое печатное издание, определяемое Советом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района».</w:t>
      </w:r>
    </w:p>
    <w:p w:rsidR="00F331DA" w:rsidRDefault="00C877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«Нормативный правовой акт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считается официально опубликованным, если он был опубликован в полном объеме в официальном периодическом печатном издании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район».</w:t>
      </w:r>
    </w:p>
    <w:p w:rsidR="00F331DA" w:rsidRDefault="00F331D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31DA" w:rsidRDefault="00C8778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13)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В статье 58: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название статьи «Муниципальный заказ» изложить в следующей редакции: </w:t>
      </w:r>
      <w:r>
        <w:rPr>
          <w:rFonts w:ascii="Times New Roman" w:eastAsia="Times New Roman" w:hAnsi="Times New Roman"/>
          <w:kern w:val="1"/>
          <w:sz w:val="28"/>
          <w:szCs w:val="28"/>
        </w:rPr>
        <w:t>«Закупки для обеспечения муниципальных нужд».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б) часть 1 изложить в следующей редакции: «</w:t>
      </w:r>
      <w:r>
        <w:rPr>
          <w:rFonts w:ascii="Times New Roman" w:eastAsia="Times New Roman" w:hAnsi="Times New Roman"/>
          <w:sz w:val="28"/>
          <w:szCs w:val="28"/>
        </w:rPr>
        <w:t xml:space="preserve">Органы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и уполномоченные ими муниципальные учреждения могут выступать заказчиками при осуществлении закупок </w:t>
      </w:r>
      <w:r>
        <w:rPr>
          <w:rFonts w:ascii="Times New Roman" w:hAnsi="Times New Roman"/>
          <w:sz w:val="28"/>
          <w:szCs w:val="20"/>
        </w:rPr>
        <w:t>товаров,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>
        <w:rPr>
          <w:rFonts w:ascii="Times New Roman" w:hAnsi="Times New Roman"/>
          <w:sz w:val="28"/>
          <w:szCs w:val="20"/>
        </w:rPr>
        <w:t>, оказание услуг для муниципальных нужд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в) часть 2 изложить в следующей редакции: «</w:t>
      </w:r>
      <w:r>
        <w:rPr>
          <w:rFonts w:ascii="Times New Roman" w:eastAsia="Times New Roman" w:hAnsi="Times New Roman"/>
          <w:sz w:val="28"/>
          <w:szCs w:val="28"/>
        </w:rPr>
        <w:t>Закупки товаров, работ, услуг для обеспечения муниципальных нужд осуществляются за счет средств местного бюджета</w:t>
      </w:r>
      <w:r>
        <w:rPr>
          <w:rFonts w:ascii="Times New Roman" w:eastAsia="Times New Roman" w:hAnsi="Times New Roman"/>
          <w:kern w:val="1"/>
          <w:sz w:val="28"/>
          <w:szCs w:val="28"/>
        </w:rPr>
        <w:t>».</w:t>
      </w:r>
    </w:p>
    <w:p w:rsidR="00F331DA" w:rsidRDefault="00C8778A">
      <w:pPr>
        <w:spacing w:after="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г) часть 3 изложить в следующей редакции: «</w:t>
      </w:r>
      <w:r>
        <w:rPr>
          <w:rFonts w:ascii="Times New Roman" w:eastAsia="Times New Roman" w:hAnsi="Times New Roman"/>
          <w:sz w:val="28"/>
          <w:szCs w:val="28"/>
        </w:rPr>
        <w:t>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Times New Roman" w:hAnsi="Times New Roman"/>
          <w:kern w:val="1"/>
          <w:sz w:val="28"/>
          <w:szCs w:val="28"/>
        </w:rPr>
        <w:t xml:space="preserve">». </w:t>
      </w:r>
    </w:p>
    <w:p w:rsidR="00F331DA" w:rsidRDefault="00F331D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331DA" w:rsidRDefault="00C877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14) </w:t>
      </w:r>
      <w:r>
        <w:rPr>
          <w:rFonts w:ascii="Times New Roman" w:hAnsi="Times New Roman"/>
          <w:b/>
          <w:bCs/>
          <w:sz w:val="28"/>
          <w:szCs w:val="28"/>
        </w:rPr>
        <w:t>В статье 63:</w:t>
      </w:r>
    </w:p>
    <w:p w:rsidR="00F331DA" w:rsidRDefault="00C877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1 изложить в следующей редакции «</w:t>
      </w:r>
      <w:r>
        <w:rPr>
          <w:rFonts w:ascii="Times New Roman" w:eastAsia="Times New Roman" w:hAnsi="Times New Roman"/>
          <w:sz w:val="28"/>
          <w:szCs w:val="28"/>
        </w:rPr>
        <w:t xml:space="preserve">Предложения о внесении изменений и дополнений в настоящий Устав могут быть внесены Главой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Главой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депутатами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органами территориального общественного самоуправления,  общественными организациями и </w:t>
      </w:r>
      <w:r>
        <w:rPr>
          <w:rFonts w:ascii="Times New Roman" w:eastAsia="Times New Roman" w:hAnsi="Times New Roman"/>
          <w:sz w:val="28"/>
          <w:szCs w:val="28"/>
        </w:rPr>
        <w:lastRenderedPageBreak/>
        <w:t>объединениями, гражданами</w:t>
      </w:r>
      <w:r>
        <w:rPr>
          <w:rFonts w:ascii="Times New Roman" w:hAnsi="Times New Roman"/>
          <w:sz w:val="28"/>
          <w:szCs w:val="28"/>
        </w:rPr>
        <w:t xml:space="preserve">, контрольно-счетным комитетом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прокурором».</w:t>
      </w:r>
    </w:p>
    <w:p w:rsidR="00F331DA" w:rsidRDefault="00F331D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331DA" w:rsidRDefault="00C877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Главе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направить настоящее Решение в регистрирующий орган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15 дней со дня его принятия на государственную регистрацию.</w:t>
      </w:r>
    </w:p>
    <w:p w:rsidR="00F331DA" w:rsidRDefault="00C877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Главе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опубликовать Решение после его государственной регистрации. </w:t>
      </w:r>
    </w:p>
    <w:p w:rsidR="00F331DA" w:rsidRDefault="00C877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Настоящие Решение вступает в силу после его официального опубликования.</w:t>
      </w:r>
    </w:p>
    <w:p w:rsidR="00F331DA" w:rsidRDefault="00C877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Подпункт 5), подпункт 6), абзацы «а» и «в» подпункта 7) пункта 1 настоящего Решения, применяются по истечении срока полномочий Главы 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и Совета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F331DA" w:rsidRDefault="00F331DA">
      <w:pPr>
        <w:spacing w:after="0"/>
        <w:ind w:left="57" w:firstLine="567"/>
        <w:jc w:val="both"/>
        <w:rPr>
          <w:rFonts w:ascii="Times New Roman" w:hAnsi="Times New Roman"/>
          <w:sz w:val="28"/>
          <w:szCs w:val="28"/>
        </w:rPr>
      </w:pPr>
    </w:p>
    <w:p w:rsidR="00B63B9F" w:rsidRDefault="00B63B9F">
      <w:pPr>
        <w:spacing w:after="0"/>
        <w:ind w:left="57" w:firstLine="567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B63B9F" w:rsidRDefault="00B63B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Главы </w:t>
      </w:r>
      <w:proofErr w:type="spellStart"/>
      <w:r w:rsidR="00C8778A">
        <w:rPr>
          <w:rFonts w:ascii="Times New Roman" w:hAnsi="Times New Roman"/>
          <w:sz w:val="28"/>
          <w:szCs w:val="28"/>
        </w:rPr>
        <w:t>Лахденпохского</w:t>
      </w:r>
      <w:proofErr w:type="spellEnd"/>
      <w:r w:rsidR="00C8778A">
        <w:rPr>
          <w:rFonts w:ascii="Times New Roman" w:hAnsi="Times New Roman"/>
          <w:sz w:val="28"/>
          <w:szCs w:val="28"/>
        </w:rPr>
        <w:t xml:space="preserve"> </w:t>
      </w:r>
    </w:p>
    <w:p w:rsidR="00B63B9F" w:rsidRDefault="00C877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B63B9F">
        <w:rPr>
          <w:rFonts w:ascii="Times New Roman" w:hAnsi="Times New Roman"/>
          <w:sz w:val="28"/>
          <w:szCs w:val="28"/>
        </w:rPr>
        <w:t xml:space="preserve">района,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F331DA" w:rsidRDefault="00B63B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  <w:r w:rsidR="00C8778A">
        <w:rPr>
          <w:rFonts w:ascii="Times New Roman" w:hAnsi="Times New Roman"/>
          <w:sz w:val="28"/>
          <w:szCs w:val="28"/>
        </w:rPr>
        <w:t xml:space="preserve"> Совета</w:t>
      </w:r>
    </w:p>
    <w:p w:rsidR="00F331DA" w:rsidRDefault="00C8778A" w:rsidP="00B63B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        </w:t>
      </w:r>
      <w:r w:rsidR="00B63B9F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B63B9F">
        <w:rPr>
          <w:rFonts w:ascii="Times New Roman" w:hAnsi="Times New Roman"/>
          <w:sz w:val="28"/>
          <w:szCs w:val="28"/>
        </w:rPr>
        <w:t>Р.М.Казымов</w:t>
      </w:r>
      <w:proofErr w:type="spellEnd"/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31DA" w:rsidRDefault="00F331D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F331DA">
      <w:endnotePr>
        <w:numFmt w:val="decimal"/>
      </w:endnotePr>
      <w:pgSz w:w="11906" w:h="16838"/>
      <w:pgMar w:top="850" w:right="850" w:bottom="85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57C6"/>
    <w:multiLevelType w:val="singleLevel"/>
    <w:tmpl w:val="40AEA45C"/>
    <w:name w:val="Bullet 8"/>
    <w:lvl w:ilvl="0"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>
    <w:nsid w:val="1ECE0885"/>
    <w:multiLevelType w:val="singleLevel"/>
    <w:tmpl w:val="E95E5D70"/>
    <w:name w:val="Bullet 7"/>
    <w:lvl w:ilvl="0">
      <w:start w:val="3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2A5539C2"/>
    <w:multiLevelType w:val="multilevel"/>
    <w:tmpl w:val="1550FC3E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3F38070E"/>
    <w:multiLevelType w:val="singleLevel"/>
    <w:tmpl w:val="83FAA53A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>
    <w:nsid w:val="49A2037F"/>
    <w:multiLevelType w:val="singleLevel"/>
    <w:tmpl w:val="8F7AB20C"/>
    <w:name w:val="Bullet 1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5">
    <w:nsid w:val="4A026D41"/>
    <w:multiLevelType w:val="singleLevel"/>
    <w:tmpl w:val="5E4281E6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>
    <w:nsid w:val="4BCA4605"/>
    <w:multiLevelType w:val="multilevel"/>
    <w:tmpl w:val="F754F684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610078EE"/>
    <w:multiLevelType w:val="singleLevel"/>
    <w:tmpl w:val="45B469F6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">
    <w:nsid w:val="63BA15D1"/>
    <w:multiLevelType w:val="singleLevel"/>
    <w:tmpl w:val="408CBB24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">
    <w:nsid w:val="6EC82D3E"/>
    <w:multiLevelType w:val="singleLevel"/>
    <w:tmpl w:val="DD883BDC"/>
    <w:name w:val="Bullet 9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0">
    <w:nsid w:val="731668B7"/>
    <w:multiLevelType w:val="singleLevel"/>
    <w:tmpl w:val="EA28B154"/>
    <w:name w:val="Bullet 10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1">
    <w:nsid w:val="754E7745"/>
    <w:multiLevelType w:val="singleLevel"/>
    <w:tmpl w:val="C1AA1E2A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eastAsia="Times New Roman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0"/>
  </w:num>
  <w:num w:numId="9">
    <w:abstractNumId w:val="9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F331DA"/>
    <w:rsid w:val="00B63B9F"/>
    <w:rsid w:val="00C8778A"/>
    <w:rsid w:val="00F3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paragraph" w:styleId="6">
    <w:name w:val="heading 6"/>
    <w:qFormat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360" w:lineRule="auto"/>
      <w:jc w:val="center"/>
      <w:outlineLvl w:val="5"/>
    </w:pPr>
    <w:rPr>
      <w:rFonts w:ascii="Times New Roman" w:eastAsia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tekstob">
    <w:name w:val="tekstob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a8">
    <w:name w:val="адресат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</w:pPr>
    <w:rPr>
      <w:rFonts w:ascii="Times New Roman" w:eastAsia="Times New Roman" w:hAnsi="Times New Roman"/>
      <w:sz w:val="30"/>
      <w:szCs w:val="30"/>
    </w:rPr>
  </w:style>
  <w:style w:type="paragraph" w:styleId="2">
    <w:name w:val="Body Text Indent 2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pple-converted-space">
    <w:name w:val="apple-converted-space"/>
  </w:style>
  <w:style w:type="character" w:styleId="a9">
    <w:name w:val="Hyperlink"/>
    <w:rPr>
      <w:color w:val="0000FF"/>
      <w:u w:val="single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paragraph" w:styleId="6">
    <w:name w:val="heading 6"/>
    <w:qFormat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360" w:lineRule="auto"/>
      <w:jc w:val="center"/>
      <w:outlineLvl w:val="5"/>
    </w:pPr>
    <w:rPr>
      <w:rFonts w:ascii="Times New Roman" w:eastAsia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tekstob">
    <w:name w:val="tekstob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a8">
    <w:name w:val="адресат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</w:pPr>
    <w:rPr>
      <w:rFonts w:ascii="Times New Roman" w:eastAsia="Times New Roman" w:hAnsi="Times New Roman"/>
      <w:sz w:val="30"/>
      <w:szCs w:val="30"/>
    </w:rPr>
  </w:style>
  <w:style w:type="paragraph" w:styleId="2">
    <w:name w:val="Body Text Indent 2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pple-converted-space">
    <w:name w:val="apple-converted-space"/>
  </w:style>
  <w:style w:type="character" w:styleId="a9">
    <w:name w:val="Hyperlink"/>
    <w:rPr>
      <w:color w:val="0000FF"/>
      <w:u w:val="single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\\offline\ref=6FAC9170A8EDE24807697F0B5DADA72C0D837CCB623B2F9A7A95A19E1790045A83713FF32F6FpAI" TargetMode="External"/><Relationship Id="rId13" Type="http://schemas.openxmlformats.org/officeDocument/2006/relationships/hyperlink" Target="consultantplus:\\offline\ref=29679D490F1405CB0D6D18F5A10B3AC6EB3E7A74DD7A183AE3CB16B546B6C4070727F4BF3FbCe4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\\offline\ref=6FAC9170A8EDE24807697F0B5DADA72C0D837DC6673A2F9A7A95A19E1790045A83713FF32CFE54F362p5I" TargetMode="External"/><Relationship Id="rId12" Type="http://schemas.openxmlformats.org/officeDocument/2006/relationships/hyperlink" Target="consultantplus:\\offline\ref=29679D490F1405CB0D6D18F5A10B3AC6EB3F7B75DD77183AE3CB16B546bBe6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\\offline\ref=6FAC9170A8EDE24807697F0B5DADA72C0D837CCD6F382F9A7A95A19E1790045A83713FF062pEI" TargetMode="External"/><Relationship Id="rId11" Type="http://schemas.openxmlformats.org/officeDocument/2006/relationships/hyperlink" Target="consultantplus:\\offline\ref=29679D490F1405CB0D6D18F5A10B3AC6EB3F7A76D175183AE3CB16B546B6C4070727F4BE32bCe6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\\offline\ref=6FAC9170A8EDE24807697F0B5DADA72C0D837CCC663F2F9A7A95A19E1769p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\\offline\ref=6FAC9170A8EDE24807697F0B5DADA72C0D837CCB623B2F9A7A95A19E1790045A83713FF32B6FpD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4291</Words>
  <Characters>24464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160</cp:revision>
  <cp:lastPrinted>2019-04-09T10:31:00Z</cp:lastPrinted>
  <dcterms:created xsi:type="dcterms:W3CDTF">2014-12-15T18:11:00Z</dcterms:created>
  <dcterms:modified xsi:type="dcterms:W3CDTF">2019-04-09T10:34:00Z</dcterms:modified>
</cp:coreProperties>
</file>