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70230" cy="8299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___   декабря     2019 г.</w:t>
        <w:tab/>
        <w:tab/>
        <w:tab/>
        <w:tab/>
        <w:tab/>
        <w:tab/>
        <w:tab/>
        <w:tab/>
        <w:t xml:space="preserve">   №  ______ 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Borders/>
        <w:tblCellMar>
          <w:top w:w="55" w:type="dxa"/>
          <w:left w:w="107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5067"/>
        <w:gridCol w:w="4503"/>
      </w:tblGrid>
      <w:tr>
        <w:trPr>
          <w:trHeight w:val="1345" w:hRule="atLeast"/>
        </w:trPr>
        <w:tc>
          <w:tcPr>
            <w:tcW w:w="5067" w:type="dxa"/>
            <w:tcBorders/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О внесении изменений в Приложение № 1 к Постановлению Администрации Лахденпохского муниципального района от 30.10.2017 г. № 471 «Об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3" w:type="dxa"/>
            <w:tcBorders/>
            <w:shd w:color="auto" w:fill="FFFFFF" w:val="clear"/>
          </w:tcPr>
          <w:p>
            <w:pPr>
              <w:pStyle w:val="Normal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eastAsia="Calibri" w:cs="Calibri" w:ascii="Calibri" w:hAnsi="Calibri"/>
                <w:sz w:val="28"/>
                <w:szCs w:val="28"/>
              </w:rPr>
            </w:r>
          </w:p>
        </w:tc>
      </w:tr>
    </w:tbl>
    <w:p>
      <w:pPr>
        <w:pStyle w:val="Normal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достижения качества результатов при реализации муниципальной  программы «Развитие сферы культуры и организация работы с молодёжью в Лахденпохском муниципальном районе» на 2017 - 2021 г.г.», </w:t>
      </w:r>
      <w:r>
        <w:rPr>
          <w:rFonts w:cs="Times New Roman"/>
          <w:sz w:val="28"/>
          <w:szCs w:val="28"/>
        </w:rPr>
        <w:t xml:space="preserve"> в соответствии с решением Совета Лахденпохского муниципального района от 19.12.2-19г. № 56/401-6  «О бюджете Лахденпохского муниципального района на 2020 год и плановый период 2021 и 2022 годов», </w:t>
      </w:r>
      <w:r>
        <w:rPr>
          <w:sz w:val="28"/>
          <w:szCs w:val="28"/>
        </w:rPr>
        <w:t xml:space="preserve">Администрация Лахденпохского муниципального района ПОСТАНОВЛЯЕТ: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5"/>
        </w:numPr>
        <w:tabs>
          <w:tab w:val="left" w:pos="570" w:leader="none"/>
          <w:tab w:val="left" w:pos="993" w:leader="none"/>
        </w:tabs>
        <w:ind w:left="0" w:firstLine="170"/>
        <w:jc w:val="both"/>
        <w:rPr/>
      </w:pPr>
      <w:r>
        <w:rPr>
          <w:sz w:val="28"/>
          <w:szCs w:val="28"/>
        </w:rPr>
        <w:t xml:space="preserve">Внести изменения в Приложение № 1 к Постановлению Администрации Лахденпохского муниципального района от 30.10.2017 г. № 471 «Об утверждении  муниципальной  программы  «Развитие сферы культуры и организация работы с молодёжью в Лахденпохском муниципальном районе» на 2017 - 2021 г.г. </w:t>
      </w:r>
    </w:p>
    <w:p>
      <w:pPr>
        <w:pStyle w:val="Normal"/>
        <w:ind w:left="186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5"/>
        </w:numPr>
        <w:tabs>
          <w:tab w:val="left" w:pos="570" w:leader="none"/>
          <w:tab w:val="left" w:pos="993" w:leader="none"/>
        </w:tabs>
        <w:ind w:left="0" w:firstLine="170"/>
        <w:jc w:val="both"/>
        <w:rPr/>
      </w:pPr>
      <w:r>
        <w:rPr>
          <w:sz w:val="28"/>
          <w:szCs w:val="28"/>
        </w:rPr>
        <w:t>Приложение № 1 к Постановлению Администрации Лахденпохского муниципального района от 30.10.2017 г. № 471 «Об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 читать в новой редакции (приложение №1).</w:t>
      </w:r>
    </w:p>
    <w:p>
      <w:pPr>
        <w:pStyle w:val="Normal"/>
        <w:ind w:left="186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3.  Постановление Администрации Лахденпохского муниципального района от 11.01.2019г. № 04 «О внесении изменений в Приложение № 1 Постановления Администрации Лахденпохского муниципального района от 30.10.2017 г. № 471 «Об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г.г.» считать утратившим силу.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390" w:leader="none"/>
          <w:tab w:val="left" w:pos="570" w:leader="none"/>
        </w:tabs>
        <w:jc w:val="both"/>
        <w:rPr/>
      </w:pPr>
      <w:r>
        <w:rPr>
          <w:sz w:val="28"/>
          <w:szCs w:val="28"/>
        </w:rPr>
        <w:t>4. Разместить данное постановление на официальном сайте Администрации Лахденпохского муниципального района.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70" w:leader="none"/>
        </w:tabs>
        <w:jc w:val="both"/>
        <w:rPr/>
      </w:pPr>
      <w:r>
        <w:rPr>
          <w:sz w:val="28"/>
          <w:szCs w:val="28"/>
        </w:rPr>
        <w:t>5. Контроль за исполнением настоящего постановления возложить на и.о. заместителя Главы Администрации Лахденпохского муниципального района по социальной политике  А.Г. Кужелевич.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района</w:t>
        <w:tab/>
        <w:tab/>
        <w:tab/>
        <w:t xml:space="preserve">      </w:t>
        <w:tab/>
        <w:tab/>
        <w:t xml:space="preserve">   О.В. Болгов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  <w:t>Приложение № 1 к Постановлению Администрации</w:t>
      </w:r>
    </w:p>
    <w:p>
      <w:pPr>
        <w:pStyle w:val="Normal"/>
        <w:spacing w:lineRule="auto" w:line="276"/>
        <w:jc w:val="right"/>
        <w:rPr/>
      </w:pPr>
      <w:r>
        <w:rPr/>
        <w:t>Лахденпохского муниципального района</w:t>
      </w:r>
    </w:p>
    <w:p>
      <w:pPr>
        <w:pStyle w:val="Normal"/>
        <w:spacing w:lineRule="auto" w:line="276"/>
        <w:jc w:val="right"/>
        <w:rPr/>
      </w:pPr>
      <w:r>
        <w:rPr/>
        <w:t>от «</w:t>
      </w:r>
      <w:r>
        <w:rPr>
          <w:u w:val="none" w:color="FFFFFF"/>
        </w:rPr>
        <w:t>11</w:t>
      </w:r>
      <w:r>
        <w:rPr/>
        <w:t xml:space="preserve">» января 2019 г. № </w:t>
      </w:r>
      <w:r>
        <w:rPr>
          <w:u w:val="single" w:color="FFFFFF"/>
        </w:rPr>
        <w:t xml:space="preserve"> 04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/>
        <w:t>Паспорт муниципальной программы</w:t>
      </w:r>
    </w:p>
    <w:p>
      <w:pPr>
        <w:pStyle w:val="Normal"/>
        <w:jc w:val="center"/>
        <w:rPr/>
      </w:pPr>
      <w:r>
        <w:rPr/>
        <w:t>«Развитие сферы культуры и организация работы с молодёжью в Лахденпохском муниципальном районе»  на 2017 – 2021 г.г.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tbl>
      <w:tblPr>
        <w:tblW w:w="964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9" w:type="dxa"/>
          <w:bottom w:w="0" w:type="dxa"/>
          <w:right w:w="74" w:type="dxa"/>
        </w:tblCellMar>
        <w:tblLook w:firstRow="1" w:noVBand="1" w:lastRow="0" w:firstColumn="1" w:lastColumn="0" w:noHBand="0" w:val="04a0"/>
      </w:tblPr>
      <w:tblGrid>
        <w:gridCol w:w="3121"/>
        <w:gridCol w:w="6523"/>
      </w:tblGrid>
      <w:tr>
        <w:trPr>
          <w:trHeight w:val="1020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Наименование муниципальной программы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Муниципальная программа «Развитие сферы культуры и организация работы с молодёжью в Лахденпохском муниципальном районе» на 2017 – 2021 г.г. (далее – Программа).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Основание для разработки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29.12.1994 г. № 78 – ФЗ «О библиотечном деле»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24.11.1996 г. № 132 – ФЗ «Об основах туристской деятельности в Российской Федерации»;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Государственная программа Республики Карелия «Развитие физической культуры, спорта, туризма и повышение эффективности реализации молодежной политики Республики Карелия» на 2014-2020 годы, утвержденная Постановлением Правительства Республики Карелия от 17.07.2014 г. № 228-П;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18.01.2010 г. № 1359 ЗРК «О государственной молодежной политике в Республике Карелия» (с изменениями на 03.03.2015 г.);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19.04.1991 г. № 1032 -1 «О занятости населения в Российской Федерации»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30.12.2001 г. № 197 – ФЗ «Трудовой кодекс  Российской Федерации»;</w:t>
            </w:r>
          </w:p>
          <w:p>
            <w:pPr>
              <w:pStyle w:val="Normal"/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- Федеральный закон от 22.10.2004 года № 125 — ФЗ «Об архивном деле в Российской Федерации»;</w:t>
            </w:r>
          </w:p>
          <w:p>
            <w:pPr>
              <w:pStyle w:val="Normal"/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- «Правила организации хранения, комплектования, учета и</w:t>
            </w:r>
          </w:p>
          <w:p>
            <w:pPr>
              <w:pStyle w:val="Normal"/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использования документов Архивного фонда РФ и других архивных документов в государственных и муниципальных</w:t>
            </w:r>
          </w:p>
          <w:p>
            <w:pPr>
              <w:pStyle w:val="Normal"/>
              <w:jc w:val="both"/>
              <w:rPr/>
            </w:pPr>
            <w:r>
              <w:rPr>
                <w:rFonts w:ascii="TimesNewRomanPSMT" w:hAnsi="TimesNewRomanPSMT"/>
              </w:rPr>
              <w:t xml:space="preserve">архивах,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</w:t>
            </w:r>
            <w:r>
              <w:rPr/>
              <w:t>19;</w:t>
            </w:r>
          </w:p>
          <w:p>
            <w:pPr>
              <w:pStyle w:val="Normal"/>
              <w:tabs>
                <w:tab w:val="left" w:pos="140" w:leader="none"/>
                <w:tab w:val="left" w:pos="281" w:leader="none"/>
                <w:tab w:val="left" w:pos="345" w:leader="none"/>
              </w:tabs>
              <w:jc w:val="both"/>
              <w:rPr/>
            </w:pPr>
            <w:r>
              <w:rPr/>
              <w:t>-Постановление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>
        <w:trPr>
          <w:trHeight w:val="518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Ответственный исполнитель и разработчик Программы  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 (ОСР АЛМР)</w:t>
            </w:r>
          </w:p>
        </w:tc>
      </w:tr>
      <w:tr>
        <w:trPr>
          <w:trHeight w:val="276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>Соисполнители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МУ «Районное управление образования и по делам молодёжи» (МУ «РУО и ДМ»)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>Участники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МБУК «Куркиёкский краеведческий центр» (МБУК «ККЦ»);</w:t>
            </w:r>
          </w:p>
          <w:p>
            <w:pPr>
              <w:pStyle w:val="Normal"/>
              <w:jc w:val="both"/>
              <w:rPr/>
            </w:pPr>
            <w:r>
              <w:rPr/>
              <w:t>МБУ «Межпоселенческая библиотека Лахденпохского муниципального района»  (МБУ «МБ ЛМР»);</w:t>
            </w:r>
          </w:p>
          <w:p>
            <w:pPr>
              <w:pStyle w:val="Normal"/>
              <w:jc w:val="both"/>
              <w:rPr/>
            </w:pPr>
            <w:r>
              <w:rPr/>
              <w:t>МБУ ДО «Детская школа искусств» (МБУ ДО «ДШИ»);</w:t>
            </w:r>
          </w:p>
          <w:p>
            <w:pPr>
              <w:pStyle w:val="Normal"/>
              <w:jc w:val="both"/>
              <w:rPr/>
            </w:pPr>
            <w:r>
              <w:rPr/>
              <w:t>МБО ДО «Лахденпохский центр детского творчества» (МБО ДО «ЛЦДТ»);</w:t>
            </w:r>
          </w:p>
          <w:p>
            <w:pPr>
              <w:pStyle w:val="Normal"/>
              <w:jc w:val="both"/>
              <w:rPr/>
            </w:pPr>
            <w:r>
              <w:rPr/>
              <w:t>МКОУ «Лахденпохская СОШ» (МКОУ «ЛСОШ»);</w:t>
            </w:r>
          </w:p>
          <w:p>
            <w:pPr>
              <w:pStyle w:val="Normal"/>
              <w:jc w:val="both"/>
              <w:rPr/>
            </w:pPr>
            <w:r>
              <w:rPr/>
              <w:t>МКУ «Лахденпохский архив»;</w:t>
            </w:r>
          </w:p>
          <w:p>
            <w:pPr>
              <w:pStyle w:val="Normal"/>
              <w:jc w:val="both"/>
              <w:rPr/>
            </w:pPr>
            <w:r>
              <w:rPr/>
              <w:t>ГКУ РК «Центр занятости населения Лахденпохского района» (ГКУ РК «ЦЗН»).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Перечень Подпрограмм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Подпрограмма 1 «Развитие муниципальных учреждений в сфере культуры» (далее – Подпрограмма 1)</w:t>
            </w:r>
          </w:p>
          <w:p>
            <w:pPr>
              <w:pStyle w:val="Normal"/>
              <w:jc w:val="both"/>
              <w:rPr/>
            </w:pPr>
            <w:r>
              <w:rPr/>
              <w:t>Подпрограмма 2 «Комплексные мероприятия в области работы с молодёжью» (далее – Подпрограмма 2)</w:t>
            </w:r>
          </w:p>
          <w:p>
            <w:pPr>
              <w:pStyle w:val="Normal"/>
              <w:jc w:val="both"/>
              <w:rPr/>
            </w:pPr>
            <w:r>
              <w:rPr/>
              <w:t>Подпрограмма 3 «Содействие занятости несовершеннолетних граждан» (далее – Подпрограмма 3)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Цель Программы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Цель 1.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</w:t>
            </w:r>
          </w:p>
          <w:p>
            <w:pPr>
              <w:pStyle w:val="Normal"/>
              <w:jc w:val="both"/>
              <w:rPr/>
            </w:pPr>
            <w:r>
              <w:rPr/>
              <w:t>Цель 2. Развитие потенциала и интеграция молодежи в социально - экономическую, культурную и общественную жизнь района.</w:t>
            </w:r>
          </w:p>
        </w:tc>
      </w:tr>
      <w:tr>
        <w:trPr>
          <w:trHeight w:val="1692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Задачи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      </w:r>
          </w:p>
          <w:p>
            <w:pPr>
              <w:pStyle w:val="Normal"/>
              <w:jc w:val="both"/>
              <w:rPr/>
            </w:pPr>
            <w:r>
              <w:rPr/>
              <w:t>Задача 2. Поддержка и развитие художественно-творческой деятельности.</w:t>
            </w:r>
          </w:p>
          <w:p>
            <w:pPr>
              <w:pStyle w:val="Normal"/>
              <w:jc w:val="both"/>
              <w:rPr/>
            </w:pPr>
            <w:r>
              <w:rPr/>
              <w:t>Задача 3. Создание условий для развития социальной активности  молодёжи.</w:t>
            </w:r>
          </w:p>
          <w:p>
            <w:pPr>
              <w:pStyle w:val="Normal"/>
              <w:tabs>
                <w:tab w:val="left" w:pos="1274" w:leader="none"/>
              </w:tabs>
              <w:jc w:val="both"/>
              <w:rPr/>
            </w:pPr>
            <w:r>
              <w:rPr/>
              <w:t>Задача 4. Организация временной занятости и трудоустройства несовершеннолетних граждан в возрасте от 14 до 18 лет.</w:t>
            </w:r>
          </w:p>
        </w:tc>
      </w:tr>
      <w:tr>
        <w:trPr>
          <w:trHeight w:val="682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Конечные результаты муниципальной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281" w:leader="none"/>
              </w:tabs>
              <w:jc w:val="both"/>
              <w:rPr/>
            </w:pPr>
            <w:r>
              <w:rPr/>
              <w:t>1.Рост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</w:t>
            </w:r>
          </w:p>
          <w:p>
            <w:pPr>
              <w:pStyle w:val="Normal"/>
              <w:tabs>
                <w:tab w:val="left" w:pos="281" w:leader="none"/>
              </w:tabs>
              <w:jc w:val="both"/>
              <w:rPr/>
            </w:pPr>
            <w:r>
              <w:rPr/>
              <w:t>2. Рост доли населения, удовлетворённых качеством услуг муниципальных учреждений, предоставляемых в сфере культуры с 86% в 2016 году до 95% в 2021 году.</w:t>
            </w:r>
          </w:p>
          <w:p>
            <w:pPr>
              <w:pStyle w:val="Normal"/>
              <w:jc w:val="both"/>
              <w:rPr/>
            </w:pPr>
            <w:r>
              <w:rPr/>
              <w:t>3.Рост доли молодёжи, вовлечённой в мероприятия программы с 50% в 2016 году до 60% в 2021 году.</w:t>
            </w:r>
          </w:p>
          <w:p>
            <w:pPr>
              <w:pStyle w:val="Normal"/>
              <w:jc w:val="both"/>
              <w:rPr/>
            </w:pPr>
            <w:r>
              <w:rPr/>
              <w:t>4. Рост количества несовершеннолетних граждан в возрасте от 14 до 18 лет, временно трудоустроенных в 2021 году на 47% по отношению к 2016 году.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Целевые индикаторы и показатели 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423" w:leader="none"/>
              </w:tabs>
              <w:jc w:val="both"/>
              <w:rPr/>
            </w:pPr>
            <w:r>
              <w:rPr/>
              <w:t>Целевые показатели (индикаторы) определены в подпрограммах Программы.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Срок реализации программы 2017 -2021 г.г.</w:t>
            </w:r>
          </w:p>
          <w:p>
            <w:pPr>
              <w:pStyle w:val="Normal"/>
              <w:jc w:val="center"/>
              <w:rPr/>
            </w:pPr>
            <w:r>
              <w:rPr/>
              <w:t>Без выделения этапов</w:t>
            </w:r>
          </w:p>
        </w:tc>
      </w:tr>
      <w:tr>
        <w:trPr>
          <w:trHeight w:val="675" w:hRule="atLeast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Программы с указанием источников</w:t>
            </w:r>
          </w:p>
        </w:tc>
        <w:tc>
          <w:tcPr>
            <w:tcW w:w="65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/>
              <w:t xml:space="preserve">Общий объем финансирования Программы </w:t>
            </w:r>
            <w:r>
              <w:rPr>
                <w:b/>
                <w:bCs/>
              </w:rPr>
              <w:t>28811,858</w:t>
            </w:r>
            <w:r>
              <w:rPr>
                <w:color w:val="FF0000"/>
              </w:rPr>
              <w:t xml:space="preserve"> </w:t>
            </w:r>
            <w:r>
              <w:rPr/>
              <w:t xml:space="preserve">тыс. руб., в том числе: </w:t>
            </w:r>
          </w:p>
          <w:p>
            <w:pPr>
              <w:pStyle w:val="Normal"/>
              <w:rPr/>
            </w:pPr>
            <w:r>
              <w:rPr/>
              <w:t>2017 г. – 0 тыс. руб.;</w:t>
            </w:r>
          </w:p>
          <w:p>
            <w:pPr>
              <w:pStyle w:val="Normal"/>
              <w:rPr/>
            </w:pPr>
            <w:r>
              <w:rPr/>
              <w:t>2018 г. – 5494,488 тыс. руб.;</w:t>
            </w:r>
          </w:p>
          <w:p>
            <w:pPr>
              <w:pStyle w:val="Normal"/>
              <w:rPr/>
            </w:pPr>
            <w:r>
              <w:rPr/>
              <w:t>2019 г. – 8425,29  тыс. руб.;</w:t>
            </w:r>
          </w:p>
          <w:p>
            <w:pPr>
              <w:pStyle w:val="Normal"/>
              <w:rPr/>
            </w:pPr>
            <w:r>
              <w:rPr/>
              <w:t>2020 г. –  8811,8 тыс. руб.;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>2021 г. –  6080,28 тыс. руб.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 xml:space="preserve">Общий объем финансирования Программы 24505,138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>2017 г. – 0 тыс. руб.;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>2018 г. – 5494,488 тыс. руб.;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>2019 г. – 5363,52 тыс. руб.;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>2020 г. – 7566,85 тыс. руб.;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  <w:t>2021 г. –  6080,28 тыс. руб.;</w:t>
            </w:r>
          </w:p>
          <w:p>
            <w:pPr>
              <w:pStyle w:val="Normal"/>
              <w:ind w:left="-2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left="720" w:hanging="0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735" w:leader="none"/>
          <w:tab w:val="left" w:pos="1080" w:leader="none"/>
        </w:tabs>
        <w:jc w:val="center"/>
        <w:rPr>
          <w:b/>
          <w:b/>
        </w:rPr>
      </w:pPr>
      <w:r>
        <w:rPr>
          <w:b/>
        </w:rPr>
        <w:t xml:space="preserve">Содержание проблемы и обоснования необходимости  решения </w:t>
      </w:r>
    </w:p>
    <w:p>
      <w:pPr>
        <w:pStyle w:val="Normal"/>
        <w:tabs>
          <w:tab w:val="left" w:pos="735" w:leader="none"/>
          <w:tab w:val="left" w:pos="1080" w:leader="none"/>
        </w:tabs>
        <w:jc w:val="center"/>
        <w:rPr>
          <w:b/>
          <w:b/>
        </w:rPr>
      </w:pPr>
      <w:r>
        <w:rPr>
          <w:b/>
        </w:rPr>
        <w:t>Программы «Развитие сферы культуры и организация работы с молодёжью в Лахденпохском муниципальном районе»  на 2017 – 2021 г.г.</w:t>
      </w:r>
    </w:p>
    <w:p>
      <w:pPr>
        <w:pStyle w:val="Normal"/>
        <w:ind w:firstLine="539"/>
        <w:jc w:val="both"/>
        <w:rPr/>
      </w:pPr>
      <w:r>
        <w:rPr/>
        <w:t>В современных условиях культура, работа с молодёжью способны активно взаимодействовать и влиять на сферы общественной жизни. Они являются действенным средством профилактики и преодоления негативных социальных явлений в детской и молодежной среде, формирования патриотических, гражданских качеств личности, толерантности, воспитания духовности и нравственности, стабилизации и гармонизации семейных и общественных отношений. Потребность населения с каждым годом в культурных услугах возрастает. Возрастающая роль сферы культуры и искусства для развития современного общества связана с быстро растущими духовными и эстетическими потребностями человека.</w:t>
      </w:r>
    </w:p>
    <w:p>
      <w:pPr>
        <w:pStyle w:val="Normal"/>
        <w:ind w:firstLine="539"/>
        <w:jc w:val="both"/>
        <w:rPr/>
      </w:pPr>
      <w:r>
        <w:rPr/>
        <w:t xml:space="preserve">Реализация конституционных прав граждан в сфере культуры на протяжении нескольких лет сталкивалась с такими системными проблемами, как: </w:t>
      </w:r>
    </w:p>
    <w:p>
      <w:pPr>
        <w:pStyle w:val="Normal"/>
        <w:ind w:firstLine="539"/>
        <w:jc w:val="both"/>
        <w:rPr/>
      </w:pPr>
      <w:r>
        <w:rPr/>
        <w:t xml:space="preserve">- утрата частью населения, особенно молодежью, основ традиционной культуры; </w:t>
      </w:r>
    </w:p>
    <w:p>
      <w:pPr>
        <w:pStyle w:val="Normal"/>
        <w:tabs>
          <w:tab w:val="left" w:pos="709" w:leader="none"/>
        </w:tabs>
        <w:jc w:val="both"/>
        <w:rPr/>
      </w:pPr>
      <w:r>
        <w:rPr/>
        <w:t xml:space="preserve">      </w:t>
      </w:r>
      <w:r>
        <w:rPr/>
        <w:t>- недостаточный объем средств, выделяемых на улучшение материально- технической базы учреждений культуры, подготовку и проведение общественно- политических, социально- экономических, культурно-досуговых и прочих мероприятий, негативно сказывалось на качестве проведения мероприятий и оказании услуг населению учреждениями культуры.</w:t>
      </w:r>
    </w:p>
    <w:p>
      <w:pPr>
        <w:pStyle w:val="Normal"/>
        <w:tabs>
          <w:tab w:val="left" w:pos="709" w:leader="none"/>
        </w:tabs>
        <w:jc w:val="both"/>
        <w:rPr/>
      </w:pPr>
      <w:r>
        <w:rPr/>
        <w:tab/>
        <w:t>На территории сельских поселений Лахденпохского муниципального района находится 10 мест захоронения (памятников истории и культуры) советских воинов, погибших при защите Отечества. Одной из важных задач муниципальной программы является сохранение, популяризация и охрана культурно-исторического наследия.</w:t>
      </w:r>
      <w:r>
        <w:rPr>
          <w:sz w:val="22"/>
        </w:rPr>
        <w:tab/>
      </w:r>
    </w:p>
    <w:p>
      <w:pPr>
        <w:pStyle w:val="Normal"/>
        <w:tabs>
          <w:tab w:val="left" w:pos="709" w:leader="none"/>
        </w:tabs>
        <w:jc w:val="both"/>
        <w:rPr/>
      </w:pPr>
      <w:r>
        <w:rPr>
          <w:rFonts w:eastAsia="Calibri" w:cs="Calibri" w:ascii="Calibri" w:hAnsi="Calibri"/>
          <w:sz w:val="22"/>
        </w:rPr>
        <w:tab/>
      </w:r>
      <w:r>
        <w:rPr/>
        <w:t>Одним из важнейших направлений муниципальной программы по работе с молодёжью является формирование условий для гражданского становления, военно-патриотического и духовно-нравственного воспитания подрастающего поколения. Так же мероприятия программы направлены на формирование условий для личностного и профессионального самоопределения и полноценной самореализации молодых людей</w:t>
      </w:r>
      <w:r>
        <w:rPr>
          <w:rFonts w:eastAsia="Calibri" w:cs="Calibri" w:ascii="Calibri" w:hAnsi="Calibri"/>
          <w:sz w:val="22"/>
        </w:rPr>
        <w:t xml:space="preserve">. </w:t>
      </w:r>
    </w:p>
    <w:p>
      <w:pPr>
        <w:pStyle w:val="Normal"/>
        <w:ind w:firstLine="539"/>
        <w:jc w:val="both"/>
        <w:rPr/>
      </w:pPr>
      <w:r>
        <w:rPr/>
        <w:t>Молодежь является стратегическим ресурсом развития любого общества. Успешное социально-экономическое развитие района во многом будет определяться тем, насколько молодежь обладает необходимыми физическими, интеллектуальными и нравственными качествами, имеет необходимые возможности для участия в общественно-политической, экономической и культурной жизни города и района.</w:t>
      </w:r>
    </w:p>
    <w:p>
      <w:pPr>
        <w:pStyle w:val="Normal"/>
        <w:ind w:firstLine="539"/>
        <w:jc w:val="both"/>
        <w:rPr/>
      </w:pPr>
      <w:r>
        <w:rPr/>
        <w:t>Реализация Программы к 2021 году позволит создать условия, обеспечивающие равный и свободный доступ населения ко всему спектру культурных благ, укрепить позитивный образ района, действенных механизмов повышения социально-экономической и духовно-культурной активности молодежи.</w:t>
      </w:r>
    </w:p>
    <w:p>
      <w:pPr>
        <w:pStyle w:val="Normal"/>
        <w:ind w:firstLine="539"/>
        <w:jc w:val="both"/>
        <w:rPr/>
      </w:pPr>
      <w:r>
        <w:rPr/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>
      <w:pPr>
        <w:pStyle w:val="Normal"/>
        <w:ind w:firstLine="708"/>
        <w:jc w:val="both"/>
        <w:rPr/>
      </w:pPr>
      <w:r>
        <w:rPr/>
        <w:t>При реализации Программы в полном объёме будут достигнуты следующие результаты:</w:t>
      </w:r>
    </w:p>
    <w:p>
      <w:pPr>
        <w:pStyle w:val="Normal"/>
        <w:ind w:firstLine="708"/>
        <w:jc w:val="both"/>
        <w:rPr/>
      </w:pPr>
      <w:r>
        <w:rPr/>
        <w:t>-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итогом;</w:t>
      </w:r>
    </w:p>
    <w:p>
      <w:pPr>
        <w:pStyle w:val="Normal"/>
        <w:ind w:firstLine="708"/>
        <w:jc w:val="both"/>
        <w:rPr/>
      </w:pPr>
      <w:r>
        <w:rPr/>
        <w:t>- укрепление материально-технической базы муниципальных учреждений культуры в соответствии с мероприятиями Программы;</w:t>
      </w:r>
    </w:p>
    <w:p>
      <w:pPr>
        <w:pStyle w:val="Normal"/>
        <w:ind w:firstLine="708"/>
        <w:jc w:val="both"/>
        <w:rPr/>
      </w:pPr>
      <w:r>
        <w:rPr/>
        <w:t>- рост уровня удовлетворённости жителей Лахденпохского муниципального района качеством предоставления услуг в области культуры к 2021 году до 95% по сравнению с 86 % отчётного 2016 года;</w:t>
      </w:r>
    </w:p>
    <w:p>
      <w:pPr>
        <w:pStyle w:val="Normal"/>
        <w:ind w:firstLine="708"/>
        <w:jc w:val="both"/>
        <w:rPr/>
      </w:pPr>
      <w:r>
        <w:rPr/>
        <w:t>- рост доли молодежи Лахденпохского муниципального района в возрасте от 14 до 30 лет, вовлечённой в мероприятия Программы, в общей численности молодежи Лахденпохского муниципального района с  50 % в 2016 году до 60% в 2021 году.</w:t>
      </w:r>
    </w:p>
    <w:p>
      <w:pPr>
        <w:pStyle w:val="Normal"/>
        <w:tabs>
          <w:tab w:val="left" w:pos="709" w:leader="none"/>
        </w:tabs>
        <w:ind w:firstLine="567"/>
        <w:jc w:val="both"/>
        <w:rPr/>
      </w:pPr>
      <w:r>
        <w:rPr/>
        <w:t>- рост количества несовершеннолетних граждан в возрасте от 14 до 18 лет, временно трудоустроенных в 2021 году на 47% по отношению к 2016 году.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Основные цели и задачи Программы.</w:t>
      </w:r>
    </w:p>
    <w:p>
      <w:pPr>
        <w:pStyle w:val="Normal"/>
        <w:jc w:val="both"/>
        <w:rPr/>
      </w:pPr>
      <w:r>
        <w:rPr/>
        <w:tab/>
      </w:r>
      <w:r>
        <w:rPr>
          <w:b/>
          <w:bCs/>
        </w:rPr>
        <w:t>Цель 1.</w:t>
      </w:r>
      <w:r>
        <w:rPr/>
        <w:t xml:space="preserve">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района.</w:t>
      </w:r>
    </w:p>
    <w:p>
      <w:pPr>
        <w:pStyle w:val="Normal"/>
        <w:ind w:firstLine="708"/>
        <w:jc w:val="both"/>
        <w:rPr/>
      </w:pPr>
      <w:r>
        <w:rPr>
          <w:b/>
          <w:bCs/>
        </w:rPr>
        <w:t>Цель 2.</w:t>
      </w:r>
      <w:r>
        <w:rPr/>
        <w:t xml:space="preserve"> Развитие потенциала и интеграция молодежи в социально - экономическую, культурную и общественную жизнь района.</w:t>
        <w:tab/>
      </w:r>
    </w:p>
    <w:p>
      <w:pPr>
        <w:pStyle w:val="Normal"/>
        <w:ind w:firstLine="708"/>
        <w:jc w:val="both"/>
        <w:rPr/>
      </w:pPr>
      <w:r>
        <w:rPr/>
        <w:t>Достижение данных целей предполагается посредством решения четырех взаимосвязанных и взаимодополняющих задач:</w:t>
      </w:r>
    </w:p>
    <w:p>
      <w:pPr>
        <w:pStyle w:val="Normal"/>
        <w:ind w:firstLine="708"/>
        <w:jc w:val="both"/>
        <w:rPr/>
      </w:pPr>
      <w:r>
        <w:rPr>
          <w:b/>
          <w:bCs/>
        </w:rPr>
        <w:t xml:space="preserve">Задача 1. </w:t>
      </w:r>
      <w:r>
        <w:rPr/>
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</w:r>
    </w:p>
    <w:p>
      <w:pPr>
        <w:pStyle w:val="Normal"/>
        <w:ind w:firstLine="708"/>
        <w:jc w:val="both"/>
        <w:rPr/>
      </w:pPr>
      <w:r>
        <w:rPr>
          <w:b/>
          <w:bCs/>
        </w:rPr>
        <w:t>Задача 2.</w:t>
      </w:r>
      <w:r>
        <w:rPr/>
        <w:t xml:space="preserve"> Поддержка и развитие художественно-творческой деятельности.</w:t>
      </w:r>
    </w:p>
    <w:p>
      <w:pPr>
        <w:pStyle w:val="Normal"/>
        <w:ind w:firstLine="708"/>
        <w:jc w:val="both"/>
        <w:rPr/>
      </w:pPr>
      <w:r>
        <w:rPr>
          <w:b/>
          <w:bCs/>
        </w:rPr>
        <w:t>Задача 3.</w:t>
      </w:r>
      <w:r>
        <w:rPr/>
        <w:t xml:space="preserve"> Создание условий для развития социальной активности  молодёжи.</w:t>
      </w:r>
    </w:p>
    <w:p>
      <w:pPr>
        <w:pStyle w:val="Normal"/>
        <w:tabs>
          <w:tab w:val="left" w:pos="1560" w:leader="none"/>
        </w:tabs>
        <w:ind w:firstLine="708"/>
        <w:jc w:val="both"/>
        <w:rPr/>
      </w:pPr>
      <w:r>
        <w:rPr>
          <w:b/>
          <w:bCs/>
        </w:rPr>
        <w:t xml:space="preserve">Задача 4. </w:t>
      </w:r>
      <w:r>
        <w:rPr/>
        <w:t>Организация временной занятости и трудоустройства несовершеннолетних граждан в возрасте от 14 до 18 лет.</w:t>
      </w:r>
    </w:p>
    <w:p>
      <w:pPr>
        <w:pStyle w:val="Normal"/>
        <w:ind w:firstLine="360"/>
        <w:jc w:val="both"/>
        <w:rPr/>
      </w:pPr>
      <w:r>
        <w:rPr/>
        <w:t xml:space="preserve"> </w:t>
      </w:r>
      <w:r>
        <w:rPr/>
        <w:t>Решение этих задач будет обеспечено посредством осуществления подпрограмм «Развитие муниципальных учреждений в сфере культуры», «Комплексные мероприятия в области работы с молодёжью», «Содействие занятости несовершеннолетних граждан».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Прогноз конечных результатов Программы</w:t>
      </w:r>
    </w:p>
    <w:p>
      <w:pPr>
        <w:pStyle w:val="Normal"/>
        <w:spacing w:before="0" w:after="120"/>
        <w:ind w:firstLine="360"/>
        <w:rPr/>
      </w:pPr>
      <w:r>
        <w:rPr/>
        <w:t>Конечными результатами Программы, характеризующими эффективность реализации программных мероприятий, являются:</w:t>
      </w:r>
    </w:p>
    <w:p>
      <w:pPr>
        <w:pStyle w:val="Normal"/>
        <w:tabs>
          <w:tab w:val="left" w:pos="281" w:leader="none"/>
        </w:tabs>
        <w:jc w:val="both"/>
        <w:rPr/>
      </w:pPr>
      <w:r>
        <w:rPr/>
        <w:t>1.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 Расчёт показателя: количество объектов воинских захоронений,  на которых проведены работы по ремонту / общее количество * 100%. Показатель определяется каждый год в соответствии с отчётом рабочей группы по организации обследования воинских захоронений, расположенных на территории сельских поселений района.</w:t>
      </w:r>
    </w:p>
    <w:p>
      <w:pPr>
        <w:pStyle w:val="Normal"/>
        <w:tabs>
          <w:tab w:val="left" w:pos="281" w:leader="none"/>
        </w:tabs>
        <w:jc w:val="both"/>
        <w:rPr/>
      </w:pPr>
      <w:r>
        <w:rPr/>
        <w:t>2. Рост доли населения удовлетворённых качеством услуг муниципальных учреждений, предоставляемых в сфере культуры с 86% в 2016 году до 95% в 2021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>
      <w:pPr>
        <w:pStyle w:val="Normal"/>
        <w:jc w:val="both"/>
        <w:rPr/>
      </w:pPr>
      <w:r>
        <w:rPr/>
        <w:t>3. Рост доли молодёжи, вовлечённых в мероприятия Программы с 50% в 2016 году до 60%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>
      <w:pPr>
        <w:pStyle w:val="Normal"/>
        <w:suppressAutoHyphens w:val="true"/>
        <w:jc w:val="both"/>
        <w:rPr/>
      </w:pPr>
      <w:r>
        <w:rPr/>
        <w:t>4. Рост количества несовершеннолетних граждан в возрасте от 14 до 18 лет, временно трудоустроенных в 2021 году на 47% по отношению к 2016 году. Расчёт показателя: количество трудоустроенных за отчётный год / 17 * 100%.</w:t>
      </w:r>
    </w:p>
    <w:p>
      <w:pPr>
        <w:pStyle w:val="Normal"/>
        <w:suppressAutoHyphens w:val="true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Анализ рисков реализации Программы и описание мер</w:t>
      </w:r>
    </w:p>
    <w:p>
      <w:pPr>
        <w:pStyle w:val="Normal"/>
        <w:jc w:val="center"/>
        <w:rPr>
          <w:b/>
          <w:b/>
        </w:rPr>
      </w:pPr>
      <w:r>
        <w:rPr>
          <w:b/>
        </w:rPr>
        <w:t>управления рисками реализации Программы</w:t>
      </w:r>
    </w:p>
    <w:p>
      <w:pPr>
        <w:pStyle w:val="Normal"/>
        <w:ind w:firstLine="540"/>
        <w:jc w:val="both"/>
        <w:rPr/>
      </w:pPr>
      <w:r>
        <w:rPr/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>
      <w:pPr>
        <w:pStyle w:val="Normal"/>
        <w:ind w:firstLine="540"/>
        <w:jc w:val="both"/>
        <w:rPr/>
      </w:pPr>
      <w:r>
        <w:rPr/>
        <w:t>В рамках реализации Программы могут быть выделены следующие риски ее реализации.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Финансовые риски</w:t>
      </w:r>
    </w:p>
    <w:p>
      <w:pPr>
        <w:pStyle w:val="Normal"/>
        <w:ind w:firstLine="540"/>
        <w:jc w:val="both"/>
        <w:rPr/>
      </w:pPr>
      <w:r>
        <w:rPr/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>
      <w:pPr>
        <w:pStyle w:val="Normal"/>
        <w:ind w:firstLine="540"/>
        <w:jc w:val="both"/>
        <w:rPr/>
      </w:pPr>
      <w:r>
        <w:rPr/>
        <w:t>Способами ограничения финансовых рисков выступают следующие меры:</w:t>
      </w:r>
    </w:p>
    <w:p>
      <w:pPr>
        <w:pStyle w:val="Normal"/>
        <w:ind w:firstLine="540"/>
        <w:jc w:val="both"/>
        <w:rPr/>
      </w:pPr>
      <w:r>
        <w:rPr/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>
      <w:pPr>
        <w:pStyle w:val="Normal"/>
        <w:ind w:firstLine="540"/>
        <w:jc w:val="both"/>
        <w:rPr/>
      </w:pPr>
      <w:r>
        <w:rPr/>
        <w:t>- определение приоритетов для первоочередного финансирования;</w:t>
      </w:r>
    </w:p>
    <w:p>
      <w:pPr>
        <w:pStyle w:val="Normal"/>
        <w:ind w:firstLine="540"/>
        <w:jc w:val="both"/>
        <w:rPr/>
      </w:pPr>
      <w:r>
        <w:rPr/>
        <w:t>- планирование бюджетных расходов с применением методик оценки эффективности бюджетных расходов.</w:t>
      </w:r>
    </w:p>
    <w:p>
      <w:pPr>
        <w:pStyle w:val="Normal"/>
        <w:ind w:firstLine="540"/>
        <w:jc w:val="both"/>
        <w:rPr/>
      </w:pPr>
      <w:r>
        <w:rPr/>
        <w:t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Административные риски</w:t>
      </w:r>
    </w:p>
    <w:p>
      <w:pPr>
        <w:pStyle w:val="Normal"/>
        <w:ind w:firstLine="540"/>
        <w:jc w:val="both"/>
        <w:rPr/>
      </w:pPr>
      <w:r>
        <w:rPr/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>
      <w:pPr>
        <w:pStyle w:val="Normal"/>
        <w:ind w:firstLine="540"/>
        <w:jc w:val="both"/>
        <w:rPr/>
      </w:pPr>
      <w:r>
        <w:rPr/>
        <w:t>Основными условиями минимизации административных рисков являются:</w:t>
      </w:r>
    </w:p>
    <w:p>
      <w:pPr>
        <w:pStyle w:val="Normal"/>
        <w:ind w:firstLine="540"/>
        <w:jc w:val="both"/>
        <w:rPr/>
      </w:pPr>
      <w:r>
        <w:rPr/>
        <w:t>- формирование эффективной системы управления реализацией Программы;</w:t>
      </w:r>
    </w:p>
    <w:p>
      <w:pPr>
        <w:pStyle w:val="Normal"/>
        <w:ind w:firstLine="540"/>
        <w:jc w:val="both"/>
        <w:rPr/>
      </w:pPr>
      <w:r>
        <w:rPr/>
        <w:t>- проведение систематического мониторинга результативности реализации Программы;</w:t>
      </w:r>
    </w:p>
    <w:p>
      <w:pPr>
        <w:pStyle w:val="Normal"/>
        <w:ind w:firstLine="540"/>
        <w:jc w:val="both"/>
        <w:rPr/>
      </w:pPr>
      <w:r>
        <w:rPr/>
        <w:t>- регулярная публикация отчетов о ходе реализации Программы;</w:t>
      </w:r>
    </w:p>
    <w:p>
      <w:pPr>
        <w:pStyle w:val="Normal"/>
        <w:ind w:firstLine="540"/>
        <w:jc w:val="both"/>
        <w:rPr/>
      </w:pPr>
      <w:r>
        <w:rPr/>
        <w:t>- повышение эффективности взаимодействия участников реализации Программы;</w:t>
      </w:r>
    </w:p>
    <w:p>
      <w:pPr>
        <w:pStyle w:val="Normal"/>
        <w:ind w:firstLine="540"/>
        <w:jc w:val="both"/>
        <w:rPr/>
      </w:pPr>
      <w:r>
        <w:rPr/>
        <w:t>- своевременная корректировка мероприятий Программы.</w:t>
      </w:r>
    </w:p>
    <w:p>
      <w:pPr>
        <w:pStyle w:val="Normal"/>
        <w:tabs>
          <w:tab w:val="left" w:pos="902" w:leader="none"/>
        </w:tabs>
        <w:spacing w:before="278" w:after="200"/>
        <w:ind w:left="5" w:right="19" w:firstLine="538"/>
        <w:jc w:val="both"/>
        <w:rPr/>
      </w:pPr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</w:p>
    <w:p>
      <w:pPr>
        <w:pStyle w:val="Normal"/>
        <w:jc w:val="center"/>
        <w:rPr>
          <w:b/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 xml:space="preserve">Общий объем финансирования Программы 28811,858 тыс. руб., в том числе: 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2017 г. – 0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2018 г. – 5494,488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2019 г. – 8425,29 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2020 г. –  8811,8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2021 г. –  6080,28 тыс. руб.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 xml:space="preserve">Общий объем финансирования Программы 24505,138 тыс. руб. за счет средств бюджета Лахденпохского муниципального района, в том числе: 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2017 г. – 0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2018 г. – 5494,488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2019 г. – 5363,52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2020 г. – 7566,85 тыс. руб.;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/>
        <w:t>2021 г. –  6080,28 тыс. руб.;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902" w:leader="none"/>
        </w:tabs>
        <w:spacing w:before="0" w:after="200"/>
        <w:ind w:left="720" w:right="19" w:hanging="0"/>
        <w:jc w:val="center"/>
        <w:rPr/>
      </w:pPr>
      <w:r>
        <w:rPr>
          <w:b/>
          <w:highlight w:val="white"/>
        </w:rPr>
        <w:t>Обеспечение контроля над реализацией Программы</w:t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Отдел социальной работы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left" w:pos="902" w:leader="none"/>
        </w:tabs>
        <w:spacing w:lineRule="auto" w:line="271"/>
        <w:ind w:left="720" w:right="19" w:hanging="0"/>
        <w:jc w:val="center"/>
        <w:rPr>
          <w:b/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>
      <w:pPr>
        <w:pStyle w:val="Normal"/>
        <w:tabs>
          <w:tab w:val="left" w:pos="993" w:leader="none"/>
        </w:tabs>
        <w:ind w:firstLine="540"/>
        <w:jc w:val="both"/>
        <w:rPr/>
      </w:pPr>
      <w:r>
        <w:rPr/>
        <w:t>1.</w:t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>
      <w:pPr>
        <w:pStyle w:val="Normal"/>
        <w:ind w:firstLine="540"/>
        <w:jc w:val="both"/>
        <w:rPr/>
      </w:pPr>
      <w:r>
        <w:rPr/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>
      <w:pPr>
        <w:pStyle w:val="Normal"/>
        <w:ind w:firstLine="540"/>
        <w:jc w:val="both"/>
        <w:rPr/>
      </w:pPr>
      <w:r>
        <w:rPr/>
        <w:t>3. Оценка эффективности реализации Программы осуществляется по следующей формуле:</w:t>
      </w:r>
    </w:p>
    <w:p>
      <w:pPr>
        <w:pStyle w:val="Normal"/>
        <w:ind w:firstLine="540"/>
        <w:jc w:val="both"/>
        <w:rPr>
          <w:lang w:val="en-US"/>
        </w:rPr>
      </w:pPr>
      <w:r>
        <w:rPr>
          <w:lang w:val="en-US"/>
        </w:rPr>
        <w:t xml:space="preserve">R = SUM (Yi x Bi), </w:t>
      </w:r>
      <w:r>
        <w:rPr/>
        <w:t>где</w:t>
      </w:r>
      <w:r>
        <w:rPr>
          <w:lang w:val="en-US"/>
        </w:rPr>
        <w:t>:</w:t>
      </w:r>
    </w:p>
    <w:p>
      <w:pPr>
        <w:pStyle w:val="Normal"/>
        <w:ind w:firstLine="540"/>
        <w:jc w:val="both"/>
        <w:rPr/>
      </w:pPr>
      <w:r>
        <w:rPr/>
        <w:t>R - оценка эффективности реализации муниципальной программы;</w:t>
      </w:r>
    </w:p>
    <w:p>
      <w:pPr>
        <w:pStyle w:val="Normal"/>
        <w:ind w:firstLine="540"/>
        <w:jc w:val="both"/>
        <w:rPr/>
      </w:pPr>
      <w:r>
        <w:rPr/>
        <w:t>Yi - весовое значение соответствующего (i) критерия;</w:t>
      </w:r>
    </w:p>
    <w:p>
      <w:pPr>
        <w:pStyle w:val="Normal"/>
        <w:ind w:firstLine="540"/>
        <w:jc w:val="both"/>
        <w:rPr/>
      </w:pPr>
      <w:r>
        <w:rPr/>
        <w:t>Bi - балл по соответствующему (i) критерию.</w:t>
      </w:r>
    </w:p>
    <w:p>
      <w:pPr>
        <w:pStyle w:val="Normal"/>
        <w:ind w:firstLine="540"/>
        <w:jc w:val="both"/>
        <w:rPr/>
      </w:pPr>
      <w:r>
        <w:rPr/>
        <w:t>4. Критериями оценки эффективности реализации Программы являются:</w:t>
      </w:r>
    </w:p>
    <w:p>
      <w:pPr>
        <w:pStyle w:val="Normal"/>
        <w:ind w:firstLine="540"/>
        <w:jc w:val="both"/>
        <w:rPr/>
      </w:pPr>
      <w:r>
        <w:rPr/>
      </w:r>
    </w:p>
    <w:tbl>
      <w:tblPr>
        <w:tblW w:w="9720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64" w:type="dxa"/>
          <w:bottom w:w="0" w:type="dxa"/>
          <w:right w:w="74" w:type="dxa"/>
        </w:tblCellMar>
        <w:tblLook w:firstRow="1" w:noVBand="1" w:lastRow="0" w:firstColumn="1" w:lastColumn="0" w:noHBand="0" w:val="04a0"/>
      </w:tblPr>
      <w:tblGrid>
        <w:gridCol w:w="615"/>
        <w:gridCol w:w="1230"/>
        <w:gridCol w:w="1845"/>
        <w:gridCol w:w="4770"/>
        <w:gridCol w:w="1260"/>
      </w:tblGrid>
      <w:tr>
        <w:trPr>
          <w:trHeight w:val="800" w:hRule="atLeast"/>
        </w:trPr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N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Весовое</w:t>
            </w:r>
          </w:p>
          <w:p>
            <w:pPr>
              <w:pStyle w:val="Normal"/>
              <w:jc w:val="center"/>
              <w:rPr/>
            </w:pPr>
            <w:r>
              <w:rPr/>
              <w:t>значение</w:t>
            </w:r>
          </w:p>
          <w:p>
            <w:pPr>
              <w:pStyle w:val="Normal"/>
              <w:jc w:val="center"/>
              <w:rPr/>
            </w:pPr>
            <w:r>
              <w:rPr/>
              <w:t>критерия</w:t>
            </w:r>
          </w:p>
          <w:p>
            <w:pPr>
              <w:pStyle w:val="Normal"/>
              <w:jc w:val="center"/>
              <w:rPr/>
            </w:pPr>
            <w:r>
              <w:rPr/>
              <w:t>(Y)</w:t>
            </w:r>
          </w:p>
        </w:tc>
        <w:tc>
          <w:tcPr>
            <w:tcW w:w="18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jc w:val="center"/>
              <w:rPr/>
            </w:pPr>
            <w:r>
              <w:rPr/>
              <w:t>критерия</w:t>
            </w:r>
          </w:p>
        </w:tc>
        <w:tc>
          <w:tcPr>
            <w:tcW w:w="4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Балльная</w:t>
            </w:r>
          </w:p>
          <w:p>
            <w:pPr>
              <w:pStyle w:val="Normal"/>
              <w:jc w:val="center"/>
              <w:rPr/>
            </w:pPr>
            <w:r>
              <w:rPr/>
              <w:t>оценка</w:t>
            </w:r>
          </w:p>
          <w:p>
            <w:pPr>
              <w:pStyle w:val="Normal"/>
              <w:jc w:val="center"/>
              <w:rPr/>
            </w:pPr>
            <w:r>
              <w:rPr/>
              <w:t>(B)</w:t>
            </w:r>
          </w:p>
        </w:tc>
      </w:tr>
      <w:tr>
        <w:trPr>
          <w:trHeight w:val="769" w:hRule="atLeast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1.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целевых      </w:t>
            </w:r>
          </w:p>
          <w:p>
            <w:pPr>
              <w:pStyle w:val="Normal"/>
              <w:rPr/>
            </w:pPr>
            <w:r>
              <w:rPr/>
              <w:t xml:space="preserve">индикаторов  </w:t>
            </w:r>
          </w:p>
          <w:p>
            <w:pPr>
              <w:pStyle w:val="Normal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>отчетном году</w:t>
            </w:r>
          </w:p>
          <w:p>
            <w:pPr>
              <w:pStyle w:val="Normal"/>
              <w:rPr/>
            </w:pPr>
            <w:r>
              <w:rPr/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71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5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>
            <w:pPr>
              <w:pStyle w:val="Normal"/>
              <w:rPr/>
            </w:pPr>
            <w:r>
              <w:rPr/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  <w:tr>
        <w:trPr>
          <w:trHeight w:val="743" w:hRule="atLeast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2.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показателей  </w:t>
            </w:r>
          </w:p>
          <w:p>
            <w:pPr>
              <w:pStyle w:val="Normal"/>
              <w:rPr/>
            </w:pPr>
            <w:r>
              <w:rPr/>
              <w:t xml:space="preserve">результатов 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 xml:space="preserve">отчетном     </w:t>
            </w:r>
          </w:p>
          <w:p>
            <w:pPr>
              <w:pStyle w:val="Normal"/>
              <w:rPr/>
            </w:pPr>
            <w:r>
              <w:rPr/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72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7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  <w:tr>
        <w:trPr>
          <w:trHeight w:val="744" w:hRule="atLeast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3.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показателей  </w:t>
            </w:r>
          </w:p>
          <w:p>
            <w:pPr>
              <w:pStyle w:val="Normal"/>
              <w:rPr/>
            </w:pPr>
            <w:r>
              <w:rPr/>
              <w:t>эффективности</w:t>
            </w:r>
          </w:p>
          <w:p>
            <w:pPr>
              <w:pStyle w:val="Normal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>отчетном году</w:t>
            </w:r>
          </w:p>
          <w:p>
            <w:pPr>
              <w:pStyle w:val="Normal"/>
              <w:rPr/>
            </w:pPr>
            <w:r>
              <w:rPr/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100% показателей эффективности,  утвержденных 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61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от 85  до 99%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8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от 50  до 84%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697" w:hRule="atLeast"/>
        </w:trPr>
        <w:tc>
          <w:tcPr>
            <w:tcW w:w="61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</w:tbl>
    <w:p>
      <w:pPr>
        <w:pStyle w:val="Normal"/>
        <w:spacing w:lineRule="auto" w:line="276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ind w:left="1080" w:hanging="0"/>
        <w:jc w:val="center"/>
        <w:rPr>
          <w:sz w:val="22"/>
        </w:rPr>
      </w:pPr>
      <w:r>
        <w:rPr>
          <w:sz w:val="22"/>
        </w:rPr>
      </w:r>
    </w:p>
    <w:p>
      <w:pPr>
        <w:pStyle w:val="Normal"/>
        <w:ind w:left="1080" w:hanging="0"/>
        <w:jc w:val="center"/>
        <w:rPr/>
      </w:pPr>
      <w:r>
        <w:rPr>
          <w:sz w:val="22"/>
        </w:rPr>
        <w:t>ПАСПОРТ</w:t>
      </w:r>
    </w:p>
    <w:p>
      <w:pPr>
        <w:pStyle w:val="Normal"/>
        <w:ind w:left="1080" w:hanging="0"/>
        <w:jc w:val="center"/>
        <w:rPr>
          <w:sz w:val="22"/>
        </w:rPr>
      </w:pPr>
      <w:r>
        <w:rPr>
          <w:sz w:val="22"/>
        </w:rPr>
        <w:t xml:space="preserve">муниципальной подпрограммы </w:t>
      </w:r>
    </w:p>
    <w:p>
      <w:pPr>
        <w:pStyle w:val="Normal"/>
        <w:ind w:left="1080" w:hanging="0"/>
        <w:jc w:val="center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«Развитие муниципальных учреждений в сфере культуры»</w:t>
      </w:r>
    </w:p>
    <w:p>
      <w:pPr>
        <w:pStyle w:val="Normal"/>
        <w:ind w:left="1080" w:hanging="0"/>
        <w:rPr>
          <w:sz w:val="22"/>
        </w:rPr>
      </w:pPr>
      <w:r>
        <w:rPr>
          <w:sz w:val="22"/>
        </w:rPr>
      </w:r>
    </w:p>
    <w:tbl>
      <w:tblPr>
        <w:tblW w:w="9639" w:type="dxa"/>
        <w:jc w:val="left"/>
        <w:tblInd w:w="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9" w:type="dxa"/>
          <w:bottom w:w="0" w:type="dxa"/>
          <w:right w:w="74" w:type="dxa"/>
        </w:tblCellMar>
        <w:tblLook w:firstRow="1" w:noVBand="1" w:lastRow="0" w:firstColumn="1" w:lastColumn="0" w:noHBand="0" w:val="04a0"/>
      </w:tblPr>
      <w:tblGrid>
        <w:gridCol w:w="3119"/>
        <w:gridCol w:w="6519"/>
      </w:tblGrid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Наименование подпрограммы           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Муниципальная подпрограмма «Развитие муниципальных учреждений в сфере культуры» (далее – Подпрограмма 1) 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902" w:leader="none"/>
              </w:tabs>
              <w:spacing w:lineRule="auto" w:line="271"/>
              <w:ind w:right="19" w:hanging="0"/>
              <w:jc w:val="both"/>
              <w:rPr/>
            </w:pPr>
            <w:r>
              <w:rPr/>
              <w:t xml:space="preserve">Ответственный исполнитель и разработчик Подпрограммы - 1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902" w:leader="none"/>
              </w:tabs>
              <w:spacing w:lineRule="auto" w:line="271"/>
              <w:ind w:right="19" w:hanging="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района.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Соисполнители  Подпрограммы - 1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МУ «РУО и ДМ»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Участники Подпрограммы - 1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МБУК «ККЦ»</w:t>
            </w:r>
          </w:p>
          <w:p>
            <w:pPr>
              <w:pStyle w:val="Normal"/>
              <w:jc w:val="both"/>
              <w:rPr/>
            </w:pPr>
            <w:r>
              <w:rPr/>
              <w:t>МБУ «МБ ЛМР»</w:t>
            </w:r>
          </w:p>
          <w:p>
            <w:pPr>
              <w:pStyle w:val="Normal"/>
              <w:jc w:val="both"/>
              <w:rPr/>
            </w:pPr>
            <w:r>
              <w:rPr/>
              <w:t>МБУ ДО «ДШИ»</w:t>
            </w:r>
          </w:p>
          <w:p>
            <w:pPr>
              <w:pStyle w:val="Normal"/>
              <w:jc w:val="both"/>
              <w:rPr/>
            </w:pPr>
            <w:r>
              <w:rPr/>
              <w:t>МКУ «Лахденпохский архив»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Цель Подпрограммы 1         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Повышение эффективности деятельности муниципальных учреждений культуры и сохранение культурного и исторического наследия</w:t>
            </w:r>
          </w:p>
        </w:tc>
      </w:tr>
      <w:tr>
        <w:trPr>
          <w:trHeight w:val="699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Задачи Подпрограммы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208" w:leader="none"/>
                <w:tab w:val="left" w:pos="423" w:leader="none"/>
              </w:tabs>
              <w:suppressAutoHyphens w:val="true"/>
              <w:jc w:val="both"/>
              <w:rPr/>
            </w:pPr>
            <w:r>
              <w:rPr>
                <w:b/>
              </w:rPr>
              <w:t>Задача 1</w:t>
            </w:r>
            <w:r>
              <w:rPr/>
              <w:t xml:space="preserve"> - сохранение культурного и исторического наследия и расширение доступа граждан к культурным ценностям и информации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2</w:t>
            </w:r>
            <w:r>
              <w:rPr/>
              <w:t xml:space="preserve"> - поддержка и развитие художественно-творческой деятельности и реализация творческого потенциала жителей района.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3</w:t>
            </w:r>
            <w:r>
              <w:rPr/>
              <w:t xml:space="preserve"> - укрепление материально-технической базы муниципальных учреждений культуры.</w:t>
            </w:r>
          </w:p>
        </w:tc>
      </w:tr>
      <w:tr>
        <w:trPr>
          <w:trHeight w:val="709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902" w:leader="none"/>
              </w:tabs>
              <w:spacing w:lineRule="auto" w:line="271"/>
              <w:ind w:right="19" w:hanging="0"/>
              <w:jc w:val="both"/>
              <w:rPr/>
            </w:pPr>
            <w:r>
              <w:rPr/>
              <w:t>Целевые индикаторы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uppressAutoHyphens w:val="true"/>
              <w:ind w:left="21" w:hanging="0"/>
              <w:jc w:val="both"/>
              <w:rPr/>
            </w:pPr>
            <w:r>
              <w:rPr/>
      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</w:t>
            </w:r>
          </w:p>
        </w:tc>
      </w:tr>
      <w:tr>
        <w:trPr>
          <w:trHeight w:val="425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Подпрограммы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2017 – 2021 годы</w:t>
            </w:r>
          </w:p>
          <w:p>
            <w:pPr>
              <w:pStyle w:val="Normal"/>
              <w:rPr/>
            </w:pPr>
            <w:r>
              <w:rPr/>
              <w:t>Этапы не предусмотрены</w:t>
            </w:r>
          </w:p>
        </w:tc>
      </w:tr>
      <w:tr>
        <w:trPr>
          <w:trHeight w:val="274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Показатели результатов и эффективности Подпрограммы 1                        </w:t>
              <w:br/>
              <w:t xml:space="preserve">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350" w:leader="none"/>
              </w:tabs>
              <w:jc w:val="both"/>
              <w:rPr/>
            </w:pPr>
            <w:r>
              <w:rPr/>
              <w:t>1.Количество объектов воинских захоронений, расположенных на территории сельских поселений района, на которых проведены работы по ремонту - 5.</w:t>
            </w:r>
          </w:p>
          <w:p>
            <w:pPr>
              <w:pStyle w:val="Normal"/>
              <w:jc w:val="both"/>
              <w:rPr/>
            </w:pPr>
            <w:r>
              <w:rPr/>
              <w:t>2. Количество представленных (во всех формах) зрителю музейных предметов в общем количестве музейных предметов основного фонда.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3.  Количество посетителей краеведческого центра.</w:t>
            </w:r>
          </w:p>
          <w:p>
            <w:pPr>
              <w:pStyle w:val="Normal"/>
              <w:jc w:val="both"/>
              <w:rPr/>
            </w:pPr>
            <w:r>
              <w:rPr/>
              <w:t>4.Количество экземпляров обновленного библиотечного фонда муниципальной библиотеки.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5. Количество посещений муниципальной библиотеки. 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6. Количество рабочих мест в муниципальных учреждениях культуры с доступом к сети Интернет.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7. Доля детей, привлекаемых к участию в творческих мероприятиях, в общем количестве детей.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8. Доля победителей и призёров конкурсов, фестивалей, выставок различного статуса среди учащихся МБО ДО «ДШИ».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9. Количество мероприятий, направленных на развитие культуры.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10. Рост охвата населения, участвующих в культурно-досуговых мероприятиях.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ремонт).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12. Объём электронной базы муниципального архива.</w:t>
            </w:r>
          </w:p>
          <w:p>
            <w:pPr>
              <w:pStyle w:val="Normal"/>
              <w:tabs>
                <w:tab w:val="left" w:pos="208" w:leader="none"/>
              </w:tabs>
              <w:jc w:val="both"/>
              <w:rPr/>
            </w:pPr>
            <w:r>
              <w:rPr/>
              <w:t>13. Количество экземпляров выпуска газеты «Призыв».</w:t>
            </w:r>
          </w:p>
        </w:tc>
      </w:tr>
      <w:tr>
        <w:trPr>
          <w:trHeight w:val="400" w:hRule="atLeast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Объемы бюджетных ассигнований на реализацию Подпрограммы     1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/>
              <w:t xml:space="preserve">Общий объем финансирования </w:t>
            </w:r>
            <w:r>
              <w:rPr>
                <w:u w:val="single" w:color="FFFFFF"/>
              </w:rPr>
              <w:t>26844,858</w:t>
            </w:r>
            <w:r>
              <w:rPr/>
              <w:t xml:space="preserve"> тыс. руб., в том числе: </w:t>
            </w:r>
          </w:p>
          <w:p>
            <w:pPr>
              <w:pStyle w:val="Normal"/>
              <w:rPr/>
            </w:pPr>
            <w:r>
              <w:rPr/>
              <w:t>2017 г. – 0 руб.;</w:t>
            </w:r>
          </w:p>
          <w:p>
            <w:pPr>
              <w:pStyle w:val="Normal"/>
              <w:rPr/>
            </w:pPr>
            <w:r>
              <w:rPr/>
              <w:t>2018 г. – 5055,688 тыс. руб.;</w:t>
            </w:r>
          </w:p>
          <w:p>
            <w:pPr>
              <w:pStyle w:val="Normal"/>
              <w:rPr/>
            </w:pPr>
            <w:r>
              <w:rPr/>
              <w:t>2019 г. – 7953,29  тыс. руб.;</w:t>
            </w:r>
          </w:p>
          <w:p>
            <w:pPr>
              <w:pStyle w:val="Normal"/>
              <w:rPr/>
            </w:pPr>
            <w:r>
              <w:rPr/>
              <w:t>2020 г. – 8315,8 тыс. руб.;</w:t>
            </w:r>
          </w:p>
          <w:p>
            <w:pPr>
              <w:pStyle w:val="Normal"/>
              <w:rPr/>
            </w:pPr>
            <w:r>
              <w:rPr/>
              <w:t>2021 г. – 5520,08 тыс. руб.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 xml:space="preserve">Общий объем финансирования 22538,138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0 руб.;</w:t>
            </w:r>
          </w:p>
          <w:p>
            <w:pPr>
              <w:pStyle w:val="Normal"/>
              <w:rPr/>
            </w:pPr>
            <w:r>
              <w:rPr/>
              <w:t>2018 г. – 5055,688 тыс. руб.;</w:t>
            </w:r>
          </w:p>
          <w:p>
            <w:pPr>
              <w:pStyle w:val="Normal"/>
              <w:rPr/>
            </w:pPr>
            <w:r>
              <w:rPr/>
              <w:t>2019 г. – 4891,52  тыс. руб.;</w:t>
            </w:r>
          </w:p>
          <w:p>
            <w:pPr>
              <w:pStyle w:val="Normal"/>
              <w:rPr/>
            </w:pPr>
            <w:r>
              <w:rPr/>
              <w:t>2020 г. – 7070,85 тыс. руб.;</w:t>
            </w:r>
          </w:p>
          <w:p>
            <w:pPr>
              <w:pStyle w:val="Normal"/>
              <w:rPr/>
            </w:pPr>
            <w:r>
              <w:rPr/>
              <w:t>2021 г. – 5520,08 тыс. руб.</w:t>
            </w:r>
          </w:p>
        </w:tc>
      </w:tr>
    </w:tbl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Характеристика сферы реализации Подпрограммы 1</w:t>
      </w:r>
    </w:p>
    <w:p>
      <w:pPr>
        <w:pStyle w:val="Normal"/>
        <w:ind w:firstLine="360"/>
        <w:jc w:val="both"/>
        <w:rPr/>
      </w:pPr>
      <w:r>
        <w:rPr/>
        <w:t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гуманизации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>
      <w:pPr>
        <w:pStyle w:val="Normal"/>
        <w:ind w:firstLine="357"/>
        <w:jc w:val="both"/>
        <w:rPr/>
      </w:pPr>
      <w:r>
        <w:rPr/>
        <w:t>Лахденпохский район обладает значительным культурным потенциалом, который вместе с тем до сих пор используется не в полной мере</w:t>
      </w:r>
      <w:r>
        <w:rPr>
          <w:rFonts w:eastAsia="Calibri" w:cs="Calibri" w:ascii="Calibri" w:hAnsi="Calibri"/>
          <w:sz w:val="28"/>
        </w:rPr>
        <w:t xml:space="preserve">.  </w:t>
      </w:r>
      <w:r>
        <w:rPr/>
        <w:t>Следует отметить, что в последние десятилетия удалось преодолеть спад в развитии культуры. На данный момент необходимо укреплять сеть существующих учреждений культуры и художественного образования района, поскольку именно они обеспечивают историческую преемственность поколений, сохранение, распространение и развитие региональной культуры и духовно-нравственных ценностей.</w:t>
      </w:r>
    </w:p>
    <w:p>
      <w:pPr>
        <w:pStyle w:val="Normal"/>
        <w:ind w:firstLine="357"/>
        <w:jc w:val="both"/>
        <w:rPr/>
      </w:pPr>
      <w:r>
        <w:rPr/>
        <w:t xml:space="preserve"> </w:t>
      </w:r>
      <w:r>
        <w:rPr/>
        <w:t xml:space="preserve">В формирование и развитие культурной среды, неотъемлемой частью является историко-культурное наследие. На территории Лахденпохского муниципального района в сельских поселениях находится 10 мест захоронения (памятников) советских воинов, погибших при защите Отечества. Законом РФ от 14.01.1993 г. № 4292-1 «Об увековечении памяти погибших при защите Отечества» определены полномочия органов местного самоуправления, осуществляющих работу по увековечению памяти погибших при защите Отечества. В соответствии со ст. 11 данного закона, органы местного самоуправления осуществляют мероприятия по содержанию в порядке и благоустройству воинских захоронений, увековечивающих память погибших при защите Отечества, которые находятся на их территориях. </w:t>
        <w:tab/>
      </w:r>
    </w:p>
    <w:p>
      <w:pPr>
        <w:pStyle w:val="Normal"/>
        <w:ind w:firstLine="502"/>
        <w:jc w:val="both"/>
        <w:rPr/>
      </w:pPr>
      <w:r>
        <w:rPr/>
        <w:t>Отрасль культуры объединяет деятельность по развитию библиотечного, музейного и архивного дела, поддержке и развитию образования в области искусств, сохранению культурного наследия и развитию традиционной народной культуры, укреплению межрегиональных связей в сфере культуры.</w:t>
      </w:r>
    </w:p>
    <w:p>
      <w:pPr>
        <w:pStyle w:val="Normal"/>
        <w:jc w:val="both"/>
        <w:rPr/>
      </w:pPr>
      <w:r>
        <w:rPr/>
        <w:t>Структура отрасли культуры Лахденпохского муниципального района на начало 2017 г.:</w:t>
      </w:r>
    </w:p>
    <w:p>
      <w:pPr>
        <w:pStyle w:val="Normal"/>
        <w:numPr>
          <w:ilvl w:val="0"/>
          <w:numId w:val="4"/>
        </w:numPr>
        <w:ind w:left="1068" w:hanging="360"/>
        <w:jc w:val="both"/>
        <w:rPr>
          <w:b/>
          <w:b/>
          <w:bCs/>
        </w:rPr>
      </w:pPr>
      <w:r>
        <w:rPr>
          <w:b/>
          <w:bCs/>
        </w:rPr>
        <w:t>Межпоселенческая библиотека – 1 ед.</w:t>
      </w:r>
    </w:p>
    <w:p>
      <w:pPr>
        <w:pStyle w:val="Normal"/>
        <w:ind w:firstLine="426"/>
        <w:jc w:val="both"/>
        <w:rPr/>
      </w:pPr>
      <w:r>
        <w:rPr/>
        <w:t>Значительную часть общенационального культурного наследия составляют фонды библиотек, которые являются ценнейшим информационным ресурсом области, включают большое количество книжных памятников, кроме, научной, культурно-исторической и информационной, имеют огромную материальную ценность.</w:t>
      </w:r>
    </w:p>
    <w:p>
      <w:pPr>
        <w:pStyle w:val="Normal"/>
        <w:ind w:firstLine="426"/>
        <w:jc w:val="both"/>
        <w:rPr/>
      </w:pPr>
      <w:r>
        <w:rPr/>
        <w:t>Основная задача библиотек - предоставление накопленных ресурсов в пользование обществу - как настоящему, так и будущим поколениям. Степень доступности библиотечного документа во многом определяется степенью его сохранности. Причем в обеспечении сохранности нуждаются не, только старые документы, в том числе книжные памятники, но и новейшие, например, на электронных носителях.</w:t>
      </w:r>
    </w:p>
    <w:p>
      <w:pPr>
        <w:pStyle w:val="Normal"/>
        <w:ind w:firstLine="426"/>
        <w:jc w:val="both"/>
        <w:rPr/>
      </w:pPr>
      <w:r>
        <w:rPr/>
        <w:t xml:space="preserve">15 октября 2015 года Советом Лахденпохского муниципального района принято Решение № 16/134-6 «О создании муниципального казённого учреждения культуры «Межпоселенческая библиотека Лахденпохского муниципального района». </w:t>
      </w:r>
    </w:p>
    <w:p>
      <w:pPr>
        <w:pStyle w:val="Normal"/>
        <w:ind w:firstLine="426"/>
        <w:jc w:val="both"/>
        <w:rPr/>
      </w:pPr>
      <w:r>
        <w:rPr/>
        <w:t xml:space="preserve">Межпоселенческая библиотека Лахденпохского муниципального  района выполняет важнейшие социальные и коммуникативные функции, является одним из базовых элементов культурной, образовательной и информационной инфраструктуры района. Основные услуги библиотеки бесплатны. </w:t>
      </w:r>
    </w:p>
    <w:p>
      <w:pPr>
        <w:pStyle w:val="Normal"/>
        <w:ind w:firstLine="360"/>
        <w:jc w:val="both"/>
        <w:rPr/>
      </w:pPr>
      <w:r>
        <w:rPr/>
        <w:t>На основании Постановления Администрации Лахденпохского муниципального района от 19.02.2018 г. № 75 «Об изменении типа муниципального казённого учреждения культуры «Межпоселенческая библиотека Лахденпохского муниципального района» библиотека стала бюджетной. К муниципальной услуге библиотечное, библиографическое и информационное обслуживание пользователей библиотеки добавилась услуга по осуществлению издательской деятельности.</w:t>
      </w:r>
    </w:p>
    <w:p>
      <w:pPr>
        <w:pStyle w:val="Normal"/>
        <w:numPr>
          <w:ilvl w:val="0"/>
          <w:numId w:val="6"/>
        </w:numPr>
        <w:jc w:val="both"/>
        <w:rPr/>
      </w:pPr>
      <w:r>
        <w:rPr>
          <w:b/>
          <w:bCs/>
        </w:rPr>
        <w:t>Архив — 1 ед.</w:t>
      </w:r>
    </w:p>
    <w:p>
      <w:pPr>
        <w:pStyle w:val="Normal"/>
        <w:ind w:firstLine="426"/>
        <w:jc w:val="both"/>
        <w:rPr/>
      </w:pPr>
      <w:r>
        <w:rPr>
          <w:color w:val="000000"/>
        </w:rPr>
        <w:t>В Лахденпохском районе архивную отрасль представляет муниципальное казенное учреждение «Лахденпохский архив» ( МКУ «Лахденпохский архив»), который начал свое существование в районе с 1971 года.</w:t>
      </w:r>
      <w:r>
        <w:rPr/>
        <w:t xml:space="preserve"> </w:t>
      </w:r>
      <w:r>
        <w:rPr>
          <w:color w:val="000000"/>
        </w:rPr>
        <w:t>В 1998 году райгосархив получил статус архивного отдела, а в 2003 – муниципальное учреждение.</w:t>
      </w:r>
      <w:r>
        <w:rPr/>
        <w:t xml:space="preserve"> </w:t>
      </w:r>
    </w:p>
    <w:p>
      <w:pPr>
        <w:pStyle w:val="Style19"/>
        <w:spacing w:lineRule="auto" w:line="240" w:before="0" w:after="0"/>
        <w:ind w:firstLine="426"/>
        <w:jc w:val="both"/>
        <w:rPr>
          <w:sz w:val="28"/>
        </w:rPr>
      </w:pPr>
      <w:r>
        <w:rPr>
          <w:color w:val="000000"/>
        </w:rPr>
        <w:t>За последние годы благодаря поддержке Администрации Лахденпохского муниципального района, а также средствам от платных услуг значительно улучшена материально-техническая база архива: приобретены и установлены металлические стеллажи, двери, заменено освещение. Приобретены компьютерная и множительная техника, жалюзи, установлена пожарная сигнализация, обновлены средства связи.</w:t>
      </w:r>
    </w:p>
    <w:p>
      <w:pPr>
        <w:pStyle w:val="Normal"/>
        <w:ind w:firstLine="540"/>
        <w:jc w:val="both"/>
        <w:rPr/>
      </w:pPr>
      <w:r>
        <w:rPr/>
        <w:t>В целях создания оптимальных условий хранения документального наследия, реализации прав граждан на пользование ретроспективной архивной информацией, активизации использования архивных документов в научных, культурных и образовательных целях, необходимо уделять особое внимание модернизации архива с учетом действующего законодательства и современных тенденций, укреплению материально-технической базы учреждения.</w:t>
      </w:r>
    </w:p>
    <w:p>
      <w:pPr>
        <w:pStyle w:val="Normal"/>
        <w:ind w:firstLine="540"/>
        <w:jc w:val="both"/>
        <w:rPr/>
      </w:pPr>
      <w:r>
        <w:rPr>
          <w:color w:val="000000"/>
        </w:rPr>
        <w:t>В архиве создан и обновляется банк данных фондов архивов организаций района. Ежегодно в пенсионные службы направляется информация о поступлении на хранение документов ликвидированных предприятий, а также о их местонахождении. Сегодня перед архивом стоят уже традиционные проблемы: нехватка площадей, недостаточный штат, низкая оплата труда сотрудников и др.</w:t>
      </w:r>
      <w:r>
        <w:rPr/>
        <w:t xml:space="preserve"> </w:t>
      </w:r>
    </w:p>
    <w:p>
      <w:pPr>
        <w:pStyle w:val="Normal"/>
        <w:numPr>
          <w:ilvl w:val="0"/>
          <w:numId w:val="3"/>
        </w:numPr>
        <w:ind w:left="1068" w:hanging="360"/>
        <w:jc w:val="both"/>
        <w:rPr>
          <w:b/>
          <w:b/>
          <w:bCs/>
        </w:rPr>
      </w:pPr>
      <w:r>
        <w:rPr>
          <w:b/>
          <w:bCs/>
        </w:rPr>
        <w:t>Краеведческий центр – 1 ед.</w:t>
      </w:r>
    </w:p>
    <w:p>
      <w:pPr>
        <w:pStyle w:val="Normal"/>
        <w:ind w:firstLine="540"/>
        <w:jc w:val="both"/>
        <w:rPr/>
      </w:pPr>
      <w:r>
        <w:rPr/>
        <w:t xml:space="preserve">Важнейшим институтом сохранения и развития историко-культурного наследия являются музеи, которые как институт культурной и научной жизни в последнее время претерпевают значительные изменения, связанные с общими тенденциями развития современного общества, новыми возможностями и перспективами, открывающимися перед ними. Большую работу в этом направлении проводит МБУК «Куркиёкский краеведческий центр». </w:t>
      </w:r>
      <w:r>
        <w:rPr>
          <w:highlight w:val="white"/>
        </w:rPr>
        <w:t xml:space="preserve">В задачи центра входит изучение Лахденпохского района, его истории и природы. Центр занимается научно-исследовательской и экспозиционно-выставочной работой, разработкой экскурсий и образовательных программ, проведением конференций и семинаров, изданием путеводителей, разработкой туристских маршрутов. Особое внимание уделяется изучению истории карельского народа и его материальной культуры на территории Лахденпохского района. Центр формирует в районе сеть малых музеев: музей лишайников, музей архитектора Ларса Сонка, музеи поселков Терваярви, Хийтола. </w:t>
      </w:r>
    </w:p>
    <w:p>
      <w:pPr>
        <w:pStyle w:val="Normal"/>
        <w:numPr>
          <w:ilvl w:val="0"/>
          <w:numId w:val="2"/>
        </w:numPr>
        <w:ind w:left="1068" w:hanging="360"/>
        <w:jc w:val="both"/>
        <w:rPr>
          <w:b/>
          <w:b/>
          <w:bCs/>
        </w:rPr>
      </w:pPr>
      <w:r>
        <w:rPr>
          <w:b/>
          <w:bCs/>
        </w:rPr>
        <w:t>Учреждения образования в сфере культуры – 1 ед.</w:t>
      </w:r>
    </w:p>
    <w:p>
      <w:pPr>
        <w:pStyle w:val="Normal"/>
        <w:ind w:firstLine="357"/>
        <w:jc w:val="both"/>
        <w:rPr/>
      </w:pPr>
      <w:r>
        <w:rPr/>
        <w:t>Основу системы образования в сфере культуры и искусства в районе одно учреждение дополнительного образования детей сферы культуры и искусства – МБУ ДО «Детская школа искусств».</w:t>
      </w:r>
      <w:r>
        <w:rPr>
          <w:rFonts w:eastAsia="Calibri" w:cs="Calibri" w:ascii="Calibri" w:hAnsi="Calibri"/>
          <w:sz w:val="26"/>
        </w:rPr>
        <w:t xml:space="preserve"> </w:t>
      </w:r>
      <w:r>
        <w:rPr/>
        <w:t>Задачей государственной политики становится сохранение и развитие сложившейся системы образовательных учреждений дополнительного образования детей в сфере культуры и искусства, при этом деятельность детских школ искусств должна быть ориентирована не только на эстетическое развитие подрастающего поколения, которым занимается МБО ДО «ЛЦДТ», но и на выявление в раннем возрасте творчески одаренных детей, их предпрофессиональную подготовку.</w:t>
      </w:r>
    </w:p>
    <w:p>
      <w:pPr>
        <w:pStyle w:val="Normal"/>
        <w:ind w:firstLine="357"/>
        <w:jc w:val="both"/>
        <w:rPr/>
      </w:pPr>
      <w:r>
        <w:rPr/>
        <w:t>Требуется переход к качественно новому уровню функционирования отрасли культуры, включая библиотечное, музейное дело, традиционную народную культуру, дополнительное образование в сфере культуры, а также значительному укреплению потенциала Лахденпохского муниципального района в сфере культуры.</w:t>
      </w:r>
    </w:p>
    <w:p>
      <w:pPr>
        <w:pStyle w:val="Normal"/>
        <w:ind w:firstLine="426"/>
        <w:jc w:val="both"/>
        <w:rPr/>
      </w:pPr>
      <w:r>
        <w:rPr/>
        <w:t xml:space="preserve">Неудовлетворительным остается состояние зданий и материально-технической оснащенности МКУК «Межпоселенческая библиотека Лахденпохского муниципального района». Не хватает компьютеров и   оргтехники. Для обеспечения равного </w:t>
      </w:r>
      <w:r>
        <w:rPr>
          <w:spacing w:val="-3"/>
        </w:rPr>
        <w:t xml:space="preserve"> доступа к социальной, образовательной </w:t>
      </w:r>
      <w:r>
        <w:rPr>
          <w:spacing w:val="-6"/>
        </w:rPr>
        <w:t xml:space="preserve">информации </w:t>
      </w:r>
      <w:r>
        <w:rPr/>
        <w:t xml:space="preserve"> населения района необходимо рост числа структурных подразделений межпоселенческой библиотеки, оснащённых современным оборудованием. Для этого требуется приобрести комплекты компьютерного оборудования, множительную технику. </w:t>
      </w:r>
      <w:r>
        <w:rPr>
          <w:highlight w:val="white"/>
        </w:rPr>
        <w:t>Требуется систематическое обновление имеющегося  компьютерного оборудования и приобретение  программных продуктов, что позволит развивать деятельность библиотек по созданию собственных информационных ресурсов, включая полнотекстовые, и интеграции в единое информационное поле района.</w:t>
      </w:r>
    </w:p>
    <w:p>
      <w:pPr>
        <w:pStyle w:val="Normal"/>
        <w:ind w:firstLine="357"/>
        <w:jc w:val="both"/>
        <w:rPr/>
      </w:pPr>
      <w:r>
        <w:rPr/>
        <w:t xml:space="preserve">Также необходимо укреплять материально-техническую базу МБУК «Куркиёкский краеведческий центр». Для реализации выставочных проектов не достаточно </w:t>
      </w:r>
      <w:r>
        <w:rPr>
          <w:highlight w:val="white"/>
        </w:rPr>
        <w:t>экспозиционно-выставочного оборудования.</w:t>
      </w:r>
    </w:p>
    <w:p>
      <w:pPr>
        <w:pStyle w:val="Normal"/>
        <w:ind w:firstLine="357"/>
        <w:jc w:val="both"/>
        <w:rPr/>
      </w:pPr>
      <w:r>
        <w:rPr/>
        <w:t>В последние годы происходит утрата не только отдельных объектов культурного наследия, но и их историко-культурной среды в целом. Поэтому необходимо поддерживать в удовлетворительном состоянии данные объекты, находящиеся на территории района.</w:t>
      </w:r>
    </w:p>
    <w:p>
      <w:pPr>
        <w:pStyle w:val="Normal"/>
        <w:ind w:firstLine="357"/>
        <w:jc w:val="both"/>
        <w:rPr/>
      </w:pPr>
      <w:r>
        <w:rPr/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>
      <w:pPr>
        <w:pStyle w:val="Normal"/>
        <w:ind w:firstLine="357"/>
        <w:jc w:val="both"/>
        <w:rPr/>
      </w:pPr>
      <w:r>
        <w:rPr/>
        <w:t>Некоторые проблемы, возможно, решить в рамках данной подпрограммы: укрепление материально-технической базы, модернизация рабочих мест, развитие просветительской деятельности.</w:t>
      </w:r>
    </w:p>
    <w:p>
      <w:pPr>
        <w:pStyle w:val="Normal"/>
        <w:ind w:firstLine="357"/>
        <w:jc w:val="both"/>
        <w:rPr/>
      </w:pPr>
      <w:r>
        <w:rPr/>
      </w:r>
    </w:p>
    <w:p>
      <w:pPr>
        <w:pStyle w:val="Normal"/>
        <w:ind w:firstLine="357"/>
        <w:jc w:val="both"/>
        <w:rPr/>
      </w:pPr>
      <w:r>
        <w:rPr/>
      </w:r>
    </w:p>
    <w:p>
      <w:pPr>
        <w:pStyle w:val="Normal"/>
        <w:ind w:firstLine="357"/>
        <w:jc w:val="both"/>
        <w:rPr/>
      </w:pPr>
      <w:r>
        <w:rPr/>
      </w:r>
    </w:p>
    <w:p>
      <w:pPr>
        <w:pStyle w:val="Normal"/>
        <w:tabs>
          <w:tab w:val="left" w:pos="390" w:leader="none"/>
        </w:tabs>
        <w:spacing w:lineRule="auto" w:line="276"/>
        <w:jc w:val="center"/>
        <w:rPr>
          <w:b/>
          <w:b/>
        </w:rPr>
      </w:pPr>
      <w:r>
        <w:rPr>
          <w:b/>
        </w:rPr>
        <w:t>Цели и задача Подпрограммы 1.</w:t>
      </w:r>
    </w:p>
    <w:p>
      <w:pPr>
        <w:pStyle w:val="Normal"/>
        <w:jc w:val="both"/>
        <w:rPr/>
      </w:pPr>
      <w:r>
        <w:rPr>
          <w:b/>
          <w:bCs/>
        </w:rPr>
        <w:t xml:space="preserve">Цель: </w:t>
      </w:r>
      <w:r>
        <w:rPr/>
        <w:t>повышение эффективности деятельности муниципальных учреждений культуры и сохранение культурного и исторического наследия.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Задачи:</w:t>
      </w:r>
    </w:p>
    <w:p>
      <w:pPr>
        <w:pStyle w:val="Normal"/>
        <w:jc w:val="both"/>
        <w:rPr/>
      </w:pPr>
      <w:r>
        <w:rPr>
          <w:b/>
        </w:rPr>
        <w:t>Задача 1</w:t>
      </w:r>
      <w:r>
        <w:rPr/>
        <w:t xml:space="preserve"> - сохранение культурного и исторического наследия и расширение доступа граждан к культурным ценностям и информации.</w:t>
      </w:r>
    </w:p>
    <w:p>
      <w:pPr>
        <w:pStyle w:val="Normal"/>
        <w:jc w:val="both"/>
        <w:rPr/>
      </w:pPr>
      <w:r>
        <w:rPr>
          <w:b/>
        </w:rPr>
        <w:t>Задача 2</w:t>
      </w:r>
      <w:r>
        <w:rPr/>
        <w:t xml:space="preserve"> - поддержка и развитие художественно-творческой деятельности и реализация творческого потенциала жителей района.</w:t>
      </w:r>
    </w:p>
    <w:p>
      <w:pPr>
        <w:pStyle w:val="Normal"/>
        <w:jc w:val="both"/>
        <w:rPr/>
      </w:pPr>
      <w:r>
        <w:rPr>
          <w:b/>
        </w:rPr>
        <w:t>Задача 3</w:t>
      </w:r>
      <w:r>
        <w:rPr/>
        <w:t xml:space="preserve"> - укрепление материально-технической базы муниципальных учреждений культуры.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Целевые индикаторы и показатели Подпрограммы – 1</w:t>
      </w:r>
    </w:p>
    <w:p>
      <w:pPr>
        <w:pStyle w:val="Normal"/>
        <w:ind w:firstLine="360"/>
        <w:jc w:val="both"/>
        <w:rPr/>
      </w:pPr>
      <w:r>
        <w:rPr/>
        <w:t>Достижение поставленной цели и задач Подпрограммы – 1 характеризуется следующим целевым показателем (индикатором):</w:t>
      </w:r>
    </w:p>
    <w:p>
      <w:pPr>
        <w:pStyle w:val="Normal"/>
        <w:suppressAutoHyphens w:val="true"/>
        <w:ind w:left="21" w:firstLine="339"/>
        <w:jc w:val="both"/>
        <w:rPr/>
      </w:pPr>
      <w:r>
        <w:rPr/>
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 Расчёт показателя: количество получателей услуги муниципальных учреждений культуры / общее количество населения ЛМР * 100 %. Показатель определяется в соответствии с отчётом руководителей учреждений.</w:t>
      </w:r>
    </w:p>
    <w:p>
      <w:pPr>
        <w:pStyle w:val="Normal"/>
        <w:suppressAutoHyphens w:val="true"/>
        <w:ind w:left="21" w:firstLine="339"/>
        <w:jc w:val="both"/>
        <w:rPr/>
      </w:pPr>
      <w:r>
        <w:rPr/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-1 являются:</w:t>
      </w:r>
    </w:p>
    <w:p>
      <w:pPr>
        <w:pStyle w:val="Normal"/>
        <w:tabs>
          <w:tab w:val="left" w:pos="426" w:leader="none"/>
        </w:tabs>
        <w:suppressAutoHyphens w:val="true"/>
        <w:jc w:val="both"/>
        <w:rPr/>
      </w:pPr>
      <w:r>
        <w:rPr/>
        <w:t xml:space="preserve">1. Количество объектов воинских захоронений, расположенных на территории сельских поселений района, на которых проведены работы по ремонту с нарастающим итогом – показатель определяется ежегодно в соответствии с отчётом рабочей группы по организации обследования воинских захоронений, расположенных на территории сельских поселений района. 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2. Количество представленных (во всех формах) зрителю музейных предметов в общем количестве музейных предметов основного фонда – показатель определяется ежегодно на основании Плана мероприятий («дорожная карта») «Изменения в отраслях социальной сферы, направленные на повышение эффективности сферы культуры в Лахденпохском муниципальном районе». </w:t>
      </w:r>
    </w:p>
    <w:p>
      <w:pPr>
        <w:pStyle w:val="Normal"/>
        <w:tabs>
          <w:tab w:val="left" w:pos="208" w:leader="none"/>
          <w:tab w:val="left" w:pos="426" w:leader="none"/>
        </w:tabs>
        <w:jc w:val="both"/>
        <w:rPr/>
      </w:pPr>
      <w:r>
        <w:rPr/>
        <w:t xml:space="preserve">3. Количество посетителей краеведческого центра – показатель определяется ежегодно в соответствии с отчётом руководителей учреждений. 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4. Количество обновленных экземпляров библиотечного фонда муниципальной библиотеки  - показатель определяется в соответствии с отчётом руководителя учреждения. 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5. Количество посещений муниципальной библиотеки – показатель определяется в соответствии с отчётом руководителя. 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6. Количество рабочих мест в муниципальных учреждениях культуры с доступом к сети Интернет – показатель определяется в соответствии с отчётом руководителей учреждений. 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>7. Доля детей, привлекаемых к участию в творческих мероприятиях, в общем количестве детей –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Лахденпохском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>8. Доля победителей и призёров конкурсов, фестивалей, выставок различного статуса среди учащихся детской школы искусств – показатель определяется в соответствии с отчётом 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количество обучающихся на 01.09.2017 года 150 человек.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9. Количество мероприятий, направленных на развитие культуры – показатель определяется в соответствии с отчётом руководителей учреждений. 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10. Рост охвата населения, участвующих в культурно-досуговых мероприятиях – показатель определяется в соответствии с отчётом руководителей учреждений. Расчёт показателя: количество населения, участвующих в мероприятиях / общее количество населения ЛМР * 100%. Общее количество населения ЛМР на 01.01.2017 года </w:t>
      </w:r>
      <w:r>
        <w:rPr>
          <w:sz w:val="22"/>
        </w:rPr>
        <w:t>13455 человек.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 – показатель определяется в соответствии с отчётом руководителей учреждений.</w:t>
      </w:r>
    </w:p>
    <w:p>
      <w:pPr>
        <w:pStyle w:val="Normal"/>
        <w:tabs>
          <w:tab w:val="left" w:pos="208" w:leader="none"/>
        </w:tabs>
        <w:jc w:val="both"/>
        <w:rPr/>
      </w:pPr>
      <w:r>
        <w:rPr/>
        <w:t>12.  Объём электронной базы муниципального архива — показатель определяется в соответствии с годовым отчётом руководителей учреждений в Национальный архив.</w:t>
      </w:r>
    </w:p>
    <w:p>
      <w:pPr>
        <w:pStyle w:val="Normal"/>
        <w:tabs>
          <w:tab w:val="left" w:pos="208" w:leader="none"/>
        </w:tabs>
        <w:jc w:val="both"/>
        <w:rPr/>
      </w:pPr>
      <w:r>
        <w:rPr/>
        <w:t>13. Количество экземпляров выпуска газеты «Призыв» - показатель определяется в соответствии с отчётом по муниципальному заданию.</w:t>
      </w:r>
    </w:p>
    <w:p>
      <w:pPr>
        <w:pStyle w:val="Normal"/>
        <w:tabs>
          <w:tab w:val="left" w:pos="208" w:leader="none"/>
        </w:tabs>
        <w:jc w:val="both"/>
        <w:rPr/>
      </w:pPr>
      <w:r>
        <w:rPr/>
      </w:r>
    </w:p>
    <w:p>
      <w:pPr>
        <w:pStyle w:val="Normal"/>
        <w:tabs>
          <w:tab w:val="left" w:pos="390" w:leader="none"/>
        </w:tabs>
        <w:jc w:val="center"/>
        <w:rPr>
          <w:b/>
          <w:b/>
        </w:rPr>
      </w:pPr>
      <w:r>
        <w:rPr>
          <w:b/>
        </w:rPr>
        <w:t>Объем финансовых ресурсов, необходимых для реализации  Подпрограммы 1.</w:t>
      </w:r>
    </w:p>
    <w:p>
      <w:pPr>
        <w:pStyle w:val="Normal"/>
        <w:tabs>
          <w:tab w:val="left" w:pos="39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ab/>
        <w:t xml:space="preserve">Общий объем финансирования 26844,858 тыс. руб., в том числе: </w:t>
      </w:r>
    </w:p>
    <w:p>
      <w:pPr>
        <w:pStyle w:val="Normal"/>
        <w:jc w:val="both"/>
        <w:rPr/>
      </w:pPr>
      <w:r>
        <w:rPr/>
        <w:t>2017 г. – 0 руб.;</w:t>
      </w:r>
    </w:p>
    <w:p>
      <w:pPr>
        <w:pStyle w:val="Normal"/>
        <w:jc w:val="both"/>
        <w:rPr/>
      </w:pPr>
      <w:r>
        <w:rPr/>
        <w:t>2018 г. – 5055,688 тыс. руб.;</w:t>
      </w:r>
    </w:p>
    <w:p>
      <w:pPr>
        <w:pStyle w:val="Normal"/>
        <w:jc w:val="both"/>
        <w:rPr/>
      </w:pPr>
      <w:r>
        <w:rPr/>
        <w:t>2019 г. – 7953,29  тыс. руб.;</w:t>
      </w:r>
    </w:p>
    <w:p>
      <w:pPr>
        <w:pStyle w:val="Normal"/>
        <w:jc w:val="both"/>
        <w:rPr/>
      </w:pPr>
      <w:r>
        <w:rPr/>
        <w:t>2020 г. – 8315,8 тыс. руб.;</w:t>
      </w:r>
    </w:p>
    <w:p>
      <w:pPr>
        <w:pStyle w:val="Normal"/>
        <w:jc w:val="both"/>
        <w:rPr/>
      </w:pPr>
      <w:r>
        <w:rPr/>
        <w:t>2021 г. – 5520,08 тыс. руб.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Общий объем финансирования 22538,138 тыс. руб. за счет средств бюджета Лахденпохского муниципального района, в том числе: </w:t>
      </w:r>
    </w:p>
    <w:p>
      <w:pPr>
        <w:pStyle w:val="Normal"/>
        <w:jc w:val="both"/>
        <w:rPr/>
      </w:pPr>
      <w:r>
        <w:rPr/>
        <w:t>2017 г. – 0 руб.;</w:t>
      </w:r>
    </w:p>
    <w:p>
      <w:pPr>
        <w:pStyle w:val="Normal"/>
        <w:jc w:val="both"/>
        <w:rPr/>
      </w:pPr>
      <w:r>
        <w:rPr/>
        <w:t>2018 г. – 5055,688 тыс. руб.;</w:t>
      </w:r>
    </w:p>
    <w:p>
      <w:pPr>
        <w:pStyle w:val="Normal"/>
        <w:jc w:val="both"/>
        <w:rPr/>
      </w:pPr>
      <w:r>
        <w:rPr/>
        <w:t>2019 г. – 4891,52  тыс. руб.;</w:t>
      </w:r>
    </w:p>
    <w:p>
      <w:pPr>
        <w:pStyle w:val="Normal"/>
        <w:jc w:val="both"/>
        <w:rPr/>
      </w:pPr>
      <w:r>
        <w:rPr/>
        <w:t>2020 г. – 7070,85 тыс. руб.;</w:t>
      </w:r>
    </w:p>
    <w:p>
      <w:pPr>
        <w:pStyle w:val="Normal"/>
        <w:jc w:val="both"/>
        <w:rPr/>
      </w:pPr>
      <w:r>
        <w:rPr/>
        <w:t>2021 г. – 5520,08 тыс. руб.</w:t>
      </w:r>
      <w:bookmarkStart w:id="0" w:name="_GoBack"/>
      <w:bookmarkEnd w:id="0"/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highlight w:val="white"/>
        </w:rPr>
      </w:pPr>
      <w:r>
        <w:rPr>
          <w:highlight w:val="white"/>
        </w:rPr>
      </w:r>
    </w:p>
    <w:p>
      <w:pPr>
        <w:pStyle w:val="Normal"/>
        <w:ind w:left="360" w:hanging="0"/>
        <w:jc w:val="center"/>
        <w:rPr/>
      </w:pPr>
      <w:r>
        <w:rPr>
          <w:b/>
        </w:rPr>
        <w:t>Обеспечение контроля над реализацией Подпрограммы 1</w:t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1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1 в первом квартале 2018, 2019, 2020, 2021, 2022 годов.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ПАСПОРТ</w:t>
      </w:r>
    </w:p>
    <w:p>
      <w:pPr>
        <w:pStyle w:val="Normal"/>
        <w:jc w:val="center"/>
        <w:rPr/>
      </w:pPr>
      <w:r>
        <w:rPr/>
        <w:t>муниципальной подпрограммы</w:t>
      </w:r>
    </w:p>
    <w:p>
      <w:pPr>
        <w:pStyle w:val="Normal"/>
        <w:jc w:val="center"/>
        <w:rPr/>
      </w:pPr>
      <w:r>
        <w:rPr/>
        <w:t xml:space="preserve"> </w:t>
      </w:r>
      <w:r>
        <w:rPr/>
        <w:t xml:space="preserve">«Комплексные мероприятия в области работы с молодёжью»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431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9" w:type="dxa"/>
          <w:bottom w:w="0" w:type="dxa"/>
          <w:right w:w="74" w:type="dxa"/>
        </w:tblCellMar>
        <w:tblLook w:firstRow="1" w:noVBand="1" w:lastRow="0" w:firstColumn="1" w:lastColumn="0" w:noHBand="0" w:val="04a0"/>
      </w:tblPr>
      <w:tblGrid>
        <w:gridCol w:w="3331"/>
        <w:gridCol w:w="6099"/>
      </w:tblGrid>
      <w:tr>
        <w:trPr>
          <w:trHeight w:val="1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Наименование муниципальной подпрограммы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Муниципальная подпрограмма «Комплексные мероприятия в области работы с молодёжью»</w:t>
            </w:r>
            <w:r>
              <w:rPr>
                <w:rFonts w:eastAsia="Calibri" w:cs="Calibri" w:ascii="Calibri" w:hAnsi="Calibri"/>
                <w:sz w:val="22"/>
              </w:rPr>
              <w:t xml:space="preserve"> </w:t>
            </w:r>
            <w:r>
              <w:rPr/>
              <w:t>(далее – Подпрограмма – 2).</w:t>
            </w:r>
          </w:p>
        </w:tc>
      </w:tr>
      <w:tr>
        <w:trPr>
          <w:trHeight w:val="600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Ответственный исполнитель и разработчик Подпрограммы -2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497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Соисполнитель Подпрограммы – 2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МУ «РУО и ДМ»</w:t>
            </w:r>
          </w:p>
        </w:tc>
      </w:tr>
      <w:tr>
        <w:trPr>
          <w:trHeight w:val="296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Участники Подпрограммы -2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МБО ДО «ЛЦДТ»</w:t>
            </w:r>
          </w:p>
          <w:p>
            <w:pPr>
              <w:pStyle w:val="Normal"/>
              <w:jc w:val="both"/>
              <w:rPr/>
            </w:pPr>
            <w:r>
              <w:rPr/>
              <w:t>МКОУ «ЛСОШ»</w:t>
            </w:r>
          </w:p>
        </w:tc>
      </w:tr>
      <w:tr>
        <w:trPr>
          <w:trHeight w:val="600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Цель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Развитие активности  молодежи в общественной жизни   Лахденпохского муниципального района</w:t>
            </w:r>
            <w:r>
              <w:rPr>
                <w:sz w:val="22"/>
              </w:rPr>
              <w:t>.</w:t>
            </w:r>
          </w:p>
        </w:tc>
      </w:tr>
      <w:tr>
        <w:trPr>
          <w:trHeight w:val="1692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Задачи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Задача 1 –</w:t>
            </w:r>
            <w:r>
              <w:rPr>
                <w:sz w:val="22"/>
              </w:rPr>
              <w:t xml:space="preserve"> </w:t>
            </w:r>
            <w:r>
              <w:rPr/>
              <w:t>создание условий для успешной социализации и эффективной самореализации молодежи Лахденпохского муниципального района, развитие потенциала молодежи в интересах социально-экономического развития района.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2 –</w:t>
            </w:r>
            <w:r>
              <w:rPr/>
              <w:t xml:space="preserve">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      </w:r>
          </w:p>
        </w:tc>
      </w:tr>
      <w:tr>
        <w:trPr>
          <w:trHeight w:val="1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Целевые индикаторы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33" w:leader="none"/>
              </w:tabs>
              <w:jc w:val="both"/>
              <w:rPr/>
            </w:pPr>
            <w:r>
              <w:rPr/>
              <w:t>Увеличение доли молодежи Лахденпохского муниципального района в возрасте от 14 до 30 лет, участвующей в мероприятиях программы, в общей численности молодежи.</w:t>
            </w:r>
          </w:p>
        </w:tc>
      </w:tr>
      <w:tr>
        <w:trPr>
          <w:trHeight w:val="543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Этапы и сроки реализации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2017 год –  2021 год Этапы не предусмотрены</w:t>
            </w:r>
          </w:p>
        </w:tc>
      </w:tr>
      <w:tr>
        <w:trPr>
          <w:trHeight w:val="273" w:hRule="atLeast"/>
        </w:trPr>
        <w:tc>
          <w:tcPr>
            <w:tcW w:w="333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Показатели результатов и эффективности Подпрограммы -2                 </w:t>
            </w:r>
          </w:p>
        </w:tc>
        <w:tc>
          <w:tcPr>
            <w:tcW w:w="609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1.Доля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  <w:p>
            <w:pPr>
              <w:pStyle w:val="Normal"/>
              <w:tabs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2. 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молодежи.</w:t>
            </w:r>
          </w:p>
          <w:p>
            <w:pPr>
              <w:pStyle w:val="Normal"/>
              <w:tabs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3. 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  <w:p>
            <w:pPr>
              <w:pStyle w:val="Normal"/>
              <w:tabs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4.Число мероприятий духовно-нравственной направленности для молодых граждан Лахденпохского муниципального района.</w:t>
            </w:r>
          </w:p>
          <w:p>
            <w:pPr>
              <w:pStyle w:val="Normal"/>
              <w:tabs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5. Доля молодых граждан, вовлеченных в  мероприятия  по  патриотическому  воспитанию.</w:t>
            </w:r>
          </w:p>
        </w:tc>
      </w:tr>
      <w:tr>
        <w:trPr>
          <w:trHeight w:val="400" w:hRule="atLeast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Подпрограммы -2                  с указанием источников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/>
              <w:t xml:space="preserve">Общий объем финансирования Подпрограммы – </w:t>
            </w:r>
            <w:r>
              <w:rPr>
                <w:highlight w:val="white"/>
              </w:rPr>
              <w:t>977</w:t>
            </w:r>
            <w:r>
              <w:rPr/>
              <w:t xml:space="preserve">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 0 тыс. руб.;</w:t>
            </w:r>
          </w:p>
          <w:p>
            <w:pPr>
              <w:pStyle w:val="Normal"/>
              <w:rPr/>
            </w:pPr>
            <w:r>
              <w:rPr/>
              <w:t>2018 г. –  228,8 тыс. руб.;</w:t>
            </w:r>
          </w:p>
          <w:p>
            <w:pPr>
              <w:pStyle w:val="Normal"/>
              <w:rPr/>
            </w:pPr>
            <w:r>
              <w:rPr/>
              <w:t>2019 г. –  242 тыс. руб.;</w:t>
            </w:r>
          </w:p>
          <w:p>
            <w:pPr>
              <w:pStyle w:val="Normal"/>
              <w:rPr/>
            </w:pPr>
            <w:r>
              <w:rPr/>
              <w:t>2020 г. –  246 тыс. руб.;</w:t>
            </w:r>
          </w:p>
          <w:p>
            <w:pPr>
              <w:pStyle w:val="Normal"/>
              <w:rPr/>
            </w:pPr>
            <w:r>
              <w:rPr/>
              <w:t>2021 г. –  260,2 тыс. руб.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Характеристика сферы реализации Подпрограммы 2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567"/>
        <w:jc w:val="both"/>
        <w:rPr/>
      </w:pPr>
      <w:r>
        <w:rPr/>
        <w:t xml:space="preserve">В 2014-2016 гг.г. на территории района реализовывалась муниципальная целевая программа «Молодежь Лахденпохского района», целью которой являлось развитие системы реализации проектов, финансовой поддержки проектной деятельности, развитие и реализация потенциала молодежи. За 2014 – I полугодие 2016 года реализовано 55 молодежных проектов на сумму 519 149,10 рублей. </w:t>
      </w:r>
    </w:p>
    <w:p>
      <w:pPr>
        <w:pStyle w:val="Normal"/>
        <w:ind w:firstLine="567"/>
        <w:jc w:val="both"/>
        <w:rPr/>
      </w:pPr>
      <w:r>
        <w:rPr/>
        <w:t>Мероприятия, ставшими традиционными в ходе реализации Программы: участие молодежи в республиканском форуме «Молодежь в действии», проведение школьных новогодних балов для обучающихся общеобразовательных организаций, организация и проведение районной военно-спортивной игры «Победа», участие молодежи в праздновании Дня Победы, проведение Дня молодежи, организация и проведение торжественных проводов в армию призывников района. Актуальны молодежные проекты: молодежный квест «Чем живешь, молодежь?» - ориентирование на местности с выполнением заданий туристической тематики, проведение церемонии награждения молодых граждан, достигших особых успехов в трудовой, творческой, социальной деятельности.</w:t>
      </w:r>
    </w:p>
    <w:p>
      <w:pPr>
        <w:pStyle w:val="Normal"/>
        <w:ind w:right="141" w:firstLine="567"/>
        <w:jc w:val="both"/>
        <w:rPr/>
      </w:pPr>
      <w:r>
        <w:rPr/>
        <w:t xml:space="preserve">Приоритетными в рамках реализации данной Подпрограммы выделены следующие направления: </w:t>
      </w:r>
    </w:p>
    <w:p>
      <w:pPr>
        <w:pStyle w:val="Normal"/>
        <w:ind w:right="141" w:firstLine="567"/>
        <w:jc w:val="both"/>
        <w:rPr/>
      </w:pPr>
      <w:r>
        <w:rPr>
          <w:rFonts w:eastAsia="Calibri" w:cs="Calibri" w:ascii="Calibri" w:hAnsi="Calibri"/>
          <w:sz w:val="26"/>
        </w:rPr>
        <w:t xml:space="preserve">- </w:t>
      </w:r>
      <w:r>
        <w:rPr/>
        <w:t>вовлечение молодежи района в деятельность молодежных общественных организаций, органов молодежного самоуправления, в работу Республиканского молодежного Парламента;</w:t>
      </w:r>
    </w:p>
    <w:p>
      <w:pPr>
        <w:pStyle w:val="Normal"/>
        <w:ind w:right="141" w:firstLine="567"/>
        <w:jc w:val="both"/>
        <w:rPr/>
      </w:pPr>
      <w:r>
        <w:rPr/>
        <w:t>- создание условий для духовно-нравственного, физического развития, инициативы и творчества молодежи. Это поддержка общественных инициатив, участие молодёжи района в различного уровнях проектах от муниципальных до международных;</w:t>
      </w:r>
    </w:p>
    <w:p>
      <w:pPr>
        <w:pStyle w:val="Normal"/>
        <w:ind w:right="141" w:firstLine="567"/>
        <w:jc w:val="both"/>
        <w:rPr/>
      </w:pPr>
      <w:r>
        <w:rPr/>
        <w:t xml:space="preserve">- реализация мероприятий, направленных на патриотическое воспитание </w:t>
      </w:r>
      <w:r>
        <w:rPr>
          <w:sz w:val="22"/>
        </w:rPr>
        <w:t>молодых граждан;</w:t>
      </w:r>
    </w:p>
    <w:p>
      <w:pPr>
        <w:pStyle w:val="Normal"/>
        <w:ind w:right="141" w:firstLine="567"/>
        <w:jc w:val="both"/>
        <w:rPr/>
      </w:pPr>
      <w:r>
        <w:rPr>
          <w:b/>
        </w:rPr>
        <w:t xml:space="preserve">- </w:t>
      </w:r>
      <w:r>
        <w:rPr/>
        <w:t>содействие профессиональной ориентации, формированию жизненных планов, карьерных устремлений молодежи. Это конкурсы проектов, направленных на формирование трудовых навыков, на поддержку молодых специалистов, церемония награждения молодых граждан, достигших особых успехов в трудовой, творческой, социальной деятельности;</w:t>
      </w:r>
    </w:p>
    <w:p>
      <w:pPr>
        <w:pStyle w:val="Normal"/>
        <w:ind w:firstLine="567"/>
        <w:jc w:val="both"/>
        <w:rPr/>
      </w:pPr>
      <w:r>
        <w:rPr/>
        <w:t>- реализация мероприятий для молодых граждан с ограниченными возможностями здоровья и инвалидов;</w:t>
      </w:r>
    </w:p>
    <w:p>
      <w:pPr>
        <w:pStyle w:val="Normal"/>
        <w:tabs>
          <w:tab w:val="left" w:pos="709" w:leader="none"/>
        </w:tabs>
        <w:ind w:firstLine="567"/>
        <w:jc w:val="both"/>
        <w:rPr/>
      </w:pPr>
      <w:r>
        <w:rPr/>
        <w:t xml:space="preserve">- реализация </w:t>
      </w:r>
      <w:r>
        <w:rPr>
          <w:highlight w:val="white"/>
        </w:rPr>
        <w:t>мероприятий, направленных на укрепление социального статуса семьи, семейных ценностей и традиций.</w:t>
      </w:r>
    </w:p>
    <w:p>
      <w:pPr>
        <w:pStyle w:val="Normal"/>
        <w:ind w:firstLine="567"/>
        <w:jc w:val="both"/>
        <w:rPr/>
      </w:pPr>
      <w:r>
        <w:rPr/>
        <w:t xml:space="preserve">В целях содействия развитию талантливой молодежи, развития спортивных навыков и организации досуга в районе осуществляют деятельность пять культурно – досуговых центров. В городе работают четыре учреждения дополнительного образования. На базе физкультурно-оздоровительного комплекса им. Чуйкина, детско-юношеской спортивной школы и общеобразовательных учреждений работают различные спортивные секции. </w:t>
      </w:r>
    </w:p>
    <w:p>
      <w:pPr>
        <w:pStyle w:val="Normal"/>
        <w:ind w:firstLine="567"/>
        <w:jc w:val="both"/>
        <w:rPr/>
      </w:pPr>
      <w:r>
        <w:rPr/>
        <w:t>Значительную роль в воспитании и социализации молодежи играют общественные молодежные  и  детские  организации  и  объединения.  В  районе  осуществляют свою деятельность молодежные организации:</w:t>
      </w:r>
    </w:p>
    <w:p>
      <w:pPr>
        <w:pStyle w:val="Normal"/>
        <w:jc w:val="both"/>
        <w:rPr/>
      </w:pPr>
      <w:r>
        <w:rPr/>
        <w:t xml:space="preserve">1.   Местная молодежная общественная организация Лахденпохского района «Когорта молодых». </w:t>
      </w:r>
    </w:p>
    <w:p>
      <w:pPr>
        <w:pStyle w:val="Normal"/>
        <w:jc w:val="both"/>
        <w:rPr/>
      </w:pPr>
      <w:r>
        <w:rPr/>
        <w:t xml:space="preserve">2.  Некоммерческое партнерство «Молодежный спортивный клуб «Витязь». </w:t>
      </w:r>
    </w:p>
    <w:p>
      <w:pPr>
        <w:pStyle w:val="Normal"/>
        <w:ind w:firstLine="567"/>
        <w:jc w:val="both"/>
        <w:rPr/>
      </w:pPr>
      <w:r>
        <w:rPr/>
        <w:t xml:space="preserve">Силами молодежных организаций  реализуется ряд  мероприятий,  направленных  на  развитие  потенциала  молодых  людей,  поддержку  их инициатив.  </w:t>
      </w:r>
    </w:p>
    <w:p>
      <w:pPr>
        <w:pStyle w:val="Normal"/>
        <w:ind w:firstLine="567"/>
        <w:jc w:val="both"/>
        <w:rPr/>
      </w:pPr>
      <w:r>
        <w:rPr/>
        <w:t>В  рамках  развития  волонтерского  движения  волонтеры г. Лахденпохья принимали активное участие в экологической акции «Чистый берег», в мероприятиях для молодых семей, посвященных «Международному Дню семьи», участвовали в организации и проведении праздников, посвященных «Дню молодежи», а также Дню Победы.</w:t>
      </w:r>
    </w:p>
    <w:p>
      <w:pPr>
        <w:pStyle w:val="Normal"/>
        <w:tabs>
          <w:tab w:val="left" w:pos="709" w:leader="none"/>
        </w:tabs>
        <w:ind w:firstLine="567"/>
        <w:jc w:val="both"/>
        <w:rPr/>
      </w:pPr>
      <w:r>
        <w:rPr/>
        <w:t>Ежегодно  в  районе  проводится  большое количество мероприятий,  направленных  на  развитие системы  патриотического  воспитания,  взаимодействие  органов  власти  с  общественными организациями, на  осуществление  комплекса  мероприятий  по  патриотическому  воспитанию  детей  и молодежи.</w:t>
      </w:r>
    </w:p>
    <w:p>
      <w:pPr>
        <w:pStyle w:val="Normal"/>
        <w:ind w:firstLine="567"/>
        <w:jc w:val="both"/>
        <w:rPr/>
      </w:pPr>
      <w:r>
        <w:rPr/>
        <w:t xml:space="preserve">1 апреля 2016 года  создан Молодежный Совет при Совете Лахденпохского муниципального района (далее – Совет). Одним из приоритетных направлений деятельности Совета является патриотическое воспитание молодых граждан. 23 апреля 2016 года Совет курировал проведение на территории района Всероссийского теста по истории ВОВ. Представители Совета принимали участие в ряде мероприятий фестиваля «Эстафета поколений – эстафета памяти». В преддверии дня Победы силами Совета проведена районная акция Георгиевская лента и акция по передаче Вечного огня. В мае 2016 года проведен информационно-методический семинар для членов Молодежных советов РК в рамках проекта «Команда Карелии». </w:t>
      </w:r>
    </w:p>
    <w:p>
      <w:pPr>
        <w:pStyle w:val="Normal"/>
        <w:ind w:firstLine="567"/>
        <w:jc w:val="both"/>
        <w:rPr/>
      </w:pPr>
      <w:r>
        <w:rPr/>
        <w:t>В январе – феврале 2016 года создан Зональный центр военно-патриотического воспитания и подготовки граждан (молодежи) Лахденпохского муниципального района к военной службе и утвержден состав координационного (наблюдательного) Совета Зонального центра военно-патриотического воспитания и подготовки граждан (молодежи) Лахденпохского муниципального района к военной службе.</w:t>
      </w:r>
    </w:p>
    <w:p>
      <w:pPr>
        <w:pStyle w:val="Normal"/>
        <w:ind w:firstLine="708"/>
        <w:jc w:val="both"/>
        <w:rPr/>
      </w:pPr>
      <w:r>
        <w:rPr/>
        <w:t>Успешное решение задач социально-экономического и культурного развития в Лахденпохском муниципальном районе невозможно без активного участия молодежи.</w:t>
      </w:r>
    </w:p>
    <w:p>
      <w:pPr>
        <w:pStyle w:val="Normal"/>
        <w:ind w:firstLine="567"/>
        <w:jc w:val="both"/>
        <w:rPr/>
      </w:pPr>
      <w:r>
        <w:rPr/>
        <w:t>Число молодежи в Лахденпохском муниципальном районе в возрасте от 14 до 30 лет – 2300 человек, что составляет 16,88% от общей численности населения района.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>
      <w:pPr>
        <w:pStyle w:val="Normal"/>
        <w:ind w:firstLine="708"/>
        <w:jc w:val="both"/>
        <w:rPr/>
      </w:pPr>
      <w:r>
        <w:rPr/>
        <w:t>Подпрограмма «Комплексные мероприятия в области работы с молодёжью» представляет собой целенаправленную деятельность, направленную на создание условий для самореализации молодежи и создание благоприятных условий в решении проблем во всех сферах ее жизнедеятельности. И предполагает увеличение доли молодежи Лахденпохского муниципального района в возрасте от 14 до 30 лет, участвующей в мероприятиях подпрограммы, в общей численности молодежи Лахденпохского муниципального района с  50 % в 2016 году до 60 %  в 2021 году.</w:t>
      </w:r>
    </w:p>
    <w:p>
      <w:pPr>
        <w:pStyle w:val="Normal"/>
        <w:tabs>
          <w:tab w:val="left" w:pos="709" w:leader="none"/>
        </w:tabs>
        <w:ind w:firstLine="567"/>
        <w:jc w:val="both"/>
        <w:rPr/>
      </w:pPr>
      <w:r>
        <w:rPr/>
      </w:r>
    </w:p>
    <w:p>
      <w:pPr>
        <w:pStyle w:val="Normal"/>
        <w:spacing w:lineRule="auto" w:line="276"/>
        <w:ind w:left="360" w:hanging="0"/>
        <w:jc w:val="center"/>
        <w:rPr>
          <w:b/>
          <w:b/>
        </w:rPr>
      </w:pPr>
      <w:r>
        <w:rPr>
          <w:b/>
        </w:rPr>
        <w:t>Цели и задача Подпрограммы 2.</w:t>
      </w:r>
    </w:p>
    <w:p>
      <w:pPr>
        <w:pStyle w:val="Normal"/>
        <w:jc w:val="both"/>
        <w:rPr/>
      </w:pPr>
      <w:r>
        <w:rPr>
          <w:b/>
          <w:bCs/>
        </w:rPr>
        <w:t>Цель:</w:t>
      </w:r>
      <w:r>
        <w:rPr/>
        <w:t xml:space="preserve"> Развитие активности  молодежи в общественной жизни   Лахденпохского муниципального района</w:t>
      </w:r>
      <w:r>
        <w:rPr>
          <w:sz w:val="22"/>
        </w:rPr>
        <w:t xml:space="preserve">. </w:t>
      </w:r>
      <w:r>
        <w:rPr/>
        <w:t>Достижение данной цели предполагается посредством решения двух взаимодополняющих задач:</w:t>
      </w:r>
    </w:p>
    <w:p>
      <w:pPr>
        <w:pStyle w:val="Normal"/>
        <w:jc w:val="both"/>
        <w:rPr/>
      </w:pPr>
      <w:r>
        <w:rPr>
          <w:b/>
        </w:rPr>
        <w:t>Задача 1</w:t>
      </w:r>
      <w:r>
        <w:rPr/>
        <w:t>: создание условий для успешной социализации и эффективной самореализации молодежи Лахденпохского муниципального района, развитие потенциала молодежи в интересах социально-экономического развития района.</w:t>
      </w:r>
    </w:p>
    <w:p>
      <w:pPr>
        <w:pStyle w:val="Normal"/>
        <w:rPr/>
      </w:pPr>
      <w:r>
        <w:rPr>
          <w:b/>
        </w:rPr>
        <w:t>Задача 2</w:t>
      </w:r>
      <w:r>
        <w:rPr/>
        <w:t>: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Целевые индикаторы и показатели Подпрограммы – 2</w:t>
      </w:r>
    </w:p>
    <w:p>
      <w:pPr>
        <w:pStyle w:val="Normal"/>
        <w:ind w:firstLine="360"/>
        <w:jc w:val="both"/>
        <w:rPr/>
      </w:pPr>
      <w:r>
        <w:rPr/>
        <w:t>Достижение поставленной цели и задач Подпрограммы – 2 характеризуется следующим целевым показателем (индикатором):</w:t>
      </w:r>
    </w:p>
    <w:p>
      <w:pPr>
        <w:pStyle w:val="Normal"/>
        <w:jc w:val="both"/>
        <w:rPr/>
      </w:pPr>
      <w:r>
        <w:rPr/>
        <w:t>Увеличение доли молодежи Лахденпохского муниципального района в возрасте от 14 до 30 лет, участвующей в мероприятиях программы, в общей численности молодежи с  50 %  в 2016 году до 60  % 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>
      <w:pPr>
        <w:pStyle w:val="Normal"/>
        <w:suppressAutoHyphens w:val="true"/>
        <w:ind w:left="21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>
      <w:pPr>
        <w:pStyle w:val="Normal"/>
        <w:tabs>
          <w:tab w:val="left" w:pos="726" w:leader="none"/>
          <w:tab w:val="center" w:pos="4677" w:leader="none"/>
        </w:tabs>
        <w:jc w:val="both"/>
        <w:rPr/>
      </w:pPr>
      <w:r>
        <w:rPr/>
        <w:t>1. 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tabs>
          <w:tab w:val="left" w:pos="726" w:leader="none"/>
          <w:tab w:val="center" w:pos="4677" w:leader="none"/>
        </w:tabs>
        <w:jc w:val="both"/>
        <w:rPr/>
      </w:pPr>
      <w:r>
        <w:rPr/>
        <w:t>2. 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tabs>
          <w:tab w:val="left" w:pos="726" w:leader="none"/>
          <w:tab w:val="center" w:pos="4677" w:leader="none"/>
        </w:tabs>
        <w:jc w:val="both"/>
        <w:rPr/>
      </w:pPr>
      <w:r>
        <w:rPr/>
        <w:t>3. 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jc w:val="both"/>
        <w:rPr/>
      </w:pPr>
      <w:r>
        <w:rPr/>
        <w:t xml:space="preserve">4. Число мероприятий духовно-нравственной направленности для молодых граждан Лахденпохского муниципального района – показатель определяется в соответствии с фактически проведёнными мероприятиями. </w:t>
      </w:r>
    </w:p>
    <w:p>
      <w:pPr>
        <w:pStyle w:val="Normal"/>
        <w:tabs>
          <w:tab w:val="left" w:pos="726" w:leader="none"/>
          <w:tab w:val="center" w:pos="4677" w:leader="none"/>
        </w:tabs>
        <w:jc w:val="both"/>
        <w:rPr/>
      </w:pPr>
      <w:r>
        <w:rPr/>
        <w:t>5. Доля молодых граждан, вовлеченных в  мероприятия  по  патриотическому  воспитанию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 xml:space="preserve">Объем финансовых ресурсов, необходимых для реализации 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Подпрограммы – 2</w:t>
      </w:r>
    </w:p>
    <w:p>
      <w:pPr>
        <w:pStyle w:val="Normal"/>
        <w:tabs>
          <w:tab w:val="left" w:pos="426" w:leader="none"/>
        </w:tabs>
        <w:ind w:right="19" w:hanging="0"/>
        <w:jc w:val="both"/>
        <w:rPr/>
      </w:pPr>
      <w:r>
        <w:rPr/>
        <w:tab/>
        <w:t xml:space="preserve">Общий объем финансирования Подпрограммы – </w:t>
      </w:r>
      <w:r>
        <w:rPr>
          <w:highlight w:val="white"/>
        </w:rPr>
        <w:t>977</w:t>
      </w:r>
      <w:r>
        <w:rPr/>
        <w:t xml:space="preserve"> тыс. руб. за счет средств бюджета Лахденпохского муниципального района, в том числе: </w:t>
      </w:r>
    </w:p>
    <w:p>
      <w:pPr>
        <w:pStyle w:val="Normal"/>
        <w:rPr/>
      </w:pPr>
      <w:r>
        <w:rPr/>
        <w:t>2017 г. –  0 тыс. руб.;</w:t>
      </w:r>
    </w:p>
    <w:p>
      <w:pPr>
        <w:pStyle w:val="Normal"/>
        <w:rPr/>
      </w:pPr>
      <w:r>
        <w:rPr/>
        <w:t>2018 г. –  228,8 тыс. руб.;</w:t>
      </w:r>
    </w:p>
    <w:p>
      <w:pPr>
        <w:pStyle w:val="Normal"/>
        <w:rPr/>
      </w:pPr>
      <w:r>
        <w:rPr/>
        <w:t>2019 г. –  242 тыс. руб.;</w:t>
      </w:r>
    </w:p>
    <w:p>
      <w:pPr>
        <w:pStyle w:val="Normal"/>
        <w:rPr/>
      </w:pPr>
      <w:r>
        <w:rPr/>
        <w:t>2020 г. –  246 тыс. руб.;</w:t>
      </w:r>
    </w:p>
    <w:p>
      <w:pPr>
        <w:pStyle w:val="Normal"/>
        <w:tabs>
          <w:tab w:val="left" w:pos="426" w:leader="none"/>
        </w:tabs>
        <w:ind w:right="19" w:hanging="0"/>
        <w:jc w:val="both"/>
        <w:rPr/>
      </w:pPr>
      <w:r>
        <w:rPr/>
        <w:t>2021 г. –  260,2 тыс. руб.</w:t>
      </w:r>
    </w:p>
    <w:p>
      <w:pPr>
        <w:pStyle w:val="Normal"/>
        <w:spacing w:lineRule="auto" w:line="276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Обеспечение контроля над реализацией Подпрограммы 1</w:t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– 2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both"/>
        <w:rPr/>
      </w:pPr>
      <w:r>
        <w:rPr>
          <w:highlight w:val="white"/>
        </w:rPr>
        <w:t>- подготовки отчета о ходе исполнения настоящей Подпрограммы – 2 в первом квартале 2018, 2019, 2020, 2021, 2022 годов.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ПАСПОРТ</w:t>
      </w:r>
    </w:p>
    <w:p>
      <w:pPr>
        <w:pStyle w:val="Normal"/>
        <w:jc w:val="center"/>
        <w:rPr/>
      </w:pPr>
      <w:r>
        <w:rPr/>
        <w:t>муниципальной подпрограммы</w:t>
      </w:r>
    </w:p>
    <w:p>
      <w:pPr>
        <w:pStyle w:val="Normal"/>
        <w:jc w:val="center"/>
        <w:rPr/>
      </w:pPr>
      <w:r>
        <w:rPr/>
        <w:t>«Содействие занятости несовершеннолетних граждан»</w:t>
      </w:r>
    </w:p>
    <w:p>
      <w:pPr>
        <w:pStyle w:val="Normal"/>
        <w:jc w:val="center"/>
        <w:rPr/>
      </w:pPr>
      <w:r>
        <w:rPr/>
        <w:t xml:space="preserve">  </w:t>
      </w:r>
    </w:p>
    <w:tbl>
      <w:tblPr>
        <w:tblW w:w="9571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2"/>
        <w:gridCol w:w="5778"/>
      </w:tblGrid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Наименование муниципальной  подпрограммы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Муниципальная подпрограмма «Содействие занятости несовершеннолетних граждан» (далее – Подпрограмма – 3) 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Ответственный исполнитель и разработчик Подпрограммы -3        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355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Соисполнители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МУ «РУО и ДМ»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 xml:space="preserve">Участники Подпрограммы – 3          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ГКУ РК «ЦЗН»</w:t>
            </w:r>
          </w:p>
          <w:p>
            <w:pPr>
              <w:pStyle w:val="Normal"/>
              <w:jc w:val="both"/>
              <w:rPr/>
            </w:pPr>
            <w:r>
              <w:rPr/>
              <w:t>Несовершеннолетние граждане в возрасте от 14 до 18 лет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Цель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Развитие потенциала и интеграция молодежи в социально-экономическую жизнь района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Задача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 xml:space="preserve">Задача 1 – </w:t>
            </w:r>
            <w:r>
              <w:rPr/>
              <w:t>организация профессиональной ориентации несовершеннолетних граждан</w:t>
            </w:r>
            <w:r>
              <w:rPr>
                <w:color w:val="2D3038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 xml:space="preserve">Задача 2 – </w:t>
            </w:r>
            <w:r>
              <w:rPr>
                <w:sz w:val="22"/>
              </w:rPr>
              <w:t>о</w:t>
            </w:r>
            <w:r>
              <w:rPr/>
              <w:t xml:space="preserve">рганизация временной занятости и трудоустройства несовершеннолетних граждан в возрасте от 14 до 18 лет </w:t>
            </w:r>
          </w:p>
        </w:tc>
      </w:tr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Целевые индикаторы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Рост количества временно  трудоустроенных несовершеннолетних в 2021 году на 47% по отношению в 2016 году. </w:t>
            </w:r>
          </w:p>
        </w:tc>
      </w:tr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Конечные  результаты Подпрограммы -3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1. Доля несовершеннолетних граждан, получивших  консультационные услуги по вопросам трудоустройства и профориентации;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2. Количество трудоустроенных несовершеннолетних  не менее 83 человек за период действия программы 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2017 год –  2021 год</w:t>
            </w:r>
          </w:p>
          <w:p>
            <w:pPr>
              <w:pStyle w:val="Normal"/>
              <w:jc w:val="center"/>
              <w:rPr/>
            </w:pPr>
            <w:r>
              <w:rPr/>
              <w:t>Этапы не предусмотрены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Подпрограммы – 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bookmarkStart w:id="1" w:name="__DdeLink__12993_170914006"/>
            <w:r>
              <w:rPr/>
              <w:t xml:space="preserve">Объем финансового обеспечения из бюджета Лахденпохского муниципального района на реализацию подпрограмм составляет: </w:t>
            </w:r>
          </w:p>
          <w:p>
            <w:pPr>
              <w:pStyle w:val="Normal"/>
              <w:rPr/>
            </w:pPr>
            <w:r>
              <w:rPr/>
              <w:t xml:space="preserve">по Подпрограмме 3  -  </w:t>
            </w:r>
            <w:r>
              <w:rPr>
                <w:u w:val="single" w:color="FFFFFF"/>
              </w:rPr>
              <w:t>990</w:t>
            </w:r>
            <w:r>
              <w:rPr/>
              <w:t xml:space="preserve">  тыс. руб., в том числе по годам:</w:t>
            </w:r>
          </w:p>
          <w:p>
            <w:pPr>
              <w:pStyle w:val="Normal"/>
              <w:rPr/>
            </w:pPr>
            <w:r>
              <w:rPr/>
              <w:t>2017 год –  0 тыс. руб.;</w:t>
            </w:r>
          </w:p>
          <w:p>
            <w:pPr>
              <w:pStyle w:val="Normal"/>
              <w:rPr/>
            </w:pPr>
            <w:r>
              <w:rPr/>
              <w:t>2018 год –  210   тыс. руб.;</w:t>
            </w:r>
          </w:p>
          <w:p>
            <w:pPr>
              <w:pStyle w:val="Normal"/>
              <w:rPr/>
            </w:pPr>
            <w:r>
              <w:rPr/>
              <w:t>2019 год –  230  тыс. руб.;</w:t>
            </w:r>
          </w:p>
          <w:p>
            <w:pPr>
              <w:pStyle w:val="Normal"/>
              <w:rPr/>
            </w:pPr>
            <w:r>
              <w:rPr/>
              <w:t>2020 год –  250  тыс. руб.;</w:t>
            </w:r>
          </w:p>
          <w:p>
            <w:pPr>
              <w:pStyle w:val="Normal"/>
              <w:rPr/>
            </w:pPr>
            <w:r>
              <w:rPr/>
              <w:t>2021 год -   300   тыс. руб.</w:t>
            </w:r>
            <w:r>
              <w:rPr>
                <w:color w:val="FF0000"/>
              </w:rPr>
              <w:t xml:space="preserve"> </w:t>
            </w:r>
            <w:bookmarkEnd w:id="1"/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Общая характеристика сферы реализации Подпрограммы – 3</w:t>
      </w:r>
    </w:p>
    <w:p>
      <w:pPr>
        <w:pStyle w:val="Normal"/>
        <w:ind w:firstLine="708"/>
        <w:jc w:val="both"/>
        <w:rPr/>
      </w:pPr>
      <w:r>
        <w:rPr/>
        <w:t>Организация временного трудоустройства несовершеннолетних граждан в возрасте от 14 до 18 лет является одним из активных направлений содействия занятости населения и реализуется на территории Республики Карелия в соответствии с ведомственной целевой программой «Содействие занятости населения Республики Карелия до 2020 года».</w:t>
      </w:r>
    </w:p>
    <w:p>
      <w:pPr>
        <w:pStyle w:val="Normal"/>
        <w:ind w:firstLine="708"/>
        <w:jc w:val="both"/>
        <w:rPr/>
      </w:pPr>
      <w:r>
        <w:rPr/>
        <w:t>Создание временных рабочих мест для несовершеннолетних граждан обеспечивалось в Лахденпохском районе с 2011  по 2015 года при реализации ведомственных программ «Содействие занятости населения Лахденпохского района», а в 2016 году на основании Постановления Администрации Лахденпохского муниципального района от 12 мая 2016 года № 200  «Об организации  временной   занятости  и  трудоустройства несовершеннолетних   граждан  в   возрасте от 14  до 18 лет   на  территории  Лахденпохского   муниципального  района  в 2016 году».</w:t>
      </w:r>
    </w:p>
    <w:p>
      <w:pPr>
        <w:pStyle w:val="Normal"/>
        <w:ind w:firstLine="708"/>
        <w:jc w:val="both"/>
        <w:rPr/>
      </w:pPr>
      <w:r>
        <w:rPr/>
        <w:t>Направление подростков на временные работы в подведомственные муниципальные образовательные учреждения являются одной из мер по профилактике безнадзорности и правонарушений, способствует профессиональной ориентации молодежи.</w:t>
      </w:r>
    </w:p>
    <w:p>
      <w:pPr>
        <w:pStyle w:val="Normal"/>
        <w:ind w:firstLine="708"/>
        <w:jc w:val="both"/>
        <w:rPr/>
      </w:pPr>
      <w:r>
        <w:rPr/>
        <w:t>Накопленный положительный опыт по созданию временных рабочих мест для несовершеннолетних граждан в возрасте от 14 до 18 лет в свободное от учебы время подтверждает необходимость продолжения работы в этом направлении.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II  Основные цели и задачи Подпрограммы 3</w:t>
      </w:r>
    </w:p>
    <w:p>
      <w:pPr>
        <w:pStyle w:val="Normal"/>
        <w:jc w:val="both"/>
        <w:rPr/>
      </w:pPr>
      <w:r>
        <w:rPr/>
        <w:t>Цель: Развитие потенциала и интеграция молодежи в социально-экономическую жизнь района.</w:t>
      </w:r>
    </w:p>
    <w:p>
      <w:pPr>
        <w:pStyle w:val="Normal"/>
        <w:ind w:firstLine="360"/>
        <w:jc w:val="both"/>
        <w:rPr/>
      </w:pPr>
      <w:r>
        <w:rPr/>
        <w:t>Для достижения поставленной цели необходимо решить  задачи  Подпрограммы – 3:</w:t>
      </w:r>
    </w:p>
    <w:p>
      <w:pPr>
        <w:pStyle w:val="Normal"/>
        <w:numPr>
          <w:ilvl w:val="0"/>
          <w:numId w:val="1"/>
        </w:numPr>
        <w:ind w:firstLine="360"/>
        <w:jc w:val="both"/>
        <w:rPr/>
      </w:pPr>
      <w:r>
        <w:rPr/>
        <w:t xml:space="preserve">Организация временной  занятости и трудоустройству  несовершеннолетних граждан в возрасте от 14 до 18 лет на территории Лахденпохского муниципального района. </w:t>
      </w:r>
    </w:p>
    <w:p>
      <w:pPr>
        <w:pStyle w:val="Normal"/>
        <w:numPr>
          <w:ilvl w:val="0"/>
          <w:numId w:val="1"/>
        </w:numPr>
        <w:ind w:firstLine="360"/>
        <w:jc w:val="both"/>
        <w:rPr/>
      </w:pPr>
      <w:r>
        <w:rPr/>
        <w:t xml:space="preserve">Организация профессиональной ориентации несовершеннолетних граждан в целях обеспечения роста профессиональной мобильности рабочей силы на рынке труда.   </w:t>
      </w:r>
    </w:p>
    <w:p>
      <w:pPr>
        <w:pStyle w:val="Normal"/>
        <w:ind w:left="720" w:hanging="0"/>
        <w:jc w:val="both"/>
        <w:rPr/>
      </w:pPr>
      <w:r>
        <w:rPr/>
      </w:r>
    </w:p>
    <w:p>
      <w:pPr>
        <w:pStyle w:val="Normal"/>
        <w:ind w:left="1080" w:hanging="0"/>
        <w:rPr/>
      </w:pPr>
      <w:r>
        <w:rPr>
          <w:b/>
          <w:color w:val="020001"/>
        </w:rPr>
        <w:t xml:space="preserve">III   </w:t>
      </w:r>
      <w:r>
        <w:rPr>
          <w:b/>
        </w:rPr>
        <w:t>Целевые индикаторы и показатели Подпрограммы – 3</w:t>
      </w:r>
    </w:p>
    <w:p>
      <w:pPr>
        <w:pStyle w:val="Normal"/>
        <w:ind w:firstLine="360"/>
        <w:jc w:val="both"/>
        <w:rPr/>
      </w:pPr>
      <w:r>
        <w:rPr/>
        <w:t>Достижение поставленной цели и задач Подпрограммы – 3 характеризуется следующим целевым показателем (индикатором):</w:t>
      </w:r>
    </w:p>
    <w:p>
      <w:pPr>
        <w:pStyle w:val="Normal"/>
        <w:jc w:val="both"/>
        <w:rPr/>
      </w:pPr>
      <w:r>
        <w:rPr/>
        <w:t>Рост количества временно трудоустроенных несовершеннолетних в 2021 году до 47% по отношению к 2016 году. Расчёт показателя: количество трудоустроенных / 17 (показатель 2016 года) * 100%. Показатель определяется каждый год по итогам отчётов исполнителей Программы.</w:t>
      </w:r>
    </w:p>
    <w:p>
      <w:pPr>
        <w:pStyle w:val="Normal"/>
        <w:suppressAutoHyphens w:val="true"/>
        <w:ind w:left="21" w:hanging="21"/>
        <w:jc w:val="center"/>
        <w:rPr>
          <w:b/>
          <w:b/>
          <w:bCs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>
      <w:pPr>
        <w:pStyle w:val="Normal"/>
        <w:jc w:val="both"/>
        <w:rPr/>
      </w:pPr>
      <w:r>
        <w:rPr/>
        <w:t>- Доля несовершеннолетних граждан, получивших консультационные</w:t>
      </w:r>
      <w:r>
        <w:rPr>
          <w:b/>
          <w:color w:val="020001"/>
        </w:rPr>
        <w:t xml:space="preserve"> </w:t>
      </w:r>
      <w:r>
        <w:rPr>
          <w:color w:val="020001"/>
        </w:rPr>
        <w:t xml:space="preserve">услуги по вопросам трудоустройства и профориентации – </w:t>
      </w:r>
      <w:r>
        <w:rPr/>
        <w:t>показатель определяется на основании информации ГКУ РК «ЦЗН» в конце отчётного года. Расчёт показателя: количество обратившихся за консультациями несовершеннолетних от 14 до 18 лет / общее число несовершеннолетних от 14 до 18 лет в ЛМР * 100%.</w:t>
      </w:r>
    </w:p>
    <w:p>
      <w:pPr>
        <w:pStyle w:val="Normal"/>
        <w:suppressAutoHyphens w:val="true"/>
        <w:jc w:val="both"/>
        <w:rPr/>
      </w:pPr>
      <w:r>
        <w:rPr>
          <w:color w:val="020001"/>
        </w:rPr>
        <w:t xml:space="preserve">- Количество временно трудоустроенных несовершеннолетних – показатель определяется в соответствии с отчётом исполнителей Программы. </w:t>
      </w:r>
      <w:r>
        <w:rPr/>
        <w:t>Расчёт показателя: количество трудоустроенных за отчётный год / 17 (показатель 2016 года) * 100%.</w:t>
      </w:r>
    </w:p>
    <w:p>
      <w:pPr>
        <w:pStyle w:val="Normal"/>
        <w:jc w:val="both"/>
        <w:rPr>
          <w:color w:val="020001"/>
        </w:rPr>
      </w:pPr>
      <w:r>
        <w:rPr>
          <w:color w:val="020001"/>
        </w:rPr>
      </w:r>
    </w:p>
    <w:p>
      <w:pPr>
        <w:pStyle w:val="Normal"/>
        <w:spacing w:lineRule="auto" w:line="276" w:before="1" w:after="1"/>
        <w:jc w:val="center"/>
        <w:rPr>
          <w:b/>
          <w:b/>
          <w:color w:val="020001"/>
          <w:highlight w:val="white"/>
        </w:rPr>
      </w:pPr>
      <w:r>
        <w:rPr>
          <w:b/>
          <w:color w:val="020001"/>
          <w:highlight w:val="white"/>
        </w:rPr>
        <w:t>IV Приоритеты политики Администрации Лахденпохского муниципального района в сфере реализации муниципальной Подпрограммы – 3</w:t>
      </w:r>
    </w:p>
    <w:p>
      <w:pPr>
        <w:pStyle w:val="Normal"/>
        <w:ind w:firstLine="708"/>
        <w:jc w:val="both"/>
        <w:rPr/>
      </w:pPr>
      <w:r>
        <w:rPr/>
        <w:t>Организация временных рабочих мест для трудоустройства несовершеннолетних граждан способствует  решению задач социально-экономического развития Лахденпохского района.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>Основной целью организации временной занятости и трудоустройства несовершеннолетних граждан в возрасте от 14 до 18 лет (далее - «несовершеннолетних») является приобщение к труду, получение профессиональных навыков и адаптация к трудовой деятельности, содействие процессу социализации, решение проблемы занятости и трудоустройства в период каникул, предотвращение формирования у несовершеннолетних модели социально-опасного поведения.</w:t>
      </w:r>
    </w:p>
    <w:p>
      <w:pPr>
        <w:pStyle w:val="Normal"/>
        <w:ind w:firstLine="708"/>
        <w:jc w:val="both"/>
        <w:rPr/>
      </w:pPr>
      <w:r>
        <w:rPr/>
        <w:t>Администрация Лахденпохского муниципального района (в лице отдела социальной работы),  совместно с МУ «Районное управление образования и по делам молодежи», как главный  распорядитель средств бюджета Лахденпохского муниципального района в сфере образования,  и ГКУ РК «Центр занятости населения Лахденпохского района» проводят работу по обеспечению временной занятости и трудоустройства несовершеннолетних.</w:t>
      </w:r>
    </w:p>
    <w:p>
      <w:pPr>
        <w:pStyle w:val="Normal"/>
        <w:ind w:firstLine="708"/>
        <w:jc w:val="both"/>
        <w:rPr/>
      </w:pPr>
      <w:r>
        <w:rPr/>
        <w:t>Трудоустройство несовершеннолетних осуществляется в муниципальных   организациях Лахденпохского муниципального района.</w:t>
      </w:r>
    </w:p>
    <w:p>
      <w:pPr>
        <w:pStyle w:val="Normal"/>
        <w:ind w:firstLine="708"/>
        <w:jc w:val="both"/>
        <w:rPr/>
      </w:pPr>
      <w:r>
        <w:rPr/>
        <w:t>Приоритетным правом при трудоустройстве пользуются следующие категории несовершеннолетних:</w:t>
      </w:r>
    </w:p>
    <w:p>
      <w:pPr>
        <w:pStyle w:val="Normal"/>
        <w:jc w:val="both"/>
        <w:rPr/>
      </w:pPr>
      <w:r>
        <w:rPr/>
        <w:t>- дети-сироты и дети, оставшиеся без попечения родителей или лиц, их замещающих;</w:t>
      </w:r>
    </w:p>
    <w:p>
      <w:pPr>
        <w:pStyle w:val="Normal"/>
        <w:jc w:val="both"/>
        <w:rPr/>
      </w:pPr>
      <w:r>
        <w:rPr/>
        <w:t>-  несовершеннолетние из семей безработных граждан, малообеспеченных, многодетных, неполных и неблагополучных семей, семей беженцев и вынужденных переселенцев;</w:t>
      </w:r>
    </w:p>
    <w:p>
      <w:pPr>
        <w:pStyle w:val="Normal"/>
        <w:jc w:val="both"/>
        <w:rPr/>
      </w:pPr>
      <w:r>
        <w:rPr/>
        <w:t>- несовершеннолетние, состоящие на учете в комиссии по делам несовершеннолетних и защите их прав.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V  ПОРЯДОК и УСЛОВИЯ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создания временных рабочих мест для несовершеннолетних граждан </w:t>
      </w:r>
    </w:p>
    <w:p>
      <w:pPr>
        <w:pStyle w:val="Normal"/>
        <w:jc w:val="both"/>
        <w:rPr/>
      </w:pPr>
      <w:r>
        <w:rPr/>
        <w:t>1.  Работа по организации временной занятости и трудоустройства несовершеннолетних осуществляется на основе изучения потребностей и мотиваций несовершеннолетних в трудоустройстве и занятости, и возможности работодателей обеспечить временные рабочие места для несовершеннолетних.</w:t>
      </w:r>
    </w:p>
    <w:p>
      <w:pPr>
        <w:pStyle w:val="Normal"/>
        <w:jc w:val="both"/>
        <w:rPr/>
      </w:pPr>
      <w:r>
        <w:rPr/>
        <w:t xml:space="preserve">2.  Количество свободных временных рабочих мест, на которых возможно использование труда несовершеннолетних, определяется на основе заявок, поступающих от образовательных организаций Лахденпохского района и в пределах выделенных бюджетных средств на реализацию программы.  </w:t>
      </w:r>
    </w:p>
    <w:p>
      <w:pPr>
        <w:pStyle w:val="Normal"/>
        <w:jc w:val="both"/>
        <w:rPr/>
      </w:pPr>
      <w:r>
        <w:rPr/>
        <w:t xml:space="preserve"> </w:t>
      </w:r>
      <w:r>
        <w:rPr/>
        <w:t>3.  Отдел социальной работы Администрации Лахденпохского муниципального района совместно с  ГКУ РК «Центр занятости населения Лахденпохского района»:</w:t>
      </w:r>
    </w:p>
    <w:p>
      <w:pPr>
        <w:pStyle w:val="Normal"/>
        <w:jc w:val="both"/>
        <w:rPr/>
      </w:pPr>
      <w:r>
        <w:rPr/>
        <w:t xml:space="preserve">- осуществляют предварительную подготовительную работу по созданию временных рабочих мест для несовершеннолетних граждан на территории Лахденпохского муниципального района в период каникул; </w:t>
      </w:r>
    </w:p>
    <w:p>
      <w:pPr>
        <w:pStyle w:val="Normal"/>
        <w:jc w:val="both"/>
        <w:rPr/>
      </w:pPr>
      <w:r>
        <w:rPr/>
        <w:t>- контролируют соблюдение и защиту работодателем трудовых прав несовершеннолетних,  в период работы в учреждении и порядка приема несовершеннолетних на временное рабочее место, ведение табеля учета рабочего времени с соблюдением нормы продолжительности рабочего времени для несовершеннолетних в возрасте от 14 до 18 лет согласно ст. 92, ст. 93, ст. 94  Трудового  кодекса РФ;</w:t>
      </w:r>
    </w:p>
    <w:p>
      <w:pPr>
        <w:pStyle w:val="Normal"/>
        <w:jc w:val="both"/>
        <w:rPr/>
      </w:pPr>
      <w:r>
        <w:rPr/>
        <w:t>4.  Трудоустройство несовершеннолетних осуществляется  организацией-работодателем согласно ст. 63 Трудового кодекса РФ, на основании трехстороннего Договора, заключенного между организацией,  с  ГКУ РК «Центр занятости населения Лахденпохского района» и МУ «Районное управление образования и по делам молодежи».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>5. Организация-работодатель, принявшая на временные рабочие места несовершеннолетних,  обеспечивает соблюдение требований и норм охраны труда.</w:t>
      </w:r>
    </w:p>
    <w:p>
      <w:pPr>
        <w:pStyle w:val="Normal"/>
        <w:jc w:val="both"/>
        <w:rPr/>
      </w:pPr>
      <w:r>
        <w:rPr/>
        <w:t>6.    В соответствии со ст. 271 Трудового кодекса Российской Федерации оплата труда работника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ind w:left="720" w:hanging="0"/>
        <w:jc w:val="center"/>
        <w:rPr>
          <w:b/>
          <w:b/>
        </w:rPr>
      </w:pPr>
      <w:r>
        <w:rPr>
          <w:b/>
        </w:rPr>
        <w:t>VI    Порядок и формы возмещения затрат организации-работодателя по созданию временных рабочих мест</w:t>
      </w:r>
    </w:p>
    <w:p>
      <w:pPr>
        <w:pStyle w:val="Normal"/>
        <w:ind w:firstLine="708"/>
        <w:jc w:val="both"/>
        <w:rPr/>
      </w:pPr>
      <w:r>
        <w:rPr/>
        <w:t>Затраты по созданию временных рабочих мест (по выплате заработной платы несовершеннолетнему), возмещаются Администрацией   Лахденпохского муниципального района из расчета на 1 несовершеннолетнего не более одного минимального размера оплаты труда (МРОТ, установленный в порядке и на условиях, предусмотренных действующим законодательством) в месяц,  и отчислений  во внебюджетные фонды, и применение районного коэффициента – 1,15. Возмещение затрат по созданию временных рабочих мест производится за весь период фактически отработанного несовершеннолетним времени, но не более срока, на который заключен трудовой договор.</w:t>
      </w:r>
    </w:p>
    <w:p>
      <w:pPr>
        <w:pStyle w:val="Normal"/>
        <w:ind w:firstLine="543"/>
        <w:jc w:val="both"/>
        <w:rPr/>
      </w:pPr>
      <w:r>
        <w:rPr/>
        <w:t>Расходы на возмещение затрат по созданию временных рабочих мест финансируются за счет средств бюджета Лахденпохского муниципального района  в рамках реализации Программы.</w:t>
      </w:r>
    </w:p>
    <w:p>
      <w:pPr>
        <w:pStyle w:val="Normal"/>
        <w:ind w:firstLine="543"/>
        <w:jc w:val="both"/>
        <w:rPr/>
      </w:pPr>
      <w:r>
        <w:rPr/>
      </w:r>
    </w:p>
    <w:p>
      <w:pPr>
        <w:pStyle w:val="Normal"/>
        <w:tabs>
          <w:tab w:val="left" w:pos="902" w:leader="none"/>
        </w:tabs>
        <w:spacing w:lineRule="auto" w:line="271"/>
        <w:ind w:left="5" w:right="19" w:firstLine="538"/>
        <w:jc w:val="center"/>
        <w:rPr>
          <w:b/>
          <w:b/>
          <w:highlight w:val="white"/>
        </w:rPr>
      </w:pPr>
      <w:r>
        <w:rPr>
          <w:b/>
          <w:highlight w:val="white"/>
        </w:rPr>
        <w:t xml:space="preserve">VII  Обоснование потребностей в бюджетных ресурсах для достижения целей и результатов подпрограммы </w:t>
      </w:r>
    </w:p>
    <w:p>
      <w:pPr>
        <w:pStyle w:val="Normal"/>
        <w:ind w:firstLine="543"/>
        <w:jc w:val="both"/>
        <w:rPr/>
      </w:pPr>
      <w:r>
        <w:rPr/>
        <w:t>Расчет бюджетных средств по созданию временных рабочих мест:</w:t>
      </w:r>
    </w:p>
    <w:p>
      <w:pPr>
        <w:pStyle w:val="Normal"/>
        <w:jc w:val="both"/>
        <w:rPr/>
      </w:pPr>
      <w:r>
        <w:rPr/>
        <w:t>За выполнение обязанностей, предусмотренных срочным трудовым Договором между организацией – работодателем и несовершеннолетним выплачивается в соответствии с Федеральным законом от 2 июня 2016 г. № 164-ФЗ,  статьей 48 Трудового кодекса РФ).</w:t>
      </w:r>
    </w:p>
    <w:p>
      <w:pPr>
        <w:pStyle w:val="Normal"/>
        <w:jc w:val="both"/>
        <w:rPr/>
      </w:pPr>
      <w:r>
        <w:rPr/>
        <w:t>По состоянию на 2017 год потребность исчисляется следующим образом:</w:t>
      </w:r>
    </w:p>
    <w:p>
      <w:pPr>
        <w:pStyle w:val="Normal"/>
        <w:jc w:val="both"/>
        <w:rPr/>
      </w:pPr>
      <w:r>
        <w:rPr/>
        <w:t>- оклад (месячная тарифная ставка) в размере 7800 руб. в месяц.</w:t>
      </w:r>
    </w:p>
    <w:p>
      <w:pPr>
        <w:pStyle w:val="Normal"/>
        <w:jc w:val="both"/>
        <w:rPr/>
      </w:pPr>
      <w:r>
        <w:rPr/>
        <w:t>Итого с учётом районного коэффициента и отчислений на одну ставку за полный отработанный месяц предусмотрено – 11678,94  рублей.</w:t>
      </w:r>
    </w:p>
    <w:p>
      <w:pPr>
        <w:pStyle w:val="Normal"/>
        <w:jc w:val="both"/>
        <w:rPr/>
      </w:pPr>
      <w:r>
        <w:rPr/>
        <w:t>Ставок на создание временных рабочих мест вычисляется по формуле:  сумма выделенных средств по программе / сумму заработной платы с отчислениями на одного человека.</w:t>
      </w:r>
    </w:p>
    <w:p>
      <w:pPr>
        <w:pStyle w:val="Normal"/>
        <w:jc w:val="both"/>
        <w:rPr/>
      </w:pPr>
      <w:r>
        <w:rPr/>
        <w:t>При  изменении размера МРОТ,  соответственно количество ставок изменится.  В зависимости от количества создаваемых ставок в программе предусматривается целевой индикатор – количество трудоустроенных несовершеннолетних на создаваемых ставках.</w:t>
      </w:r>
    </w:p>
    <w:p>
      <w:pPr>
        <w:pStyle w:val="Normal"/>
        <w:ind w:firstLine="708"/>
        <w:jc w:val="both"/>
        <w:rPr/>
      </w:pPr>
      <w:r>
        <w:rPr/>
        <w:t>Расходы на возмещение затрат по созданию временных рабочих мест для несовершеннолетних осуществляются на основании реализации Подпрограммы 3 между организацией-работодателем, МУ «Районное управление образования и по делам молодежи» и ГКУ РК «Центр занятости населения Лахденпохского района».</w:t>
      </w:r>
    </w:p>
    <w:p>
      <w:pPr>
        <w:pStyle w:val="Normal"/>
        <w:ind w:firstLine="708"/>
        <w:jc w:val="both"/>
        <w:rPr/>
      </w:pPr>
      <w:r>
        <w:rPr/>
        <w:t>Перечисление денежных средств в пределах выделенных бюджетных ассигнований из бюджета Лахденпохского муниципального района на счет организации-работодателя, создающего временные рабочие места для несовершеннолетних, осуществляется после предоставления в  МУ «Районное управление образования и по делам молодежи» пакета документов:</w:t>
      </w:r>
    </w:p>
    <w:p>
      <w:pPr>
        <w:pStyle w:val="Normal"/>
        <w:jc w:val="both"/>
        <w:rPr/>
      </w:pPr>
      <w:r>
        <w:rPr/>
        <w:t>-  приказ о приеме несовершеннолетнего работника на работу;</w:t>
      </w:r>
    </w:p>
    <w:p>
      <w:pPr>
        <w:pStyle w:val="Normal"/>
        <w:jc w:val="both"/>
        <w:rPr/>
      </w:pPr>
      <w:r>
        <w:rPr/>
        <w:t>-  табель учета и использования рабочего времени;</w:t>
      </w:r>
    </w:p>
    <w:p>
      <w:pPr>
        <w:pStyle w:val="Normal"/>
        <w:jc w:val="both"/>
        <w:rPr/>
      </w:pPr>
      <w:r>
        <w:rPr/>
        <w:t>- трехсторонний Договор между организацией-работодателем, МУ «Районное управление образования и по делам молодежи» и ГКУ РК «Центр занятости населения Лахденпохского района «О совместной деятельности по организации трудоустройства несовершеннолетних граждан»;</w:t>
      </w:r>
    </w:p>
    <w:p>
      <w:pPr>
        <w:pStyle w:val="Normal"/>
        <w:jc w:val="both"/>
        <w:rPr/>
      </w:pPr>
      <w:r>
        <w:rPr/>
        <w:t>- срочный трудовой Договор.</w:t>
      </w:r>
    </w:p>
    <w:p>
      <w:pPr>
        <w:pStyle w:val="Normal"/>
        <w:ind w:firstLine="708"/>
        <w:jc w:val="both"/>
        <w:rPr/>
      </w:pPr>
      <w:r>
        <w:rPr/>
        <w:t>Руководители организации-работодателя несут ответственность за целевое использование средств, выделенных на организацию временной занятости несовершеннолетних.</w:t>
      </w:r>
    </w:p>
    <w:p>
      <w:pPr>
        <w:pStyle w:val="Normal"/>
        <w:ind w:firstLine="708"/>
        <w:jc w:val="both"/>
        <w:rPr/>
      </w:pPr>
      <w:r>
        <w:rPr/>
        <w:t xml:space="preserve">Потребность в бюджетных ресурсах Лахденпохского муниципального района для реализации Подпрограммы 3  составляет 980  тысяч  рублей.  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VIII  Прогноз конечных результатов Подпрограммы – 3</w:t>
      </w:r>
    </w:p>
    <w:p>
      <w:pPr>
        <w:pStyle w:val="Normal"/>
        <w:tabs>
          <w:tab w:val="left" w:pos="567" w:leader="none"/>
        </w:tabs>
        <w:jc w:val="both"/>
        <w:rPr/>
      </w:pPr>
      <w:r>
        <w:rPr/>
        <w:t xml:space="preserve">            </w:t>
      </w:r>
      <w:r>
        <w:rPr/>
        <w:t>По прогнозным оценкам реализация  Подпрограммы – 3 в силу социального характера позволит повысить уровень социальной защищенности населения, обеспечивая как принятие своевременных мер по предотвращению кризисных явлений, так и снижение их негативных последствий для граждан в Лахденпохском муниципальном районе, сохранение стабильности социального самочувствия граждан. Повышение уровня социальной защищенности, свидетельствующее об удовлетворении потребностей граждан, улучшит социальную обстановку в обществе.</w:t>
      </w:r>
    </w:p>
    <w:p>
      <w:pPr>
        <w:pStyle w:val="Normal"/>
        <w:tabs>
          <w:tab w:val="left" w:pos="567" w:leader="none"/>
        </w:tabs>
        <w:jc w:val="both"/>
        <w:rPr/>
      </w:pPr>
      <w:r>
        <w:rPr/>
      </w:r>
    </w:p>
    <w:tbl>
      <w:tblPr>
        <w:tblW w:w="9571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2"/>
        <w:gridCol w:w="5778"/>
      </w:tblGrid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Конечные  результаты Подпрограммы -3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  <w:t>1.</w:t>
            </w:r>
            <w:r>
              <w:rPr>
                <w:sz w:val="20"/>
              </w:rPr>
              <w:t xml:space="preserve"> </w:t>
            </w:r>
            <w:r>
              <w:rPr/>
              <w:t>Доля несовершеннолетних граждан, получивших  консультационные услуги по вопросам трудоустройства и профориентации;</w:t>
            </w:r>
          </w:p>
          <w:p>
            <w:pPr>
              <w:pStyle w:val="Normal"/>
              <w:jc w:val="both"/>
              <w:rPr/>
            </w:pPr>
            <w:r>
              <w:rPr/>
              <w:t>2. Количество трудоустроенных несовершеннолетних  не менее 83 человек за период действия программы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header="0" w:top="900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NewRomanPSMT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концевой сноски"/>
    <w:qFormat/>
    <w:rPr/>
  </w:style>
  <w:style w:type="character" w:styleId="ListLabel1" w:customStyle="1">
    <w:name w:val="ListLabel 1"/>
    <w:qFormat/>
    <w:rPr>
      <w:rFonts w:cs="Symbol"/>
      <w:sz w:val="20"/>
    </w:rPr>
  </w:style>
  <w:style w:type="character" w:styleId="ListLabel2" w:customStyle="1">
    <w:name w:val="ListLabel 2"/>
    <w:qFormat/>
    <w:rPr>
      <w:rFonts w:cs="Symbol"/>
      <w:sz w:val="20"/>
    </w:rPr>
  </w:style>
  <w:style w:type="character" w:styleId="ListLabel3" w:customStyle="1">
    <w:name w:val="ListLabel 3"/>
    <w:qFormat/>
    <w:rPr>
      <w:rFonts w:cs="Symbol"/>
      <w:sz w:val="20"/>
    </w:rPr>
  </w:style>
  <w:style w:type="character" w:styleId="ListLabel4" w:customStyle="1">
    <w:name w:val="ListLabel 4"/>
    <w:qFormat/>
    <w:rPr>
      <w:rFonts w:cs="Symbol"/>
      <w:sz w:val="20"/>
    </w:rPr>
  </w:style>
  <w:style w:type="character" w:styleId="ListLabel5" w:customStyle="1">
    <w:name w:val="ListLabel 5"/>
    <w:qFormat/>
    <w:rPr>
      <w:rFonts w:cs="Symbol"/>
      <w:sz w:val="20"/>
    </w:rPr>
  </w:style>
  <w:style w:type="character" w:styleId="ListLabel6" w:customStyle="1">
    <w:name w:val="ListLabel 6"/>
    <w:qFormat/>
    <w:rPr>
      <w:rFonts w:cs="Symbol"/>
      <w:sz w:val="20"/>
    </w:rPr>
  </w:style>
  <w:style w:type="character" w:styleId="ListLabel7" w:customStyle="1">
    <w:name w:val="ListLabel 7"/>
    <w:qFormat/>
    <w:rPr>
      <w:rFonts w:cs="Symbol"/>
      <w:sz w:val="20"/>
    </w:rPr>
  </w:style>
  <w:style w:type="character" w:styleId="ListLabel8" w:customStyle="1">
    <w:name w:val="ListLabel 8"/>
    <w:qFormat/>
    <w:rPr>
      <w:rFonts w:cs="Symbol"/>
      <w:sz w:val="20"/>
    </w:rPr>
  </w:style>
  <w:style w:type="character" w:styleId="ListLabel9" w:customStyle="1">
    <w:name w:val="ListLabel 9"/>
    <w:qFormat/>
    <w:rPr>
      <w:rFonts w:cs="Symbol"/>
    </w:rPr>
  </w:style>
  <w:style w:type="character" w:styleId="ListLabel10" w:customStyle="1">
    <w:name w:val="ListLabel 10"/>
    <w:qFormat/>
    <w:rPr>
      <w:rFonts w:cs="Symbol"/>
      <w:b/>
    </w:rPr>
  </w:style>
  <w:style w:type="character" w:styleId="ListLabel11" w:customStyle="1">
    <w:name w:val="ListLabel 11"/>
    <w:qFormat/>
    <w:rPr>
      <w:rFonts w:cs="Symbol"/>
      <w:b/>
    </w:rPr>
  </w:style>
  <w:style w:type="character" w:styleId="ListLabel12" w:customStyle="1">
    <w:name w:val="ListLabel 12"/>
    <w:qFormat/>
    <w:rPr>
      <w:rFonts w:cs="Symbol"/>
    </w:rPr>
  </w:style>
  <w:style w:type="character" w:styleId="ListLabel13" w:customStyle="1">
    <w:name w:val="ListLabel 13"/>
    <w:qFormat/>
    <w:rPr>
      <w:rFonts w:cs="Symbol"/>
      <w:b/>
    </w:rPr>
  </w:style>
  <w:style w:type="character" w:styleId="ListLabel14" w:customStyle="1">
    <w:name w:val="ListLabel 14"/>
    <w:qFormat/>
    <w:rPr>
      <w:rFonts w:cs="Symbol"/>
      <w:b/>
    </w:rPr>
  </w:style>
  <w:style w:type="character" w:styleId="ListLabel15" w:customStyle="1">
    <w:name w:val="ListLabel 15"/>
    <w:qFormat/>
    <w:rPr>
      <w:rFonts w:cs="Symbol"/>
      <w:b/>
    </w:rPr>
  </w:style>
  <w:style w:type="character" w:styleId="ListLabel16" w:customStyle="1">
    <w:name w:val="ListLabel 16"/>
    <w:qFormat/>
    <w:rPr>
      <w:rFonts w:cs="Symbol"/>
      <w:b/>
    </w:rPr>
  </w:style>
  <w:style w:type="character" w:styleId="ListLabel17" w:customStyle="1">
    <w:name w:val="ListLabel 17"/>
    <w:qFormat/>
    <w:rPr>
      <w:rFonts w:cs="Symbol"/>
      <w:b/>
    </w:rPr>
  </w:style>
  <w:style w:type="character" w:styleId="ListLabel18" w:customStyle="1">
    <w:name w:val="ListLabel 18"/>
    <w:qFormat/>
    <w:rPr>
      <w:rFonts w:cs="Symbol"/>
    </w:rPr>
  </w:style>
  <w:style w:type="character" w:styleId="ListLabel19" w:customStyle="1">
    <w:name w:val="ListLabel 19"/>
    <w:qFormat/>
    <w:rPr>
      <w:rFonts w:cs="Symbol"/>
      <w:b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Symbol"/>
      <w:b/>
    </w:rPr>
  </w:style>
  <w:style w:type="character" w:styleId="ListLabel22" w:customStyle="1">
    <w:name w:val="ListLabel 22"/>
    <w:qFormat/>
    <w:rPr>
      <w:rFonts w:cs="Symbol"/>
      <w:b/>
    </w:rPr>
  </w:style>
  <w:style w:type="character" w:styleId="ListLabel23" w:customStyle="1">
    <w:name w:val="ListLabel 23"/>
    <w:qFormat/>
    <w:rPr>
      <w:rFonts w:cs="Symbol"/>
    </w:rPr>
  </w:style>
  <w:style w:type="character" w:styleId="ListLabel24" w:customStyle="1">
    <w:name w:val="ListLabel 24"/>
    <w:qFormat/>
    <w:rPr>
      <w:rFonts w:cs="Symbol"/>
    </w:rPr>
  </w:style>
  <w:style w:type="character" w:styleId="ListLabel25" w:customStyle="1">
    <w:name w:val="ListLabel 25"/>
    <w:qFormat/>
    <w:rPr>
      <w:rFonts w:cs="Symbol"/>
    </w:rPr>
  </w:style>
  <w:style w:type="character" w:styleId="ListLabel26" w:customStyle="1">
    <w:name w:val="ListLabel 26"/>
    <w:qFormat/>
    <w:rPr>
      <w:rFonts w:cs="Symbol"/>
      <w:b/>
    </w:rPr>
  </w:style>
  <w:style w:type="character" w:styleId="ListLabel27" w:customStyle="1">
    <w:name w:val="ListLabel 27"/>
    <w:qFormat/>
    <w:rPr>
      <w:rFonts w:cs="Symbol"/>
    </w:rPr>
  </w:style>
  <w:style w:type="character" w:styleId="ListLabel28" w:customStyle="1">
    <w:name w:val="ListLabel 28"/>
    <w:qFormat/>
    <w:rPr>
      <w:rFonts w:cs="Symbol"/>
      <w:b/>
    </w:rPr>
  </w:style>
  <w:style w:type="character" w:styleId="ListLabel29" w:customStyle="1">
    <w:name w:val="ListLabel 29"/>
    <w:qFormat/>
    <w:rPr>
      <w:rFonts w:cs="Symbol"/>
      <w:b/>
    </w:rPr>
  </w:style>
  <w:style w:type="character" w:styleId="ListLabel30" w:customStyle="1">
    <w:name w:val="ListLabel 30"/>
    <w:qFormat/>
    <w:rPr>
      <w:rFonts w:cs="Symbol"/>
      <w:b/>
    </w:rPr>
  </w:style>
  <w:style w:type="character" w:styleId="ListLabel31" w:customStyle="1">
    <w:name w:val="ListLabel 31"/>
    <w:qFormat/>
    <w:rPr>
      <w:rFonts w:cs="Symbol"/>
      <w:b/>
    </w:rPr>
  </w:style>
  <w:style w:type="character" w:styleId="ListLabel32" w:customStyle="1">
    <w:name w:val="ListLabel 32"/>
    <w:qFormat/>
    <w:rPr>
      <w:rFonts w:cs="Symbol"/>
      <w:b/>
    </w:rPr>
  </w:style>
  <w:style w:type="character" w:styleId="ListLabel33" w:customStyle="1">
    <w:name w:val="ListLabel 33"/>
    <w:qFormat/>
    <w:rPr>
      <w:rFonts w:cs="Symbol"/>
      <w:b/>
    </w:rPr>
  </w:style>
  <w:style w:type="character" w:styleId="ListLabel34" w:customStyle="1">
    <w:name w:val="ListLabel 34"/>
    <w:qFormat/>
    <w:rPr>
      <w:rFonts w:cs="Symbol"/>
    </w:rPr>
  </w:style>
  <w:style w:type="character" w:styleId="ListLabel35" w:customStyle="1">
    <w:name w:val="ListLabel 35"/>
    <w:qFormat/>
    <w:rPr>
      <w:rFonts w:cs="Symbol"/>
      <w:b/>
    </w:rPr>
  </w:style>
  <w:style w:type="character" w:styleId="ListLabel36" w:customStyle="1">
    <w:name w:val="ListLabel 36"/>
    <w:qFormat/>
    <w:rPr>
      <w:rFonts w:cs="Symbol"/>
    </w:rPr>
  </w:style>
  <w:style w:type="character" w:styleId="ListLabel37" w:customStyle="1">
    <w:name w:val="ListLabel 37"/>
    <w:qFormat/>
    <w:rPr>
      <w:rFonts w:cs="Symbol"/>
    </w:rPr>
  </w:style>
  <w:style w:type="character" w:styleId="ListLabel38" w:customStyle="1">
    <w:name w:val="ListLabel 38"/>
    <w:qFormat/>
    <w:rPr>
      <w:rFonts w:cs="Symbol"/>
    </w:rPr>
  </w:style>
  <w:style w:type="character" w:styleId="Style15" w:customStyle="1">
    <w:name w:val="Символ нумерации"/>
    <w:qFormat/>
    <w:rPr/>
  </w:style>
  <w:style w:type="character" w:styleId="ListLabel39" w:customStyle="1">
    <w:name w:val="ListLabel 39"/>
    <w:qFormat/>
    <w:rPr>
      <w:rFonts w:cs="Symbol"/>
      <w:sz w:val="20"/>
    </w:rPr>
  </w:style>
  <w:style w:type="character" w:styleId="ListLabel40" w:customStyle="1">
    <w:name w:val="ListLabel 40"/>
    <w:qFormat/>
    <w:rPr>
      <w:rFonts w:cs="Symbol"/>
      <w:sz w:val="20"/>
    </w:rPr>
  </w:style>
  <w:style w:type="character" w:styleId="ListLabel41" w:customStyle="1">
    <w:name w:val="ListLabel 41"/>
    <w:qFormat/>
    <w:rPr>
      <w:rFonts w:cs="Symbol"/>
      <w:sz w:val="20"/>
    </w:rPr>
  </w:style>
  <w:style w:type="character" w:styleId="ListLabel42" w:customStyle="1">
    <w:name w:val="ListLabel 42"/>
    <w:qFormat/>
    <w:rPr>
      <w:rFonts w:cs="Symbol"/>
      <w:sz w:val="20"/>
    </w:rPr>
  </w:style>
  <w:style w:type="character" w:styleId="ListLabel43" w:customStyle="1">
    <w:name w:val="ListLabel 43"/>
    <w:qFormat/>
    <w:rPr>
      <w:rFonts w:cs="Symbol"/>
      <w:sz w:val="20"/>
    </w:rPr>
  </w:style>
  <w:style w:type="character" w:styleId="ListLabel44" w:customStyle="1">
    <w:name w:val="ListLabel 44"/>
    <w:qFormat/>
    <w:rPr>
      <w:rFonts w:cs="Symbol"/>
      <w:sz w:val="20"/>
    </w:rPr>
  </w:style>
  <w:style w:type="character" w:styleId="ListLabel45" w:customStyle="1">
    <w:name w:val="ListLabel 45"/>
    <w:qFormat/>
    <w:rPr>
      <w:rFonts w:cs="Symbol"/>
      <w:sz w:val="20"/>
    </w:rPr>
  </w:style>
  <w:style w:type="character" w:styleId="ListLabel46" w:customStyle="1">
    <w:name w:val="ListLabel 46"/>
    <w:qFormat/>
    <w:rPr>
      <w:rFonts w:cs="Symbol"/>
      <w:sz w:val="20"/>
    </w:rPr>
  </w:style>
  <w:style w:type="character" w:styleId="ListLabel47" w:customStyle="1">
    <w:name w:val="ListLabel 47"/>
    <w:qFormat/>
    <w:rPr>
      <w:rFonts w:cs="Symbol"/>
    </w:rPr>
  </w:style>
  <w:style w:type="character" w:styleId="ListLabel48" w:customStyle="1">
    <w:name w:val="ListLabel 48"/>
    <w:qFormat/>
    <w:rPr>
      <w:rFonts w:cs="Symbol"/>
      <w:b/>
    </w:rPr>
  </w:style>
  <w:style w:type="character" w:styleId="ListLabel49" w:customStyle="1">
    <w:name w:val="ListLabel 49"/>
    <w:qFormat/>
    <w:rPr>
      <w:rFonts w:cs="Symbol"/>
      <w:b/>
    </w:rPr>
  </w:style>
  <w:style w:type="character" w:styleId="ListLabel50" w:customStyle="1">
    <w:name w:val="ListLabel 50"/>
    <w:qFormat/>
    <w:rPr>
      <w:rFonts w:cs="Symbol"/>
      <w:b/>
    </w:rPr>
  </w:style>
  <w:style w:type="character" w:styleId="ListLabel51" w:customStyle="1">
    <w:name w:val="ListLabel 51"/>
    <w:qFormat/>
    <w:rPr>
      <w:rFonts w:cs="Symbol"/>
      <w:b/>
    </w:rPr>
  </w:style>
  <w:style w:type="character" w:styleId="ListLabel52" w:customStyle="1">
    <w:name w:val="ListLabel 52"/>
    <w:qFormat/>
    <w:rPr>
      <w:rFonts w:cs="Symbol"/>
      <w:b/>
    </w:rPr>
  </w:style>
  <w:style w:type="character" w:styleId="ListLabel53" w:customStyle="1">
    <w:name w:val="ListLabel 53"/>
    <w:qFormat/>
    <w:rPr>
      <w:rFonts w:cs="Symbol"/>
      <w:b/>
    </w:rPr>
  </w:style>
  <w:style w:type="character" w:styleId="ListLabel54" w:customStyle="1">
    <w:name w:val="ListLabel 54"/>
    <w:qFormat/>
    <w:rPr>
      <w:rFonts w:cs="Symbol"/>
      <w:b/>
    </w:rPr>
  </w:style>
  <w:style w:type="character" w:styleId="ListLabel55" w:customStyle="1">
    <w:name w:val="ListLabel 55"/>
    <w:qFormat/>
    <w:rPr>
      <w:rFonts w:cs="Symbol"/>
      <w:b/>
    </w:rPr>
  </w:style>
  <w:style w:type="character" w:styleId="ListLabel56" w:customStyle="1">
    <w:name w:val="ListLabel 56"/>
    <w:qFormat/>
    <w:rPr>
      <w:rFonts w:cs="Symbol"/>
      <w:b/>
    </w:rPr>
  </w:style>
  <w:style w:type="character" w:styleId="ListLabel57" w:customStyle="1">
    <w:name w:val="ListLabel 57"/>
    <w:qFormat/>
    <w:rPr>
      <w:rFonts w:cs="Symbol"/>
      <w:b/>
    </w:rPr>
  </w:style>
  <w:style w:type="character" w:styleId="ListLabel58" w:customStyle="1">
    <w:name w:val="ListLabel 58"/>
    <w:qFormat/>
    <w:rPr>
      <w:rFonts w:cs="Symbol"/>
    </w:rPr>
  </w:style>
  <w:style w:type="character" w:styleId="ListLabel59" w:customStyle="1">
    <w:name w:val="ListLabel 59"/>
    <w:qFormat/>
    <w:rPr>
      <w:rFonts w:cs="Symbol"/>
      <w:b/>
    </w:rPr>
  </w:style>
  <w:style w:type="character" w:styleId="ListLabel60" w:customStyle="1">
    <w:name w:val="ListLabel 60"/>
    <w:qFormat/>
    <w:rPr>
      <w:rFonts w:cs="Symbol"/>
      <w:b/>
    </w:rPr>
  </w:style>
  <w:style w:type="character" w:styleId="ListLabel61" w:customStyle="1">
    <w:name w:val="ListLabel 61"/>
    <w:qFormat/>
    <w:rPr>
      <w:rFonts w:cs="Symbol"/>
    </w:rPr>
  </w:style>
  <w:style w:type="character" w:styleId="ListLabel62" w:customStyle="1">
    <w:name w:val="ListLabel 62"/>
    <w:qFormat/>
    <w:rPr>
      <w:rFonts w:cs="Symbol"/>
    </w:rPr>
  </w:style>
  <w:style w:type="character" w:styleId="ListLabel63" w:customStyle="1">
    <w:name w:val="ListLabel 63"/>
    <w:qFormat/>
    <w:rPr>
      <w:rFonts w:cs="Symbol"/>
    </w:rPr>
  </w:style>
  <w:style w:type="character" w:styleId="ListLabel64" w:customStyle="1">
    <w:name w:val="ListLabel 64"/>
    <w:qFormat/>
    <w:rPr>
      <w:rFonts w:cs="Symbol"/>
      <w:b/>
    </w:rPr>
  </w:style>
  <w:style w:type="character" w:styleId="ListLabel65" w:customStyle="1">
    <w:name w:val="ListLabel 65"/>
    <w:qFormat/>
    <w:rPr>
      <w:rFonts w:cs="Symbol"/>
    </w:rPr>
  </w:style>
  <w:style w:type="character" w:styleId="ListLabel66" w:customStyle="1">
    <w:name w:val="ListLabel 66"/>
    <w:qFormat/>
    <w:rPr>
      <w:rFonts w:cs="Symbol"/>
      <w:b/>
    </w:rPr>
  </w:style>
  <w:style w:type="character" w:styleId="ListLabel67" w:customStyle="1">
    <w:name w:val="ListLabel 67"/>
    <w:qFormat/>
    <w:rPr>
      <w:rFonts w:cs="Symbol"/>
      <w:b/>
    </w:rPr>
  </w:style>
  <w:style w:type="character" w:styleId="ListLabel68" w:customStyle="1">
    <w:name w:val="ListLabel 68"/>
    <w:qFormat/>
    <w:rPr>
      <w:rFonts w:cs="Symbol"/>
      <w:b/>
    </w:rPr>
  </w:style>
  <w:style w:type="character" w:styleId="ListLabel69" w:customStyle="1">
    <w:name w:val="ListLabel 69"/>
    <w:qFormat/>
    <w:rPr>
      <w:rFonts w:cs="Symbol"/>
      <w:b/>
    </w:rPr>
  </w:style>
  <w:style w:type="character" w:styleId="ListLabel70" w:customStyle="1">
    <w:name w:val="ListLabel 70"/>
    <w:qFormat/>
    <w:rPr>
      <w:rFonts w:cs="Symbol"/>
      <w:b/>
    </w:rPr>
  </w:style>
  <w:style w:type="character" w:styleId="ListLabel71" w:customStyle="1">
    <w:name w:val="ListLabel 71"/>
    <w:qFormat/>
    <w:rPr>
      <w:rFonts w:cs="Symbol"/>
      <w:b/>
    </w:rPr>
  </w:style>
  <w:style w:type="character" w:styleId="ListLabel72" w:customStyle="1">
    <w:name w:val="ListLabel 72"/>
    <w:qFormat/>
    <w:rPr>
      <w:rFonts w:cs="Symbol"/>
      <w:b/>
    </w:rPr>
  </w:style>
  <w:style w:type="character" w:styleId="ListLabel73" w:customStyle="1">
    <w:name w:val="ListLabel 73"/>
    <w:qFormat/>
    <w:rPr>
      <w:rFonts w:cs="Symbol"/>
      <w:b/>
    </w:rPr>
  </w:style>
  <w:style w:type="character" w:styleId="ListLabel74" w:customStyle="1">
    <w:name w:val="ListLabel 74"/>
    <w:qFormat/>
    <w:rPr>
      <w:rFonts w:cs="Symbol"/>
    </w:rPr>
  </w:style>
  <w:style w:type="character" w:styleId="Style16" w:customStyle="1">
    <w:name w:val="Маркеры списка"/>
    <w:qFormat/>
    <w:rPr>
      <w:rFonts w:ascii="OpenSymbol" w:hAnsi="OpenSymbol" w:eastAsia="OpenSymbol" w:cs="OpenSymbol"/>
    </w:rPr>
  </w:style>
  <w:style w:type="character" w:styleId="ListLabel75" w:customStyle="1">
    <w:name w:val="ListLabel 75"/>
    <w:qFormat/>
    <w:rPr>
      <w:rFonts w:cs="Symbol"/>
      <w:sz w:val="20"/>
    </w:rPr>
  </w:style>
  <w:style w:type="character" w:styleId="ListLabel76" w:customStyle="1">
    <w:name w:val="ListLabel 76"/>
    <w:qFormat/>
    <w:rPr>
      <w:rFonts w:cs="Symbol"/>
      <w:sz w:val="20"/>
    </w:rPr>
  </w:style>
  <w:style w:type="character" w:styleId="ListLabel77" w:customStyle="1">
    <w:name w:val="ListLabel 77"/>
    <w:qFormat/>
    <w:rPr>
      <w:rFonts w:cs="Symbol"/>
      <w:sz w:val="20"/>
    </w:rPr>
  </w:style>
  <w:style w:type="character" w:styleId="ListLabel78" w:customStyle="1">
    <w:name w:val="ListLabel 78"/>
    <w:qFormat/>
    <w:rPr>
      <w:rFonts w:cs="Symbol"/>
      <w:sz w:val="20"/>
    </w:rPr>
  </w:style>
  <w:style w:type="character" w:styleId="ListLabel79" w:customStyle="1">
    <w:name w:val="ListLabel 79"/>
    <w:qFormat/>
    <w:rPr>
      <w:rFonts w:cs="Symbol"/>
      <w:sz w:val="20"/>
    </w:rPr>
  </w:style>
  <w:style w:type="character" w:styleId="ListLabel80" w:customStyle="1">
    <w:name w:val="ListLabel 80"/>
    <w:qFormat/>
    <w:rPr>
      <w:rFonts w:cs="Symbol"/>
      <w:sz w:val="20"/>
    </w:rPr>
  </w:style>
  <w:style w:type="character" w:styleId="ListLabel81" w:customStyle="1">
    <w:name w:val="ListLabel 81"/>
    <w:qFormat/>
    <w:rPr>
      <w:rFonts w:cs="Symbol"/>
      <w:sz w:val="20"/>
    </w:rPr>
  </w:style>
  <w:style w:type="character" w:styleId="ListLabel82" w:customStyle="1">
    <w:name w:val="ListLabel 82"/>
    <w:qFormat/>
    <w:rPr>
      <w:rFonts w:cs="Symbol"/>
      <w:sz w:val="20"/>
    </w:rPr>
  </w:style>
  <w:style w:type="character" w:styleId="ListLabel83" w:customStyle="1">
    <w:name w:val="ListLabel 83"/>
    <w:qFormat/>
    <w:rPr>
      <w:rFonts w:cs="Symbol"/>
    </w:rPr>
  </w:style>
  <w:style w:type="character" w:styleId="ListLabel84" w:customStyle="1">
    <w:name w:val="ListLabel 84"/>
    <w:qFormat/>
    <w:rPr>
      <w:rFonts w:cs="Symbol"/>
      <w:b/>
    </w:rPr>
  </w:style>
  <w:style w:type="character" w:styleId="ListLabel85" w:customStyle="1">
    <w:name w:val="ListLabel 85"/>
    <w:qFormat/>
    <w:rPr>
      <w:rFonts w:cs="Symbol"/>
      <w:b/>
    </w:rPr>
  </w:style>
  <w:style w:type="character" w:styleId="ListLabel86" w:customStyle="1">
    <w:name w:val="ListLabel 86"/>
    <w:qFormat/>
    <w:rPr>
      <w:rFonts w:cs="Symbol"/>
      <w:b/>
    </w:rPr>
  </w:style>
  <w:style w:type="character" w:styleId="ListLabel87" w:customStyle="1">
    <w:name w:val="ListLabel 87"/>
    <w:qFormat/>
    <w:rPr>
      <w:rFonts w:cs="Symbol"/>
      <w:b/>
    </w:rPr>
  </w:style>
  <w:style w:type="character" w:styleId="ListLabel88" w:customStyle="1">
    <w:name w:val="ListLabel 88"/>
    <w:qFormat/>
    <w:rPr>
      <w:rFonts w:cs="Symbol"/>
      <w:b/>
    </w:rPr>
  </w:style>
  <w:style w:type="character" w:styleId="ListLabel89" w:customStyle="1">
    <w:name w:val="ListLabel 89"/>
    <w:qFormat/>
    <w:rPr>
      <w:rFonts w:cs="Symbol"/>
      <w:b/>
    </w:rPr>
  </w:style>
  <w:style w:type="character" w:styleId="ListLabel90" w:customStyle="1">
    <w:name w:val="ListLabel 90"/>
    <w:qFormat/>
    <w:rPr>
      <w:rFonts w:cs="Symbol"/>
      <w:b/>
    </w:rPr>
  </w:style>
  <w:style w:type="character" w:styleId="ListLabel91" w:customStyle="1">
    <w:name w:val="ListLabel 91"/>
    <w:qFormat/>
    <w:rPr>
      <w:rFonts w:cs="Symbol"/>
      <w:b/>
    </w:rPr>
  </w:style>
  <w:style w:type="character" w:styleId="ListLabel92" w:customStyle="1">
    <w:name w:val="ListLabel 92"/>
    <w:qFormat/>
    <w:rPr>
      <w:rFonts w:cs="Symbol"/>
      <w:b/>
    </w:rPr>
  </w:style>
  <w:style w:type="character" w:styleId="ListLabel93" w:customStyle="1">
    <w:name w:val="ListLabel 93"/>
    <w:qFormat/>
    <w:rPr>
      <w:rFonts w:cs="Symbol"/>
      <w:b/>
    </w:rPr>
  </w:style>
  <w:style w:type="character" w:styleId="ListLabel94" w:customStyle="1">
    <w:name w:val="ListLabel 94"/>
    <w:qFormat/>
    <w:rPr>
      <w:rFonts w:cs="Symbol"/>
    </w:rPr>
  </w:style>
  <w:style w:type="character" w:styleId="ListLabel95" w:customStyle="1">
    <w:name w:val="ListLabel 95"/>
    <w:qFormat/>
    <w:rPr>
      <w:rFonts w:cs="Symbol"/>
      <w:b/>
    </w:rPr>
  </w:style>
  <w:style w:type="character" w:styleId="ListLabel96" w:customStyle="1">
    <w:name w:val="ListLabel 96"/>
    <w:qFormat/>
    <w:rPr>
      <w:rFonts w:cs="Symbol"/>
      <w:b/>
    </w:rPr>
  </w:style>
  <w:style w:type="character" w:styleId="ListLabel97" w:customStyle="1">
    <w:name w:val="ListLabel 97"/>
    <w:qFormat/>
    <w:rPr>
      <w:rFonts w:cs="Symbol"/>
    </w:rPr>
  </w:style>
  <w:style w:type="character" w:styleId="ListLabel98" w:customStyle="1">
    <w:name w:val="ListLabel 98"/>
    <w:qFormat/>
    <w:rPr>
      <w:rFonts w:cs="Symbol"/>
    </w:rPr>
  </w:style>
  <w:style w:type="character" w:styleId="ListLabel99" w:customStyle="1">
    <w:name w:val="ListLabel 99"/>
    <w:qFormat/>
    <w:rPr>
      <w:rFonts w:cs="Symbol"/>
    </w:rPr>
  </w:style>
  <w:style w:type="character" w:styleId="ListLabel100" w:customStyle="1">
    <w:name w:val="ListLabel 100"/>
    <w:qFormat/>
    <w:rPr>
      <w:rFonts w:cs="Symbol"/>
      <w:b/>
    </w:rPr>
  </w:style>
  <w:style w:type="character" w:styleId="ListLabel101" w:customStyle="1">
    <w:name w:val="ListLabel 101"/>
    <w:qFormat/>
    <w:rPr>
      <w:rFonts w:cs="Symbol"/>
      <w:b/>
    </w:rPr>
  </w:style>
  <w:style w:type="character" w:styleId="ListLabel102" w:customStyle="1">
    <w:name w:val="ListLabel 102"/>
    <w:qFormat/>
    <w:rPr>
      <w:rFonts w:cs="Symbol"/>
      <w:b/>
    </w:rPr>
  </w:style>
  <w:style w:type="character" w:styleId="ListLabel103" w:customStyle="1">
    <w:name w:val="ListLabel 103"/>
    <w:qFormat/>
    <w:rPr>
      <w:rFonts w:cs="Symbol"/>
      <w:b/>
    </w:rPr>
  </w:style>
  <w:style w:type="character" w:styleId="ListLabel104" w:customStyle="1">
    <w:name w:val="ListLabel 104"/>
    <w:qFormat/>
    <w:rPr>
      <w:rFonts w:cs="Symbol"/>
      <w:b/>
    </w:rPr>
  </w:style>
  <w:style w:type="character" w:styleId="ListLabel105" w:customStyle="1">
    <w:name w:val="ListLabel 105"/>
    <w:qFormat/>
    <w:rPr>
      <w:rFonts w:cs="Symbol"/>
      <w:b/>
    </w:rPr>
  </w:style>
  <w:style w:type="character" w:styleId="ListLabel106" w:customStyle="1">
    <w:name w:val="ListLabel 106"/>
    <w:qFormat/>
    <w:rPr>
      <w:rFonts w:cs="Symbol"/>
      <w:b/>
    </w:rPr>
  </w:style>
  <w:style w:type="character" w:styleId="ListLabel107" w:customStyle="1">
    <w:name w:val="ListLabel 107"/>
    <w:qFormat/>
    <w:rPr>
      <w:rFonts w:cs="Symbol"/>
      <w:b/>
    </w:rPr>
  </w:style>
  <w:style w:type="character" w:styleId="ListLabel108" w:customStyle="1">
    <w:name w:val="ListLabel 108"/>
    <w:qFormat/>
    <w:rPr>
      <w:rFonts w:cs="Symbol"/>
      <w:b/>
    </w:rPr>
  </w:style>
  <w:style w:type="character" w:styleId="ListLabel109" w:customStyle="1">
    <w:name w:val="ListLabel 109"/>
    <w:qFormat/>
    <w:rPr>
      <w:rFonts w:cs="Symbol"/>
    </w:rPr>
  </w:style>
  <w:style w:type="character" w:styleId="ListLabel110" w:customStyle="1">
    <w:name w:val="ListLabel 110"/>
    <w:qFormat/>
    <w:rPr>
      <w:rFonts w:ascii="Times New Roman" w:hAnsi="Times New Roman" w:cs="OpenSymbol"/>
      <w:b w:val="false"/>
      <w:sz w:val="24"/>
    </w:rPr>
  </w:style>
  <w:style w:type="character" w:styleId="ListLabel111" w:customStyle="1">
    <w:name w:val="ListLabel 111"/>
    <w:qFormat/>
    <w:rPr>
      <w:rFonts w:cs="OpenSymbol"/>
    </w:rPr>
  </w:style>
  <w:style w:type="character" w:styleId="ListLabel112" w:customStyle="1">
    <w:name w:val="ListLabel 112"/>
    <w:qFormat/>
    <w:rPr>
      <w:rFonts w:cs="OpenSymbol"/>
    </w:rPr>
  </w:style>
  <w:style w:type="character" w:styleId="ListLabel113" w:customStyle="1">
    <w:name w:val="ListLabel 113"/>
    <w:qFormat/>
    <w:rPr>
      <w:rFonts w:cs="OpenSymbol"/>
    </w:rPr>
  </w:style>
  <w:style w:type="character" w:styleId="ListLabel114" w:customStyle="1">
    <w:name w:val="ListLabel 114"/>
    <w:qFormat/>
    <w:rPr>
      <w:rFonts w:cs="OpenSymbol"/>
    </w:rPr>
  </w:style>
  <w:style w:type="character" w:styleId="ListLabel115" w:customStyle="1">
    <w:name w:val="ListLabel 115"/>
    <w:qFormat/>
    <w:rPr>
      <w:rFonts w:cs="OpenSymbol"/>
    </w:rPr>
  </w:style>
  <w:style w:type="character" w:styleId="ListLabel116" w:customStyle="1">
    <w:name w:val="ListLabel 116"/>
    <w:qFormat/>
    <w:rPr>
      <w:rFonts w:cs="OpenSymbol"/>
    </w:rPr>
  </w:style>
  <w:style w:type="character" w:styleId="ListLabel117" w:customStyle="1">
    <w:name w:val="ListLabel 117"/>
    <w:qFormat/>
    <w:rPr>
      <w:rFonts w:cs="OpenSymbol"/>
    </w:rPr>
  </w:style>
  <w:style w:type="character" w:styleId="ListLabel118" w:customStyle="1">
    <w:name w:val="ListLabel 118"/>
    <w:qFormat/>
    <w:rPr>
      <w:rFonts w:cs="OpenSymbol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Symbol"/>
      <w:sz w:val="20"/>
    </w:rPr>
  </w:style>
  <w:style w:type="character" w:styleId="ListLabel121" w:customStyle="1">
    <w:name w:val="ListLabel 121"/>
    <w:qFormat/>
    <w:rPr>
      <w:rFonts w:cs="Symbol"/>
      <w:sz w:val="20"/>
    </w:rPr>
  </w:style>
  <w:style w:type="character" w:styleId="ListLabel122" w:customStyle="1">
    <w:name w:val="ListLabel 122"/>
    <w:qFormat/>
    <w:rPr>
      <w:rFonts w:cs="Symbol"/>
      <w:sz w:val="20"/>
    </w:rPr>
  </w:style>
  <w:style w:type="character" w:styleId="ListLabel123" w:customStyle="1">
    <w:name w:val="ListLabel 123"/>
    <w:qFormat/>
    <w:rPr>
      <w:rFonts w:cs="Symbol"/>
      <w:sz w:val="20"/>
    </w:rPr>
  </w:style>
  <w:style w:type="character" w:styleId="ListLabel124" w:customStyle="1">
    <w:name w:val="ListLabel 124"/>
    <w:qFormat/>
    <w:rPr>
      <w:rFonts w:cs="Symbol"/>
      <w:sz w:val="20"/>
    </w:rPr>
  </w:style>
  <w:style w:type="character" w:styleId="ListLabel125" w:customStyle="1">
    <w:name w:val="ListLabel 125"/>
    <w:qFormat/>
    <w:rPr>
      <w:rFonts w:cs="Symbol"/>
      <w:sz w:val="20"/>
    </w:rPr>
  </w:style>
  <w:style w:type="character" w:styleId="ListLabel126" w:customStyle="1">
    <w:name w:val="ListLabel 126"/>
    <w:qFormat/>
    <w:rPr>
      <w:rFonts w:cs="Symbol"/>
      <w:sz w:val="20"/>
    </w:rPr>
  </w:style>
  <w:style w:type="character" w:styleId="ListLabel127" w:customStyle="1">
    <w:name w:val="ListLabel 127"/>
    <w:qFormat/>
    <w:rPr>
      <w:rFonts w:cs="Symbol"/>
    </w:rPr>
  </w:style>
  <w:style w:type="character" w:styleId="ListLabel128" w:customStyle="1">
    <w:name w:val="ListLabel 128"/>
    <w:qFormat/>
    <w:rPr>
      <w:rFonts w:cs="Symbol"/>
      <w:b/>
    </w:rPr>
  </w:style>
  <w:style w:type="character" w:styleId="ListLabel129" w:customStyle="1">
    <w:name w:val="ListLabel 129"/>
    <w:qFormat/>
    <w:rPr>
      <w:rFonts w:cs="Symbol"/>
      <w:b/>
    </w:rPr>
  </w:style>
  <w:style w:type="character" w:styleId="ListLabel130" w:customStyle="1">
    <w:name w:val="ListLabel 130"/>
    <w:qFormat/>
    <w:rPr>
      <w:rFonts w:cs="Symbol"/>
      <w:b/>
    </w:rPr>
  </w:style>
  <w:style w:type="character" w:styleId="ListLabel131" w:customStyle="1">
    <w:name w:val="ListLabel 131"/>
    <w:qFormat/>
    <w:rPr>
      <w:rFonts w:cs="Symbol"/>
      <w:b/>
    </w:rPr>
  </w:style>
  <w:style w:type="character" w:styleId="ListLabel132" w:customStyle="1">
    <w:name w:val="ListLabel 132"/>
    <w:qFormat/>
    <w:rPr>
      <w:rFonts w:cs="Symbol"/>
      <w:b/>
    </w:rPr>
  </w:style>
  <w:style w:type="character" w:styleId="ListLabel133" w:customStyle="1">
    <w:name w:val="ListLabel 133"/>
    <w:qFormat/>
    <w:rPr>
      <w:rFonts w:cs="Symbol"/>
      <w:b/>
    </w:rPr>
  </w:style>
  <w:style w:type="character" w:styleId="ListLabel134" w:customStyle="1">
    <w:name w:val="ListLabel 134"/>
    <w:qFormat/>
    <w:rPr>
      <w:rFonts w:cs="Symbol"/>
      <w:b/>
    </w:rPr>
  </w:style>
  <w:style w:type="character" w:styleId="ListLabel135" w:customStyle="1">
    <w:name w:val="ListLabel 135"/>
    <w:qFormat/>
    <w:rPr>
      <w:rFonts w:cs="Symbol"/>
    </w:rPr>
  </w:style>
  <w:style w:type="character" w:styleId="ListLabel136" w:customStyle="1">
    <w:name w:val="ListLabel 136"/>
    <w:qFormat/>
    <w:rPr>
      <w:rFonts w:cs="Symbol"/>
    </w:rPr>
  </w:style>
  <w:style w:type="character" w:styleId="ListLabel137" w:customStyle="1">
    <w:name w:val="ListLabel 137"/>
    <w:qFormat/>
    <w:rPr>
      <w:rFonts w:cs="Symbol"/>
    </w:rPr>
  </w:style>
  <w:style w:type="character" w:styleId="ListLabel138" w:customStyle="1">
    <w:name w:val="ListLabel 138"/>
    <w:qFormat/>
    <w:rPr>
      <w:rFonts w:cs="OpenSymbol"/>
      <w:b w:val="false"/>
      <w:sz w:val="24"/>
    </w:rPr>
  </w:style>
  <w:style w:type="character" w:styleId="ListLabel139" w:customStyle="1">
    <w:name w:val="ListLabel 139"/>
    <w:qFormat/>
    <w:rPr>
      <w:rFonts w:cs="OpenSymbol"/>
    </w:rPr>
  </w:style>
  <w:style w:type="character" w:styleId="ListLabel140" w:customStyle="1">
    <w:name w:val="ListLabel 140"/>
    <w:qFormat/>
    <w:rPr>
      <w:rFonts w:cs="OpenSymbol"/>
    </w:rPr>
  </w:style>
  <w:style w:type="character" w:styleId="ListLabel141" w:customStyle="1">
    <w:name w:val="ListLabel 141"/>
    <w:qFormat/>
    <w:rPr>
      <w:rFonts w:cs="OpenSymbol"/>
    </w:rPr>
  </w:style>
  <w:style w:type="character" w:styleId="ListLabel142" w:customStyle="1">
    <w:name w:val="ListLabel 142"/>
    <w:qFormat/>
    <w:rPr>
      <w:rFonts w:cs="OpenSymbol"/>
    </w:rPr>
  </w:style>
  <w:style w:type="character" w:styleId="ListLabel143" w:customStyle="1">
    <w:name w:val="ListLabel 143"/>
    <w:qFormat/>
    <w:rPr>
      <w:rFonts w:cs="OpenSymbol"/>
    </w:rPr>
  </w:style>
  <w:style w:type="character" w:styleId="ListLabel144" w:customStyle="1">
    <w:name w:val="ListLabel 144"/>
    <w:qFormat/>
    <w:rPr>
      <w:rFonts w:cs="OpenSymbol"/>
    </w:rPr>
  </w:style>
  <w:style w:type="character" w:styleId="ListLabel145" w:customStyle="1">
    <w:name w:val="ListLabel 145"/>
    <w:qFormat/>
    <w:rPr>
      <w:rFonts w:cs="OpenSymbol"/>
    </w:rPr>
  </w:style>
  <w:style w:type="character" w:styleId="ListLabel146" w:customStyle="1">
    <w:name w:val="ListLabel 146"/>
    <w:qFormat/>
    <w:rPr>
      <w:rFonts w:cs="OpenSymbol"/>
    </w:rPr>
  </w:style>
  <w:style w:type="character" w:styleId="ListLabel147" w:customStyle="1">
    <w:name w:val="ListLabel 147"/>
    <w:qFormat/>
    <w:rPr>
      <w:rFonts w:cs="Symbol"/>
      <w:sz w:val="20"/>
    </w:rPr>
  </w:style>
  <w:style w:type="character" w:styleId="ListLabel148" w:customStyle="1">
    <w:name w:val="ListLabel 148"/>
    <w:qFormat/>
    <w:rPr>
      <w:rFonts w:cs="Symbol"/>
      <w:sz w:val="20"/>
    </w:rPr>
  </w:style>
  <w:style w:type="character" w:styleId="ListLabel149" w:customStyle="1">
    <w:name w:val="ListLabel 149"/>
    <w:qFormat/>
    <w:rPr>
      <w:rFonts w:cs="Symbol"/>
      <w:sz w:val="20"/>
    </w:rPr>
  </w:style>
  <w:style w:type="character" w:styleId="ListLabel150" w:customStyle="1">
    <w:name w:val="ListLabel 150"/>
    <w:qFormat/>
    <w:rPr>
      <w:rFonts w:cs="Symbol"/>
      <w:sz w:val="20"/>
    </w:rPr>
  </w:style>
  <w:style w:type="character" w:styleId="ListLabel151" w:customStyle="1">
    <w:name w:val="ListLabel 151"/>
    <w:qFormat/>
    <w:rPr>
      <w:rFonts w:cs="Symbol"/>
      <w:sz w:val="20"/>
    </w:rPr>
  </w:style>
  <w:style w:type="character" w:styleId="ListLabel152" w:customStyle="1">
    <w:name w:val="ListLabel 152"/>
    <w:qFormat/>
    <w:rPr>
      <w:rFonts w:cs="Symbol"/>
      <w:sz w:val="20"/>
    </w:rPr>
  </w:style>
  <w:style w:type="character" w:styleId="ListLabel153" w:customStyle="1">
    <w:name w:val="ListLabel 153"/>
    <w:qFormat/>
    <w:rPr>
      <w:rFonts w:cs="Symbol"/>
      <w:sz w:val="20"/>
    </w:rPr>
  </w:style>
  <w:style w:type="character" w:styleId="ListLabel154" w:customStyle="1">
    <w:name w:val="ListLabel 154"/>
    <w:qFormat/>
    <w:rPr>
      <w:rFonts w:cs="Symbol"/>
      <w:sz w:val="20"/>
    </w:rPr>
  </w:style>
  <w:style w:type="character" w:styleId="ListLabel155" w:customStyle="1">
    <w:name w:val="ListLabel 155"/>
    <w:qFormat/>
    <w:rPr>
      <w:rFonts w:cs="Symbol"/>
    </w:rPr>
  </w:style>
  <w:style w:type="character" w:styleId="ListLabel156" w:customStyle="1">
    <w:name w:val="ListLabel 156"/>
    <w:qFormat/>
    <w:rPr>
      <w:rFonts w:cs="Symbol"/>
    </w:rPr>
  </w:style>
  <w:style w:type="character" w:styleId="ListLabel157" w:customStyle="1">
    <w:name w:val="ListLabel 157"/>
    <w:qFormat/>
    <w:rPr>
      <w:rFonts w:cs="Symbol"/>
    </w:rPr>
  </w:style>
  <w:style w:type="character" w:styleId="ListLabel158" w:customStyle="1">
    <w:name w:val="ListLabel 158"/>
    <w:qFormat/>
    <w:rPr>
      <w:rFonts w:cs="Symbol"/>
    </w:rPr>
  </w:style>
  <w:style w:type="character" w:styleId="ListLabel159" w:customStyle="1">
    <w:name w:val="ListLabel 159"/>
    <w:qFormat/>
    <w:rPr>
      <w:rFonts w:cs="OpenSymbol"/>
      <w:b w:val="false"/>
      <w:sz w:val="24"/>
    </w:rPr>
  </w:style>
  <w:style w:type="character" w:styleId="ListLabel160" w:customStyle="1">
    <w:name w:val="ListLabel 160"/>
    <w:qFormat/>
    <w:rPr>
      <w:rFonts w:cs="OpenSymbol"/>
    </w:rPr>
  </w:style>
  <w:style w:type="character" w:styleId="ListLabel161" w:customStyle="1">
    <w:name w:val="ListLabel 161"/>
    <w:qFormat/>
    <w:rPr>
      <w:rFonts w:cs="OpenSymbol"/>
    </w:rPr>
  </w:style>
  <w:style w:type="character" w:styleId="ListLabel162" w:customStyle="1">
    <w:name w:val="ListLabel 162"/>
    <w:qFormat/>
    <w:rPr>
      <w:rFonts w:cs="OpenSymbol"/>
    </w:rPr>
  </w:style>
  <w:style w:type="character" w:styleId="ListLabel163" w:customStyle="1">
    <w:name w:val="ListLabel 163"/>
    <w:qFormat/>
    <w:rPr>
      <w:rFonts w:cs="OpenSymbol"/>
    </w:rPr>
  </w:style>
  <w:style w:type="character" w:styleId="ListLabel164" w:customStyle="1">
    <w:name w:val="ListLabel 164"/>
    <w:qFormat/>
    <w:rPr>
      <w:rFonts w:cs="OpenSymbol"/>
    </w:rPr>
  </w:style>
  <w:style w:type="character" w:styleId="ListLabel165" w:customStyle="1">
    <w:name w:val="ListLabel 165"/>
    <w:qFormat/>
    <w:rPr>
      <w:rFonts w:cs="OpenSymbol"/>
    </w:rPr>
  </w:style>
  <w:style w:type="character" w:styleId="ListLabel166" w:customStyle="1">
    <w:name w:val="ListLabel 166"/>
    <w:qFormat/>
    <w:rPr>
      <w:rFonts w:cs="OpenSymbol"/>
    </w:rPr>
  </w:style>
  <w:style w:type="character" w:styleId="ListLabel167" w:customStyle="1">
    <w:name w:val="ListLabel 167"/>
    <w:qFormat/>
    <w:rPr>
      <w:rFonts w:cs="OpenSymbol"/>
    </w:rPr>
  </w:style>
  <w:style w:type="character" w:styleId="ListLabel168" w:customStyle="1">
    <w:name w:val="ListLabel 168"/>
    <w:qFormat/>
    <w:rPr>
      <w:rFonts w:cs="Symbol"/>
      <w:sz w:val="20"/>
    </w:rPr>
  </w:style>
  <w:style w:type="character" w:styleId="ListLabel169" w:customStyle="1">
    <w:name w:val="ListLabel 169"/>
    <w:qFormat/>
    <w:rPr>
      <w:rFonts w:cs="Symbol"/>
      <w:sz w:val="20"/>
    </w:rPr>
  </w:style>
  <w:style w:type="character" w:styleId="ListLabel170" w:customStyle="1">
    <w:name w:val="ListLabel 170"/>
    <w:qFormat/>
    <w:rPr>
      <w:rFonts w:cs="Symbol"/>
      <w:sz w:val="20"/>
    </w:rPr>
  </w:style>
  <w:style w:type="character" w:styleId="ListLabel171" w:customStyle="1">
    <w:name w:val="ListLabel 171"/>
    <w:qFormat/>
    <w:rPr>
      <w:rFonts w:cs="Symbol"/>
      <w:sz w:val="20"/>
    </w:rPr>
  </w:style>
  <w:style w:type="character" w:styleId="ListLabel172" w:customStyle="1">
    <w:name w:val="ListLabel 172"/>
    <w:qFormat/>
    <w:rPr>
      <w:rFonts w:cs="Symbol"/>
      <w:sz w:val="20"/>
    </w:rPr>
  </w:style>
  <w:style w:type="character" w:styleId="ListLabel173" w:customStyle="1">
    <w:name w:val="ListLabel 173"/>
    <w:qFormat/>
    <w:rPr>
      <w:rFonts w:cs="Symbol"/>
      <w:sz w:val="20"/>
    </w:rPr>
  </w:style>
  <w:style w:type="character" w:styleId="ListLabel174" w:customStyle="1">
    <w:name w:val="ListLabel 174"/>
    <w:qFormat/>
    <w:rPr>
      <w:rFonts w:cs="Symbol"/>
      <w:sz w:val="20"/>
    </w:rPr>
  </w:style>
  <w:style w:type="character" w:styleId="ListLabel175" w:customStyle="1">
    <w:name w:val="ListLabel 175"/>
    <w:qFormat/>
    <w:rPr>
      <w:rFonts w:cs="Symbol"/>
      <w:sz w:val="20"/>
    </w:rPr>
  </w:style>
  <w:style w:type="character" w:styleId="ListLabel176" w:customStyle="1">
    <w:name w:val="ListLabel 176"/>
    <w:qFormat/>
    <w:rPr>
      <w:rFonts w:cs="Symbol"/>
    </w:rPr>
  </w:style>
  <w:style w:type="character" w:styleId="ListLabel177" w:customStyle="1">
    <w:name w:val="ListLabel 177"/>
    <w:qFormat/>
    <w:rPr>
      <w:rFonts w:cs="Symbol"/>
    </w:rPr>
  </w:style>
  <w:style w:type="character" w:styleId="ListLabel178" w:customStyle="1">
    <w:name w:val="ListLabel 178"/>
    <w:qFormat/>
    <w:rPr>
      <w:rFonts w:cs="Symbol"/>
    </w:rPr>
  </w:style>
  <w:style w:type="character" w:styleId="ListLabel179" w:customStyle="1">
    <w:name w:val="ListLabel 179"/>
    <w:qFormat/>
    <w:rPr>
      <w:rFonts w:cs="Symbol"/>
    </w:rPr>
  </w:style>
  <w:style w:type="character" w:styleId="ListLabel180" w:customStyle="1">
    <w:name w:val="ListLabel 180"/>
    <w:qFormat/>
    <w:rPr>
      <w:rFonts w:cs="OpenSymbol"/>
      <w:b w:val="false"/>
      <w:sz w:val="24"/>
    </w:rPr>
  </w:style>
  <w:style w:type="character" w:styleId="ListLabel181" w:customStyle="1">
    <w:name w:val="ListLabel 181"/>
    <w:qFormat/>
    <w:rPr>
      <w:rFonts w:cs="OpenSymbol"/>
    </w:rPr>
  </w:style>
  <w:style w:type="character" w:styleId="ListLabel182" w:customStyle="1">
    <w:name w:val="ListLabel 182"/>
    <w:qFormat/>
    <w:rPr>
      <w:rFonts w:cs="OpenSymbol"/>
    </w:rPr>
  </w:style>
  <w:style w:type="character" w:styleId="ListLabel183" w:customStyle="1">
    <w:name w:val="ListLabel 183"/>
    <w:qFormat/>
    <w:rPr>
      <w:rFonts w:cs="OpenSymbol"/>
    </w:rPr>
  </w:style>
  <w:style w:type="character" w:styleId="ListLabel184" w:customStyle="1">
    <w:name w:val="ListLabel 184"/>
    <w:qFormat/>
    <w:rPr>
      <w:rFonts w:cs="OpenSymbol"/>
    </w:rPr>
  </w:style>
  <w:style w:type="character" w:styleId="ListLabel185" w:customStyle="1">
    <w:name w:val="ListLabel 185"/>
    <w:qFormat/>
    <w:rPr>
      <w:rFonts w:cs="OpenSymbol"/>
    </w:rPr>
  </w:style>
  <w:style w:type="character" w:styleId="ListLabel186" w:customStyle="1">
    <w:name w:val="ListLabel 186"/>
    <w:qFormat/>
    <w:rPr>
      <w:rFonts w:cs="OpenSymbol"/>
    </w:rPr>
  </w:style>
  <w:style w:type="character" w:styleId="ListLabel187" w:customStyle="1">
    <w:name w:val="ListLabel 187"/>
    <w:qFormat/>
    <w:rPr>
      <w:rFonts w:cs="OpenSymbol"/>
    </w:rPr>
  </w:style>
  <w:style w:type="character" w:styleId="ListLabel188" w:customStyle="1">
    <w:name w:val="ListLabel 188"/>
    <w:qFormat/>
    <w:rPr>
      <w:rFonts w:cs="OpenSymbol"/>
    </w:rPr>
  </w:style>
  <w:style w:type="character" w:styleId="ListLabel189" w:customStyle="1">
    <w:name w:val="ListLabel 189"/>
    <w:qFormat/>
    <w:rPr>
      <w:rFonts w:cs="Symbol"/>
      <w:sz w:val="20"/>
    </w:rPr>
  </w:style>
  <w:style w:type="character" w:styleId="ListLabel190" w:customStyle="1">
    <w:name w:val="ListLabel 190"/>
    <w:qFormat/>
    <w:rPr>
      <w:rFonts w:cs="Symbol"/>
      <w:sz w:val="20"/>
    </w:rPr>
  </w:style>
  <w:style w:type="character" w:styleId="ListLabel191" w:customStyle="1">
    <w:name w:val="ListLabel 191"/>
    <w:qFormat/>
    <w:rPr>
      <w:rFonts w:cs="Symbol"/>
      <w:sz w:val="20"/>
    </w:rPr>
  </w:style>
  <w:style w:type="character" w:styleId="ListLabel192" w:customStyle="1">
    <w:name w:val="ListLabel 192"/>
    <w:qFormat/>
    <w:rPr>
      <w:rFonts w:cs="Symbol"/>
      <w:sz w:val="20"/>
    </w:rPr>
  </w:style>
  <w:style w:type="character" w:styleId="ListLabel193" w:customStyle="1">
    <w:name w:val="ListLabel 193"/>
    <w:qFormat/>
    <w:rPr>
      <w:rFonts w:cs="Symbol"/>
      <w:sz w:val="20"/>
    </w:rPr>
  </w:style>
  <w:style w:type="character" w:styleId="ListLabel194" w:customStyle="1">
    <w:name w:val="ListLabel 194"/>
    <w:qFormat/>
    <w:rPr>
      <w:rFonts w:cs="Symbol"/>
      <w:sz w:val="20"/>
    </w:rPr>
  </w:style>
  <w:style w:type="character" w:styleId="ListLabel195" w:customStyle="1">
    <w:name w:val="ListLabel 195"/>
    <w:qFormat/>
    <w:rPr>
      <w:rFonts w:cs="Symbol"/>
      <w:sz w:val="20"/>
    </w:rPr>
  </w:style>
  <w:style w:type="character" w:styleId="ListLabel196" w:customStyle="1">
    <w:name w:val="ListLabel 196"/>
    <w:qFormat/>
    <w:rPr>
      <w:rFonts w:cs="Symbol"/>
      <w:sz w:val="20"/>
    </w:rPr>
  </w:style>
  <w:style w:type="character" w:styleId="ListLabel197" w:customStyle="1">
    <w:name w:val="ListLabel 197"/>
    <w:qFormat/>
    <w:rPr>
      <w:rFonts w:cs="Symbol"/>
    </w:rPr>
  </w:style>
  <w:style w:type="character" w:styleId="ListLabel198" w:customStyle="1">
    <w:name w:val="ListLabel 198"/>
    <w:qFormat/>
    <w:rPr>
      <w:rFonts w:cs="Symbol"/>
    </w:rPr>
  </w:style>
  <w:style w:type="character" w:styleId="ListLabel199" w:customStyle="1">
    <w:name w:val="ListLabel 199"/>
    <w:qFormat/>
    <w:rPr>
      <w:rFonts w:cs="Symbol"/>
    </w:rPr>
  </w:style>
  <w:style w:type="character" w:styleId="ListLabel200" w:customStyle="1">
    <w:name w:val="ListLabel 200"/>
    <w:qFormat/>
    <w:rPr>
      <w:rFonts w:cs="Symbol"/>
    </w:rPr>
  </w:style>
  <w:style w:type="character" w:styleId="ListLabel201" w:customStyle="1">
    <w:name w:val="ListLabel 201"/>
    <w:qFormat/>
    <w:rPr>
      <w:rFonts w:cs="OpenSymbol"/>
      <w:b w:val="false"/>
      <w:sz w:val="24"/>
    </w:rPr>
  </w:style>
  <w:style w:type="character" w:styleId="ListLabel202" w:customStyle="1">
    <w:name w:val="ListLabel 202"/>
    <w:qFormat/>
    <w:rPr>
      <w:rFonts w:cs="OpenSymbol"/>
    </w:rPr>
  </w:style>
  <w:style w:type="character" w:styleId="ListLabel203" w:customStyle="1">
    <w:name w:val="ListLabel 203"/>
    <w:qFormat/>
    <w:rPr>
      <w:rFonts w:cs="OpenSymbol"/>
    </w:rPr>
  </w:style>
  <w:style w:type="character" w:styleId="ListLabel204" w:customStyle="1">
    <w:name w:val="ListLabel 204"/>
    <w:qFormat/>
    <w:rPr>
      <w:rFonts w:cs="OpenSymbol"/>
    </w:rPr>
  </w:style>
  <w:style w:type="character" w:styleId="ListLabel205" w:customStyle="1">
    <w:name w:val="ListLabel 205"/>
    <w:qFormat/>
    <w:rPr>
      <w:rFonts w:cs="OpenSymbol"/>
    </w:rPr>
  </w:style>
  <w:style w:type="character" w:styleId="ListLabel206" w:customStyle="1">
    <w:name w:val="ListLabel 206"/>
    <w:qFormat/>
    <w:rPr>
      <w:rFonts w:cs="OpenSymbol"/>
    </w:rPr>
  </w:style>
  <w:style w:type="character" w:styleId="ListLabel207" w:customStyle="1">
    <w:name w:val="ListLabel 207"/>
    <w:qFormat/>
    <w:rPr>
      <w:rFonts w:cs="OpenSymbol"/>
    </w:rPr>
  </w:style>
  <w:style w:type="character" w:styleId="ListLabel208" w:customStyle="1">
    <w:name w:val="ListLabel 208"/>
    <w:qFormat/>
    <w:rPr>
      <w:rFonts w:cs="OpenSymbol"/>
    </w:rPr>
  </w:style>
  <w:style w:type="character" w:styleId="ListLabel209" w:customStyle="1">
    <w:name w:val="ListLabel 209"/>
    <w:qFormat/>
    <w:rPr>
      <w:rFonts w:cs="OpenSymbol"/>
    </w:rPr>
  </w:style>
  <w:style w:type="character" w:styleId="ListLabel210" w:customStyle="1">
    <w:name w:val="ListLabel 210"/>
    <w:qFormat/>
    <w:rPr>
      <w:rFonts w:cs="Symbol"/>
      <w:sz w:val="20"/>
    </w:rPr>
  </w:style>
  <w:style w:type="character" w:styleId="ListLabel211" w:customStyle="1">
    <w:name w:val="ListLabel 211"/>
    <w:qFormat/>
    <w:rPr>
      <w:rFonts w:cs="Symbol"/>
      <w:sz w:val="20"/>
    </w:rPr>
  </w:style>
  <w:style w:type="character" w:styleId="ListLabel212" w:customStyle="1">
    <w:name w:val="ListLabel 212"/>
    <w:qFormat/>
    <w:rPr>
      <w:rFonts w:cs="Symbol"/>
      <w:sz w:val="20"/>
    </w:rPr>
  </w:style>
  <w:style w:type="character" w:styleId="ListLabel213" w:customStyle="1">
    <w:name w:val="ListLabel 213"/>
    <w:qFormat/>
    <w:rPr>
      <w:rFonts w:cs="Symbol"/>
      <w:sz w:val="20"/>
    </w:rPr>
  </w:style>
  <w:style w:type="character" w:styleId="ListLabel214" w:customStyle="1">
    <w:name w:val="ListLabel 214"/>
    <w:qFormat/>
    <w:rPr>
      <w:rFonts w:cs="Symbol"/>
      <w:sz w:val="20"/>
    </w:rPr>
  </w:style>
  <w:style w:type="character" w:styleId="ListLabel215" w:customStyle="1">
    <w:name w:val="ListLabel 215"/>
    <w:qFormat/>
    <w:rPr>
      <w:rFonts w:cs="Symbol"/>
      <w:sz w:val="20"/>
    </w:rPr>
  </w:style>
  <w:style w:type="character" w:styleId="ListLabel216" w:customStyle="1">
    <w:name w:val="ListLabel 216"/>
    <w:qFormat/>
    <w:rPr>
      <w:rFonts w:cs="Symbol"/>
      <w:sz w:val="20"/>
    </w:rPr>
  </w:style>
  <w:style w:type="character" w:styleId="ListLabel217" w:customStyle="1">
    <w:name w:val="ListLabel 217"/>
    <w:qFormat/>
    <w:rPr>
      <w:rFonts w:cs="Symbol"/>
      <w:sz w:val="20"/>
    </w:rPr>
  </w:style>
  <w:style w:type="character" w:styleId="ListLabel218" w:customStyle="1">
    <w:name w:val="ListLabel 218"/>
    <w:qFormat/>
    <w:rPr>
      <w:rFonts w:cs="Symbol"/>
    </w:rPr>
  </w:style>
  <w:style w:type="character" w:styleId="ListLabel219" w:customStyle="1">
    <w:name w:val="ListLabel 219"/>
    <w:qFormat/>
    <w:rPr>
      <w:rFonts w:cs="Symbol"/>
    </w:rPr>
  </w:style>
  <w:style w:type="character" w:styleId="ListLabel220" w:customStyle="1">
    <w:name w:val="ListLabel 220"/>
    <w:qFormat/>
    <w:rPr>
      <w:rFonts w:cs="Symbol"/>
    </w:rPr>
  </w:style>
  <w:style w:type="character" w:styleId="ListLabel221" w:customStyle="1">
    <w:name w:val="ListLabel 221"/>
    <w:qFormat/>
    <w:rPr>
      <w:rFonts w:cs="Symbol"/>
    </w:rPr>
  </w:style>
  <w:style w:type="character" w:styleId="ListLabel222" w:customStyle="1">
    <w:name w:val="ListLabel 222"/>
    <w:qFormat/>
    <w:rPr>
      <w:rFonts w:cs="OpenSymbol"/>
      <w:b w:val="false"/>
      <w:sz w:val="24"/>
    </w:rPr>
  </w:style>
  <w:style w:type="character" w:styleId="ListLabel223" w:customStyle="1">
    <w:name w:val="ListLabel 223"/>
    <w:qFormat/>
    <w:rPr>
      <w:rFonts w:cs="OpenSymbol"/>
    </w:rPr>
  </w:style>
  <w:style w:type="character" w:styleId="ListLabel224" w:customStyle="1">
    <w:name w:val="ListLabel 224"/>
    <w:qFormat/>
    <w:rPr>
      <w:rFonts w:cs="OpenSymbol"/>
    </w:rPr>
  </w:style>
  <w:style w:type="character" w:styleId="ListLabel225" w:customStyle="1">
    <w:name w:val="ListLabel 225"/>
    <w:qFormat/>
    <w:rPr>
      <w:rFonts w:cs="OpenSymbol"/>
    </w:rPr>
  </w:style>
  <w:style w:type="character" w:styleId="ListLabel226" w:customStyle="1">
    <w:name w:val="ListLabel 226"/>
    <w:qFormat/>
    <w:rPr>
      <w:rFonts w:cs="OpenSymbol"/>
    </w:rPr>
  </w:style>
  <w:style w:type="character" w:styleId="ListLabel227" w:customStyle="1">
    <w:name w:val="ListLabel 227"/>
    <w:qFormat/>
    <w:rPr>
      <w:rFonts w:cs="OpenSymbol"/>
    </w:rPr>
  </w:style>
  <w:style w:type="character" w:styleId="ListLabel228" w:customStyle="1">
    <w:name w:val="ListLabel 228"/>
    <w:qFormat/>
    <w:rPr>
      <w:rFonts w:cs="OpenSymbol"/>
    </w:rPr>
  </w:style>
  <w:style w:type="character" w:styleId="ListLabel229" w:customStyle="1">
    <w:name w:val="ListLabel 229"/>
    <w:qFormat/>
    <w:rPr>
      <w:rFonts w:cs="OpenSymbol"/>
    </w:rPr>
  </w:style>
  <w:style w:type="character" w:styleId="ListLabel230" w:customStyle="1">
    <w:name w:val="ListLabel 230"/>
    <w:qFormat/>
    <w:rPr>
      <w:rFonts w:cs="OpenSymbol"/>
    </w:rPr>
  </w:style>
  <w:style w:type="character" w:styleId="ListLabel231" w:customStyle="1">
    <w:name w:val="ListLabel 231"/>
    <w:qFormat/>
    <w:rPr>
      <w:rFonts w:cs="Symbol"/>
      <w:sz w:val="20"/>
    </w:rPr>
  </w:style>
  <w:style w:type="character" w:styleId="ListLabel232" w:customStyle="1">
    <w:name w:val="ListLabel 232"/>
    <w:qFormat/>
    <w:rPr>
      <w:rFonts w:cs="Symbol"/>
      <w:sz w:val="20"/>
    </w:rPr>
  </w:style>
  <w:style w:type="character" w:styleId="ListLabel233" w:customStyle="1">
    <w:name w:val="ListLabel 233"/>
    <w:qFormat/>
    <w:rPr>
      <w:rFonts w:cs="Symbol"/>
      <w:sz w:val="20"/>
    </w:rPr>
  </w:style>
  <w:style w:type="character" w:styleId="ListLabel234" w:customStyle="1">
    <w:name w:val="ListLabel 234"/>
    <w:qFormat/>
    <w:rPr>
      <w:rFonts w:cs="Symbol"/>
      <w:sz w:val="20"/>
    </w:rPr>
  </w:style>
  <w:style w:type="character" w:styleId="ListLabel235" w:customStyle="1">
    <w:name w:val="ListLabel 235"/>
    <w:qFormat/>
    <w:rPr>
      <w:rFonts w:cs="Symbol"/>
      <w:sz w:val="20"/>
    </w:rPr>
  </w:style>
  <w:style w:type="character" w:styleId="ListLabel236" w:customStyle="1">
    <w:name w:val="ListLabel 236"/>
    <w:qFormat/>
    <w:rPr>
      <w:rFonts w:cs="Symbol"/>
      <w:sz w:val="20"/>
    </w:rPr>
  </w:style>
  <w:style w:type="character" w:styleId="ListLabel237" w:customStyle="1">
    <w:name w:val="ListLabel 237"/>
    <w:qFormat/>
    <w:rPr>
      <w:rFonts w:cs="Symbol"/>
      <w:sz w:val="20"/>
    </w:rPr>
  </w:style>
  <w:style w:type="character" w:styleId="ListLabel238" w:customStyle="1">
    <w:name w:val="ListLabel 238"/>
    <w:qFormat/>
    <w:rPr>
      <w:rFonts w:cs="Symbol"/>
      <w:sz w:val="20"/>
    </w:rPr>
  </w:style>
  <w:style w:type="character" w:styleId="ListLabel239" w:customStyle="1">
    <w:name w:val="ListLabel 239"/>
    <w:qFormat/>
    <w:rPr>
      <w:rFonts w:cs="Symbol"/>
    </w:rPr>
  </w:style>
  <w:style w:type="character" w:styleId="ListLabel240" w:customStyle="1">
    <w:name w:val="ListLabel 240"/>
    <w:qFormat/>
    <w:rPr>
      <w:rFonts w:cs="Symbol"/>
      <w:b/>
    </w:rPr>
  </w:style>
  <w:style w:type="character" w:styleId="ListLabel241" w:customStyle="1">
    <w:name w:val="ListLabel 241"/>
    <w:qFormat/>
    <w:rPr>
      <w:rFonts w:cs="Symbol"/>
      <w:b/>
    </w:rPr>
  </w:style>
  <w:style w:type="character" w:styleId="ListLabel242" w:customStyle="1">
    <w:name w:val="ListLabel 242"/>
    <w:qFormat/>
    <w:rPr>
      <w:rFonts w:cs="Symbol"/>
      <w:b/>
    </w:rPr>
  </w:style>
  <w:style w:type="character" w:styleId="ListLabel243" w:customStyle="1">
    <w:name w:val="ListLabel 243"/>
    <w:qFormat/>
    <w:rPr>
      <w:rFonts w:cs="OpenSymbol"/>
      <w:b w:val="false"/>
      <w:sz w:val="24"/>
    </w:rPr>
  </w:style>
  <w:style w:type="character" w:styleId="ListLabel244" w:customStyle="1">
    <w:name w:val="ListLabel 244"/>
    <w:qFormat/>
    <w:rPr>
      <w:rFonts w:cs="OpenSymbol"/>
    </w:rPr>
  </w:style>
  <w:style w:type="character" w:styleId="ListLabel245" w:customStyle="1">
    <w:name w:val="ListLabel 245"/>
    <w:qFormat/>
    <w:rPr>
      <w:rFonts w:cs="OpenSymbol"/>
    </w:rPr>
  </w:style>
  <w:style w:type="character" w:styleId="ListLabel246" w:customStyle="1">
    <w:name w:val="ListLabel 246"/>
    <w:qFormat/>
    <w:rPr>
      <w:rFonts w:cs="OpenSymbol"/>
    </w:rPr>
  </w:style>
  <w:style w:type="character" w:styleId="ListLabel247" w:customStyle="1">
    <w:name w:val="ListLabel 247"/>
    <w:qFormat/>
    <w:rPr>
      <w:rFonts w:cs="OpenSymbol"/>
    </w:rPr>
  </w:style>
  <w:style w:type="character" w:styleId="ListLabel248" w:customStyle="1">
    <w:name w:val="ListLabel 248"/>
    <w:qFormat/>
    <w:rPr>
      <w:rFonts w:cs="OpenSymbol"/>
    </w:rPr>
  </w:style>
  <w:style w:type="character" w:styleId="ListLabel249" w:customStyle="1">
    <w:name w:val="ListLabel 249"/>
    <w:qFormat/>
    <w:rPr>
      <w:rFonts w:cs="OpenSymbol"/>
    </w:rPr>
  </w:style>
  <w:style w:type="character" w:styleId="ListLabel250" w:customStyle="1">
    <w:name w:val="ListLabel 250"/>
    <w:qFormat/>
    <w:rPr>
      <w:rFonts w:cs="OpenSymbol"/>
    </w:rPr>
  </w:style>
  <w:style w:type="character" w:styleId="ListLabel251" w:customStyle="1">
    <w:name w:val="ListLabel 251"/>
    <w:qFormat/>
    <w:rPr>
      <w:rFonts w:cs="OpenSymbol"/>
    </w:rPr>
  </w:style>
  <w:style w:type="character" w:styleId="ListLabel252" w:customStyle="1">
    <w:name w:val="ListLabel 252"/>
    <w:qFormat/>
    <w:rPr>
      <w:rFonts w:cs="Symbol"/>
      <w:sz w:val="20"/>
    </w:rPr>
  </w:style>
  <w:style w:type="character" w:styleId="ListLabel253" w:customStyle="1">
    <w:name w:val="ListLabel 253"/>
    <w:qFormat/>
    <w:rPr>
      <w:rFonts w:cs="Symbol"/>
      <w:sz w:val="20"/>
    </w:rPr>
  </w:style>
  <w:style w:type="character" w:styleId="ListLabel254" w:customStyle="1">
    <w:name w:val="ListLabel 254"/>
    <w:qFormat/>
    <w:rPr>
      <w:rFonts w:cs="Symbol"/>
      <w:sz w:val="20"/>
    </w:rPr>
  </w:style>
  <w:style w:type="character" w:styleId="ListLabel255" w:customStyle="1">
    <w:name w:val="ListLabel 255"/>
    <w:qFormat/>
    <w:rPr>
      <w:rFonts w:cs="Symbol"/>
      <w:sz w:val="20"/>
    </w:rPr>
  </w:style>
  <w:style w:type="character" w:styleId="ListLabel256" w:customStyle="1">
    <w:name w:val="ListLabel 256"/>
    <w:qFormat/>
    <w:rPr>
      <w:rFonts w:cs="Symbol"/>
      <w:sz w:val="20"/>
    </w:rPr>
  </w:style>
  <w:style w:type="character" w:styleId="ListLabel257" w:customStyle="1">
    <w:name w:val="ListLabel 257"/>
    <w:qFormat/>
    <w:rPr>
      <w:rFonts w:cs="Symbol"/>
      <w:sz w:val="20"/>
    </w:rPr>
  </w:style>
  <w:style w:type="character" w:styleId="ListLabel258" w:customStyle="1">
    <w:name w:val="ListLabel 258"/>
    <w:qFormat/>
    <w:rPr>
      <w:rFonts w:cs="Symbol"/>
      <w:sz w:val="20"/>
    </w:rPr>
  </w:style>
  <w:style w:type="character" w:styleId="ListLabel259" w:customStyle="1">
    <w:name w:val="ListLabel 259"/>
    <w:qFormat/>
    <w:rPr>
      <w:rFonts w:cs="Symbol"/>
      <w:sz w:val="20"/>
    </w:rPr>
  </w:style>
  <w:style w:type="character" w:styleId="ListLabel260" w:customStyle="1">
    <w:name w:val="ListLabel 260"/>
    <w:qFormat/>
    <w:rPr>
      <w:rFonts w:cs="Symbol"/>
    </w:rPr>
  </w:style>
  <w:style w:type="character" w:styleId="ListLabel261" w:customStyle="1">
    <w:name w:val="ListLabel 261"/>
    <w:qFormat/>
    <w:rPr>
      <w:rFonts w:cs="Symbol"/>
      <w:b/>
    </w:rPr>
  </w:style>
  <w:style w:type="character" w:styleId="ListLabel262" w:customStyle="1">
    <w:name w:val="ListLabel 262"/>
    <w:qFormat/>
    <w:rPr>
      <w:rFonts w:cs="Symbol"/>
      <w:b/>
    </w:rPr>
  </w:style>
  <w:style w:type="character" w:styleId="ListLabel263" w:customStyle="1">
    <w:name w:val="ListLabel 263"/>
    <w:qFormat/>
    <w:rPr>
      <w:rFonts w:cs="Symbol"/>
      <w:b/>
    </w:rPr>
  </w:style>
  <w:style w:type="character" w:styleId="ListLabel264" w:customStyle="1">
    <w:name w:val="ListLabel 264"/>
    <w:qFormat/>
    <w:rPr>
      <w:rFonts w:cs="OpenSymbol"/>
      <w:b w:val="false"/>
      <w:sz w:val="24"/>
    </w:rPr>
  </w:style>
  <w:style w:type="character" w:styleId="ListLabel265" w:customStyle="1">
    <w:name w:val="ListLabel 265"/>
    <w:qFormat/>
    <w:rPr>
      <w:rFonts w:cs="OpenSymbol"/>
    </w:rPr>
  </w:style>
  <w:style w:type="character" w:styleId="ListLabel266" w:customStyle="1">
    <w:name w:val="ListLabel 266"/>
    <w:qFormat/>
    <w:rPr>
      <w:rFonts w:cs="OpenSymbol"/>
    </w:rPr>
  </w:style>
  <w:style w:type="character" w:styleId="ListLabel267" w:customStyle="1">
    <w:name w:val="ListLabel 267"/>
    <w:qFormat/>
    <w:rPr>
      <w:rFonts w:cs="OpenSymbol"/>
    </w:rPr>
  </w:style>
  <w:style w:type="character" w:styleId="ListLabel268" w:customStyle="1">
    <w:name w:val="ListLabel 268"/>
    <w:qFormat/>
    <w:rPr>
      <w:rFonts w:cs="OpenSymbol"/>
    </w:rPr>
  </w:style>
  <w:style w:type="character" w:styleId="ListLabel269" w:customStyle="1">
    <w:name w:val="ListLabel 269"/>
    <w:qFormat/>
    <w:rPr>
      <w:rFonts w:cs="OpenSymbol"/>
    </w:rPr>
  </w:style>
  <w:style w:type="character" w:styleId="ListLabel270" w:customStyle="1">
    <w:name w:val="ListLabel 270"/>
    <w:qFormat/>
    <w:rPr>
      <w:rFonts w:cs="OpenSymbol"/>
    </w:rPr>
  </w:style>
  <w:style w:type="character" w:styleId="ListLabel271" w:customStyle="1">
    <w:name w:val="ListLabel 271"/>
    <w:qFormat/>
    <w:rPr>
      <w:rFonts w:cs="OpenSymbol"/>
    </w:rPr>
  </w:style>
  <w:style w:type="character" w:styleId="ListLabel272" w:customStyle="1">
    <w:name w:val="ListLabel 272"/>
    <w:qFormat/>
    <w:rPr>
      <w:rFonts w:cs="OpenSymbol"/>
    </w:rPr>
  </w:style>
  <w:style w:type="character" w:styleId="ListLabel273" w:customStyle="1">
    <w:name w:val="ListLabel 273"/>
    <w:qFormat/>
    <w:rPr>
      <w:rFonts w:cs="Symbol"/>
      <w:sz w:val="20"/>
    </w:rPr>
  </w:style>
  <w:style w:type="character" w:styleId="ListLabel274" w:customStyle="1">
    <w:name w:val="ListLabel 274"/>
    <w:qFormat/>
    <w:rPr>
      <w:rFonts w:cs="Symbol"/>
      <w:sz w:val="20"/>
    </w:rPr>
  </w:style>
  <w:style w:type="character" w:styleId="ListLabel275" w:customStyle="1">
    <w:name w:val="ListLabel 275"/>
    <w:qFormat/>
    <w:rPr>
      <w:rFonts w:cs="Symbol"/>
      <w:sz w:val="20"/>
    </w:rPr>
  </w:style>
  <w:style w:type="character" w:styleId="ListLabel276" w:customStyle="1">
    <w:name w:val="ListLabel 276"/>
    <w:qFormat/>
    <w:rPr>
      <w:rFonts w:cs="Symbol"/>
      <w:sz w:val="20"/>
    </w:rPr>
  </w:style>
  <w:style w:type="character" w:styleId="ListLabel277" w:customStyle="1">
    <w:name w:val="ListLabel 277"/>
    <w:qFormat/>
    <w:rPr>
      <w:rFonts w:cs="Symbol"/>
      <w:sz w:val="20"/>
    </w:rPr>
  </w:style>
  <w:style w:type="character" w:styleId="ListLabel278" w:customStyle="1">
    <w:name w:val="ListLabel 278"/>
    <w:qFormat/>
    <w:rPr>
      <w:rFonts w:cs="Symbol"/>
      <w:sz w:val="20"/>
    </w:rPr>
  </w:style>
  <w:style w:type="character" w:styleId="ListLabel279" w:customStyle="1">
    <w:name w:val="ListLabel 279"/>
    <w:qFormat/>
    <w:rPr>
      <w:rFonts w:cs="Symbol"/>
      <w:sz w:val="20"/>
    </w:rPr>
  </w:style>
  <w:style w:type="character" w:styleId="ListLabel280" w:customStyle="1">
    <w:name w:val="ListLabel 280"/>
    <w:qFormat/>
    <w:rPr>
      <w:rFonts w:cs="Symbol"/>
      <w:sz w:val="20"/>
    </w:rPr>
  </w:style>
  <w:style w:type="character" w:styleId="ListLabel281" w:customStyle="1">
    <w:name w:val="ListLabel 281"/>
    <w:qFormat/>
    <w:rPr>
      <w:rFonts w:cs="Symbol"/>
    </w:rPr>
  </w:style>
  <w:style w:type="character" w:styleId="ListLabel282" w:customStyle="1">
    <w:name w:val="ListLabel 282"/>
    <w:qFormat/>
    <w:rPr>
      <w:rFonts w:cs="Symbol"/>
      <w:b/>
    </w:rPr>
  </w:style>
  <w:style w:type="character" w:styleId="ListLabel283" w:customStyle="1">
    <w:name w:val="ListLabel 283"/>
    <w:qFormat/>
    <w:rPr>
      <w:rFonts w:cs="Symbol"/>
      <w:b/>
    </w:rPr>
  </w:style>
  <w:style w:type="character" w:styleId="ListLabel284" w:customStyle="1">
    <w:name w:val="ListLabel 284"/>
    <w:qFormat/>
    <w:rPr>
      <w:rFonts w:cs="Symbol"/>
      <w:b/>
    </w:rPr>
  </w:style>
  <w:style w:type="character" w:styleId="ListLabel285" w:customStyle="1">
    <w:name w:val="ListLabel 285"/>
    <w:qFormat/>
    <w:rPr>
      <w:rFonts w:cs="OpenSymbol"/>
      <w:b w:val="false"/>
      <w:sz w:val="24"/>
    </w:rPr>
  </w:style>
  <w:style w:type="character" w:styleId="ListLabel286" w:customStyle="1">
    <w:name w:val="ListLabel 286"/>
    <w:qFormat/>
    <w:rPr>
      <w:rFonts w:cs="OpenSymbol"/>
    </w:rPr>
  </w:style>
  <w:style w:type="character" w:styleId="ListLabel287" w:customStyle="1">
    <w:name w:val="ListLabel 287"/>
    <w:qFormat/>
    <w:rPr>
      <w:rFonts w:cs="OpenSymbol"/>
    </w:rPr>
  </w:style>
  <w:style w:type="character" w:styleId="ListLabel288" w:customStyle="1">
    <w:name w:val="ListLabel 288"/>
    <w:qFormat/>
    <w:rPr>
      <w:rFonts w:cs="OpenSymbol"/>
    </w:rPr>
  </w:style>
  <w:style w:type="character" w:styleId="ListLabel289" w:customStyle="1">
    <w:name w:val="ListLabel 289"/>
    <w:qFormat/>
    <w:rPr>
      <w:rFonts w:cs="OpenSymbol"/>
    </w:rPr>
  </w:style>
  <w:style w:type="character" w:styleId="ListLabel290" w:customStyle="1">
    <w:name w:val="ListLabel 290"/>
    <w:qFormat/>
    <w:rPr>
      <w:rFonts w:cs="OpenSymbol"/>
    </w:rPr>
  </w:style>
  <w:style w:type="character" w:styleId="ListLabel291" w:customStyle="1">
    <w:name w:val="ListLabel 291"/>
    <w:qFormat/>
    <w:rPr>
      <w:rFonts w:cs="OpenSymbol"/>
    </w:rPr>
  </w:style>
  <w:style w:type="character" w:styleId="ListLabel292" w:customStyle="1">
    <w:name w:val="ListLabel 292"/>
    <w:qFormat/>
    <w:rPr>
      <w:rFonts w:cs="OpenSymbol"/>
    </w:rPr>
  </w:style>
  <w:style w:type="character" w:styleId="ListLabel293" w:customStyle="1">
    <w:name w:val="ListLabel 293"/>
    <w:qFormat/>
    <w:rPr>
      <w:rFonts w:cs="OpenSymbol"/>
    </w:rPr>
  </w:style>
  <w:style w:type="character" w:styleId="ListLabel294" w:customStyle="1">
    <w:name w:val="ListLabel 294"/>
    <w:qFormat/>
    <w:rPr>
      <w:rFonts w:cs="Symbol"/>
      <w:sz w:val="20"/>
    </w:rPr>
  </w:style>
  <w:style w:type="character" w:styleId="ListLabel295" w:customStyle="1">
    <w:name w:val="ListLabel 295"/>
    <w:qFormat/>
    <w:rPr>
      <w:rFonts w:cs="Symbol"/>
      <w:sz w:val="20"/>
    </w:rPr>
  </w:style>
  <w:style w:type="character" w:styleId="ListLabel296" w:customStyle="1">
    <w:name w:val="ListLabel 296"/>
    <w:qFormat/>
    <w:rPr>
      <w:rFonts w:cs="Symbol"/>
      <w:sz w:val="20"/>
    </w:rPr>
  </w:style>
  <w:style w:type="character" w:styleId="ListLabel297" w:customStyle="1">
    <w:name w:val="ListLabel 297"/>
    <w:qFormat/>
    <w:rPr>
      <w:rFonts w:cs="Symbol"/>
      <w:sz w:val="20"/>
    </w:rPr>
  </w:style>
  <w:style w:type="character" w:styleId="ListLabel298" w:customStyle="1">
    <w:name w:val="ListLabel 298"/>
    <w:qFormat/>
    <w:rPr>
      <w:rFonts w:cs="Symbol"/>
      <w:sz w:val="20"/>
    </w:rPr>
  </w:style>
  <w:style w:type="character" w:styleId="ListLabel299" w:customStyle="1">
    <w:name w:val="ListLabel 299"/>
    <w:qFormat/>
    <w:rPr>
      <w:rFonts w:cs="Symbol"/>
      <w:sz w:val="20"/>
    </w:rPr>
  </w:style>
  <w:style w:type="character" w:styleId="ListLabel300" w:customStyle="1">
    <w:name w:val="ListLabel 300"/>
    <w:qFormat/>
    <w:rPr>
      <w:rFonts w:cs="Symbol"/>
      <w:sz w:val="20"/>
    </w:rPr>
  </w:style>
  <w:style w:type="character" w:styleId="ListLabel301" w:customStyle="1">
    <w:name w:val="ListLabel 301"/>
    <w:qFormat/>
    <w:rPr>
      <w:rFonts w:cs="Symbol"/>
      <w:sz w:val="20"/>
    </w:rPr>
  </w:style>
  <w:style w:type="character" w:styleId="ListLabel302" w:customStyle="1">
    <w:name w:val="ListLabel 302"/>
    <w:qFormat/>
    <w:rPr>
      <w:rFonts w:cs="Symbol"/>
    </w:rPr>
  </w:style>
  <w:style w:type="character" w:styleId="ListLabel303" w:customStyle="1">
    <w:name w:val="ListLabel 303"/>
    <w:qFormat/>
    <w:rPr>
      <w:rFonts w:cs="Symbol"/>
      <w:b/>
    </w:rPr>
  </w:style>
  <w:style w:type="character" w:styleId="ListLabel304" w:customStyle="1">
    <w:name w:val="ListLabel 304"/>
    <w:qFormat/>
    <w:rPr>
      <w:rFonts w:cs="Symbol"/>
      <w:b/>
    </w:rPr>
  </w:style>
  <w:style w:type="character" w:styleId="ListLabel305" w:customStyle="1">
    <w:name w:val="ListLabel 305"/>
    <w:qFormat/>
    <w:rPr>
      <w:rFonts w:cs="Symbol"/>
      <w:b/>
    </w:rPr>
  </w:style>
  <w:style w:type="character" w:styleId="ListLabel306" w:customStyle="1">
    <w:name w:val="ListLabel 306"/>
    <w:qFormat/>
    <w:rPr>
      <w:rFonts w:cs="OpenSymbol"/>
      <w:b w:val="false"/>
      <w:sz w:val="24"/>
    </w:rPr>
  </w:style>
  <w:style w:type="character" w:styleId="ListLabel307" w:customStyle="1">
    <w:name w:val="ListLabel 307"/>
    <w:qFormat/>
    <w:rPr>
      <w:rFonts w:cs="OpenSymbol"/>
    </w:rPr>
  </w:style>
  <w:style w:type="character" w:styleId="ListLabel308" w:customStyle="1">
    <w:name w:val="ListLabel 308"/>
    <w:qFormat/>
    <w:rPr>
      <w:rFonts w:cs="OpenSymbol"/>
    </w:rPr>
  </w:style>
  <w:style w:type="character" w:styleId="ListLabel309" w:customStyle="1">
    <w:name w:val="ListLabel 309"/>
    <w:qFormat/>
    <w:rPr>
      <w:rFonts w:cs="OpenSymbol"/>
    </w:rPr>
  </w:style>
  <w:style w:type="character" w:styleId="ListLabel310" w:customStyle="1">
    <w:name w:val="ListLabel 310"/>
    <w:qFormat/>
    <w:rPr>
      <w:rFonts w:cs="OpenSymbol"/>
    </w:rPr>
  </w:style>
  <w:style w:type="character" w:styleId="ListLabel311" w:customStyle="1">
    <w:name w:val="ListLabel 311"/>
    <w:qFormat/>
    <w:rPr>
      <w:rFonts w:cs="OpenSymbol"/>
    </w:rPr>
  </w:style>
  <w:style w:type="character" w:styleId="ListLabel312" w:customStyle="1">
    <w:name w:val="ListLabel 312"/>
    <w:qFormat/>
    <w:rPr>
      <w:rFonts w:cs="OpenSymbol"/>
    </w:rPr>
  </w:style>
  <w:style w:type="character" w:styleId="ListLabel313" w:customStyle="1">
    <w:name w:val="ListLabel 313"/>
    <w:qFormat/>
    <w:rPr>
      <w:rFonts w:cs="OpenSymbol"/>
    </w:rPr>
  </w:style>
  <w:style w:type="character" w:styleId="ListLabel314" w:customStyle="1">
    <w:name w:val="ListLabel 314"/>
    <w:qFormat/>
    <w:rPr>
      <w:rFonts w:cs="OpenSymbol"/>
    </w:rPr>
  </w:style>
  <w:style w:type="character" w:styleId="ListLabel315" w:customStyle="1">
    <w:name w:val="ListLabel 315"/>
    <w:qFormat/>
    <w:rPr>
      <w:rFonts w:cs="Symbol"/>
      <w:sz w:val="20"/>
    </w:rPr>
  </w:style>
  <w:style w:type="character" w:styleId="ListLabel316" w:customStyle="1">
    <w:name w:val="ListLabel 316"/>
    <w:qFormat/>
    <w:rPr>
      <w:rFonts w:cs="Symbol"/>
      <w:sz w:val="20"/>
    </w:rPr>
  </w:style>
  <w:style w:type="character" w:styleId="ListLabel317" w:customStyle="1">
    <w:name w:val="ListLabel 317"/>
    <w:qFormat/>
    <w:rPr>
      <w:rFonts w:cs="Symbol"/>
      <w:sz w:val="20"/>
    </w:rPr>
  </w:style>
  <w:style w:type="character" w:styleId="ListLabel318" w:customStyle="1">
    <w:name w:val="ListLabel 318"/>
    <w:qFormat/>
    <w:rPr>
      <w:rFonts w:cs="Symbol"/>
      <w:sz w:val="20"/>
    </w:rPr>
  </w:style>
  <w:style w:type="character" w:styleId="ListLabel319" w:customStyle="1">
    <w:name w:val="ListLabel 319"/>
    <w:qFormat/>
    <w:rPr>
      <w:rFonts w:cs="Symbol"/>
      <w:sz w:val="20"/>
    </w:rPr>
  </w:style>
  <w:style w:type="character" w:styleId="ListLabel320" w:customStyle="1">
    <w:name w:val="ListLabel 320"/>
    <w:qFormat/>
    <w:rPr>
      <w:rFonts w:cs="Symbol"/>
      <w:sz w:val="20"/>
    </w:rPr>
  </w:style>
  <w:style w:type="character" w:styleId="ListLabel321" w:customStyle="1">
    <w:name w:val="ListLabel 321"/>
    <w:qFormat/>
    <w:rPr>
      <w:rFonts w:cs="Symbol"/>
      <w:sz w:val="20"/>
    </w:rPr>
  </w:style>
  <w:style w:type="character" w:styleId="ListLabel322" w:customStyle="1">
    <w:name w:val="ListLabel 322"/>
    <w:qFormat/>
    <w:rPr>
      <w:rFonts w:cs="Symbol"/>
      <w:sz w:val="20"/>
    </w:rPr>
  </w:style>
  <w:style w:type="character" w:styleId="ListLabel323" w:customStyle="1">
    <w:name w:val="ListLabel 323"/>
    <w:qFormat/>
    <w:rPr>
      <w:rFonts w:cs="Symbol"/>
    </w:rPr>
  </w:style>
  <w:style w:type="character" w:styleId="ListLabel324" w:customStyle="1">
    <w:name w:val="ListLabel 324"/>
    <w:qFormat/>
    <w:rPr>
      <w:rFonts w:cs="Symbol"/>
      <w:b/>
    </w:rPr>
  </w:style>
  <w:style w:type="character" w:styleId="ListLabel325" w:customStyle="1">
    <w:name w:val="ListLabel 325"/>
    <w:qFormat/>
    <w:rPr>
      <w:rFonts w:cs="Symbol"/>
      <w:b/>
    </w:rPr>
  </w:style>
  <w:style w:type="character" w:styleId="ListLabel326" w:customStyle="1">
    <w:name w:val="ListLabel 326"/>
    <w:qFormat/>
    <w:rPr>
      <w:rFonts w:cs="Symbol"/>
      <w:b/>
    </w:rPr>
  </w:style>
  <w:style w:type="character" w:styleId="ListLabel327" w:customStyle="1">
    <w:name w:val="ListLabel 327"/>
    <w:qFormat/>
    <w:rPr>
      <w:rFonts w:cs="OpenSymbol"/>
      <w:b w:val="false"/>
      <w:sz w:val="24"/>
    </w:rPr>
  </w:style>
  <w:style w:type="character" w:styleId="ListLabel328" w:customStyle="1">
    <w:name w:val="ListLabel 328"/>
    <w:qFormat/>
    <w:rPr>
      <w:rFonts w:cs="OpenSymbol"/>
    </w:rPr>
  </w:style>
  <w:style w:type="character" w:styleId="ListLabel329" w:customStyle="1">
    <w:name w:val="ListLabel 329"/>
    <w:qFormat/>
    <w:rPr>
      <w:rFonts w:cs="OpenSymbol"/>
    </w:rPr>
  </w:style>
  <w:style w:type="character" w:styleId="ListLabel330" w:customStyle="1">
    <w:name w:val="ListLabel 330"/>
    <w:qFormat/>
    <w:rPr>
      <w:rFonts w:cs="OpenSymbol"/>
    </w:rPr>
  </w:style>
  <w:style w:type="character" w:styleId="ListLabel331" w:customStyle="1">
    <w:name w:val="ListLabel 331"/>
    <w:qFormat/>
    <w:rPr>
      <w:rFonts w:cs="OpenSymbol"/>
    </w:rPr>
  </w:style>
  <w:style w:type="character" w:styleId="ListLabel332" w:customStyle="1">
    <w:name w:val="ListLabel 332"/>
    <w:qFormat/>
    <w:rPr>
      <w:rFonts w:cs="OpenSymbol"/>
    </w:rPr>
  </w:style>
  <w:style w:type="character" w:styleId="ListLabel333" w:customStyle="1">
    <w:name w:val="ListLabel 333"/>
    <w:qFormat/>
    <w:rPr>
      <w:rFonts w:cs="OpenSymbol"/>
    </w:rPr>
  </w:style>
  <w:style w:type="character" w:styleId="ListLabel334" w:customStyle="1">
    <w:name w:val="ListLabel 334"/>
    <w:qFormat/>
    <w:rPr>
      <w:rFonts w:cs="OpenSymbol"/>
    </w:rPr>
  </w:style>
  <w:style w:type="character" w:styleId="ListLabel335" w:customStyle="1">
    <w:name w:val="ListLabel 335"/>
    <w:qFormat/>
    <w:rPr>
      <w:rFonts w:cs="OpenSymbol"/>
    </w:rPr>
  </w:style>
  <w:style w:type="character" w:styleId="ListLabel336" w:customStyle="1">
    <w:name w:val="ListLabel 336"/>
    <w:qFormat/>
    <w:rPr>
      <w:rFonts w:cs="Symbol"/>
      <w:sz w:val="20"/>
    </w:rPr>
  </w:style>
  <w:style w:type="character" w:styleId="ListLabel337" w:customStyle="1">
    <w:name w:val="ListLabel 337"/>
    <w:qFormat/>
    <w:rPr>
      <w:rFonts w:cs="Symbol"/>
      <w:sz w:val="20"/>
    </w:rPr>
  </w:style>
  <w:style w:type="character" w:styleId="ListLabel338" w:customStyle="1">
    <w:name w:val="ListLabel 338"/>
    <w:qFormat/>
    <w:rPr>
      <w:rFonts w:cs="Symbol"/>
      <w:sz w:val="20"/>
    </w:rPr>
  </w:style>
  <w:style w:type="character" w:styleId="ListLabel339" w:customStyle="1">
    <w:name w:val="ListLabel 339"/>
    <w:qFormat/>
    <w:rPr>
      <w:rFonts w:cs="Symbol"/>
      <w:sz w:val="20"/>
    </w:rPr>
  </w:style>
  <w:style w:type="character" w:styleId="ListLabel340" w:customStyle="1">
    <w:name w:val="ListLabel 340"/>
    <w:qFormat/>
    <w:rPr>
      <w:rFonts w:cs="Symbol"/>
      <w:sz w:val="20"/>
    </w:rPr>
  </w:style>
  <w:style w:type="character" w:styleId="ListLabel341" w:customStyle="1">
    <w:name w:val="ListLabel 341"/>
    <w:qFormat/>
    <w:rPr>
      <w:rFonts w:cs="Symbol"/>
      <w:sz w:val="20"/>
    </w:rPr>
  </w:style>
  <w:style w:type="character" w:styleId="ListLabel342" w:customStyle="1">
    <w:name w:val="ListLabel 342"/>
    <w:qFormat/>
    <w:rPr>
      <w:rFonts w:cs="Symbol"/>
      <w:sz w:val="20"/>
    </w:rPr>
  </w:style>
  <w:style w:type="character" w:styleId="ListLabel343" w:customStyle="1">
    <w:name w:val="ListLabel 343"/>
    <w:qFormat/>
    <w:rPr>
      <w:rFonts w:cs="Symbol"/>
      <w:sz w:val="20"/>
    </w:rPr>
  </w:style>
  <w:style w:type="character" w:styleId="ListLabel344" w:customStyle="1">
    <w:name w:val="ListLabel 344"/>
    <w:qFormat/>
    <w:rPr>
      <w:rFonts w:cs="Symbol"/>
    </w:rPr>
  </w:style>
  <w:style w:type="character" w:styleId="ListLabel345" w:customStyle="1">
    <w:name w:val="ListLabel 345"/>
    <w:qFormat/>
    <w:rPr>
      <w:rFonts w:cs="Symbol"/>
      <w:b/>
    </w:rPr>
  </w:style>
  <w:style w:type="character" w:styleId="ListLabel346" w:customStyle="1">
    <w:name w:val="ListLabel 346"/>
    <w:qFormat/>
    <w:rPr>
      <w:rFonts w:cs="Symbol"/>
      <w:b/>
    </w:rPr>
  </w:style>
  <w:style w:type="character" w:styleId="ListLabel347" w:customStyle="1">
    <w:name w:val="ListLabel 347"/>
    <w:qFormat/>
    <w:rPr>
      <w:rFonts w:cs="Symbol"/>
      <w:b/>
    </w:rPr>
  </w:style>
  <w:style w:type="character" w:styleId="ListLabel348" w:customStyle="1">
    <w:name w:val="ListLabel 348"/>
    <w:qFormat/>
    <w:rPr>
      <w:rFonts w:cs="OpenSymbol"/>
      <w:b w:val="false"/>
      <w:sz w:val="24"/>
    </w:rPr>
  </w:style>
  <w:style w:type="character" w:styleId="ListLabel349" w:customStyle="1">
    <w:name w:val="ListLabel 349"/>
    <w:qFormat/>
    <w:rPr>
      <w:rFonts w:cs="OpenSymbol"/>
    </w:rPr>
  </w:style>
  <w:style w:type="character" w:styleId="ListLabel350" w:customStyle="1">
    <w:name w:val="ListLabel 350"/>
    <w:qFormat/>
    <w:rPr>
      <w:rFonts w:cs="OpenSymbol"/>
    </w:rPr>
  </w:style>
  <w:style w:type="character" w:styleId="ListLabel351" w:customStyle="1">
    <w:name w:val="ListLabel 351"/>
    <w:qFormat/>
    <w:rPr>
      <w:rFonts w:cs="OpenSymbol"/>
    </w:rPr>
  </w:style>
  <w:style w:type="character" w:styleId="ListLabel352" w:customStyle="1">
    <w:name w:val="ListLabel 352"/>
    <w:qFormat/>
    <w:rPr>
      <w:rFonts w:cs="OpenSymbol"/>
    </w:rPr>
  </w:style>
  <w:style w:type="character" w:styleId="ListLabel353" w:customStyle="1">
    <w:name w:val="ListLabel 353"/>
    <w:qFormat/>
    <w:rPr>
      <w:rFonts w:cs="OpenSymbol"/>
    </w:rPr>
  </w:style>
  <w:style w:type="character" w:styleId="ListLabel354" w:customStyle="1">
    <w:name w:val="ListLabel 354"/>
    <w:qFormat/>
    <w:rPr>
      <w:rFonts w:cs="OpenSymbol"/>
    </w:rPr>
  </w:style>
  <w:style w:type="character" w:styleId="ListLabel355" w:customStyle="1">
    <w:name w:val="ListLabel 355"/>
    <w:qFormat/>
    <w:rPr>
      <w:rFonts w:cs="OpenSymbol"/>
    </w:rPr>
  </w:style>
  <w:style w:type="character" w:styleId="ListLabel356" w:customStyle="1">
    <w:name w:val="ListLabel 356"/>
    <w:qFormat/>
    <w:rPr>
      <w:rFonts w:cs="OpenSymbol"/>
    </w:rPr>
  </w:style>
  <w:style w:type="character" w:styleId="ListLabel357" w:customStyle="1">
    <w:name w:val="ListLabel 357"/>
    <w:qFormat/>
    <w:rPr>
      <w:rFonts w:cs="Symbol"/>
    </w:rPr>
  </w:style>
  <w:style w:type="character" w:styleId="ListLabel358" w:customStyle="1">
    <w:name w:val="ListLabel 358"/>
    <w:qFormat/>
    <w:rPr>
      <w:rFonts w:cs="Symbol"/>
      <w:b/>
    </w:rPr>
  </w:style>
  <w:style w:type="character" w:styleId="ListLabel359" w:customStyle="1">
    <w:name w:val="ListLabel 359"/>
    <w:qFormat/>
    <w:rPr>
      <w:rFonts w:cs="Symbol"/>
      <w:b/>
    </w:rPr>
  </w:style>
  <w:style w:type="character" w:styleId="ListLabel360" w:customStyle="1">
    <w:name w:val="ListLabel 360"/>
    <w:qFormat/>
    <w:rPr>
      <w:rFonts w:cs="Symbol"/>
      <w:b/>
    </w:rPr>
  </w:style>
  <w:style w:type="character" w:styleId="ListLabel361" w:customStyle="1">
    <w:name w:val="ListLabel 361"/>
    <w:qFormat/>
    <w:rPr>
      <w:rFonts w:cs="OpenSymbol"/>
      <w:b w:val="false"/>
      <w:sz w:val="24"/>
    </w:rPr>
  </w:style>
  <w:style w:type="character" w:styleId="ListLabel362" w:customStyle="1">
    <w:name w:val="ListLabel 362"/>
    <w:qFormat/>
    <w:rPr>
      <w:rFonts w:cs="OpenSymbol"/>
    </w:rPr>
  </w:style>
  <w:style w:type="character" w:styleId="ListLabel363" w:customStyle="1">
    <w:name w:val="ListLabel 363"/>
    <w:qFormat/>
    <w:rPr>
      <w:rFonts w:cs="OpenSymbol"/>
    </w:rPr>
  </w:style>
  <w:style w:type="character" w:styleId="ListLabel364" w:customStyle="1">
    <w:name w:val="ListLabel 364"/>
    <w:qFormat/>
    <w:rPr>
      <w:rFonts w:cs="OpenSymbol"/>
    </w:rPr>
  </w:style>
  <w:style w:type="character" w:styleId="ListLabel365" w:customStyle="1">
    <w:name w:val="ListLabel 365"/>
    <w:qFormat/>
    <w:rPr>
      <w:rFonts w:cs="OpenSymbol"/>
    </w:rPr>
  </w:style>
  <w:style w:type="character" w:styleId="ListLabel366" w:customStyle="1">
    <w:name w:val="ListLabel 366"/>
    <w:qFormat/>
    <w:rPr>
      <w:rFonts w:cs="OpenSymbol"/>
    </w:rPr>
  </w:style>
  <w:style w:type="character" w:styleId="ListLabel367" w:customStyle="1">
    <w:name w:val="ListLabel 367"/>
    <w:qFormat/>
    <w:rPr>
      <w:rFonts w:cs="OpenSymbol"/>
    </w:rPr>
  </w:style>
  <w:style w:type="character" w:styleId="ListLabel368" w:customStyle="1">
    <w:name w:val="ListLabel 368"/>
    <w:qFormat/>
    <w:rPr>
      <w:rFonts w:cs="OpenSymbol"/>
    </w:rPr>
  </w:style>
  <w:style w:type="character" w:styleId="ListLabel369" w:customStyle="1">
    <w:name w:val="ListLabel 369"/>
    <w:qFormat/>
    <w:rPr>
      <w:rFonts w:cs="OpenSymbol"/>
    </w:rPr>
  </w:style>
  <w:style w:type="character" w:styleId="Style17" w:customStyle="1">
    <w:name w:val="Текст выноски Знак"/>
    <w:basedOn w:val="DefaultParagraphFont"/>
    <w:link w:val="ad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styleId="ListLabel370">
    <w:name w:val="ListLabel 370"/>
    <w:qFormat/>
    <w:rPr>
      <w:rFonts w:cs="Symbol"/>
    </w:rPr>
  </w:style>
  <w:style w:type="character" w:styleId="ListLabel371">
    <w:name w:val="ListLabel 371"/>
    <w:qFormat/>
    <w:rPr>
      <w:rFonts w:cs="Symbol"/>
      <w:b/>
    </w:rPr>
  </w:style>
  <w:style w:type="character" w:styleId="ListLabel372">
    <w:name w:val="ListLabel 372"/>
    <w:qFormat/>
    <w:rPr>
      <w:rFonts w:cs="Symbol"/>
      <w:b/>
    </w:rPr>
  </w:style>
  <w:style w:type="character" w:styleId="ListLabel373">
    <w:name w:val="ListLabel 373"/>
    <w:qFormat/>
    <w:rPr>
      <w:rFonts w:cs="Symbol"/>
      <w:b/>
    </w:rPr>
  </w:style>
  <w:style w:type="character" w:styleId="ListLabel374">
    <w:name w:val="ListLabel 374"/>
    <w:qFormat/>
    <w:rPr>
      <w:rFonts w:cs="OpenSymbol"/>
      <w:b w:val="false"/>
      <w:sz w:val="24"/>
    </w:rPr>
  </w:style>
  <w:style w:type="character" w:styleId="ListLabel375">
    <w:name w:val="ListLabel 375"/>
    <w:qFormat/>
    <w:rPr>
      <w:rFonts w:cs="OpenSymbol"/>
    </w:rPr>
  </w:style>
  <w:style w:type="character" w:styleId="ListLabel376">
    <w:name w:val="ListLabel 376"/>
    <w:qFormat/>
    <w:rPr>
      <w:rFonts w:cs="OpenSymbol"/>
    </w:rPr>
  </w:style>
  <w:style w:type="character" w:styleId="ListLabel377">
    <w:name w:val="ListLabel 377"/>
    <w:qFormat/>
    <w:rPr>
      <w:rFonts w:cs="OpenSymbol"/>
    </w:rPr>
  </w:style>
  <w:style w:type="character" w:styleId="ListLabel378">
    <w:name w:val="ListLabel 378"/>
    <w:qFormat/>
    <w:rPr>
      <w:rFonts w:cs="OpenSymbol"/>
    </w:rPr>
  </w:style>
  <w:style w:type="character" w:styleId="ListLabel379">
    <w:name w:val="ListLabel 379"/>
    <w:qFormat/>
    <w:rPr>
      <w:rFonts w:cs="OpenSymbol"/>
    </w:rPr>
  </w:style>
  <w:style w:type="character" w:styleId="ListLabel380">
    <w:name w:val="ListLabel 380"/>
    <w:qFormat/>
    <w:rPr>
      <w:rFonts w:cs="OpenSymbol"/>
    </w:rPr>
  </w:style>
  <w:style w:type="character" w:styleId="ListLabel381">
    <w:name w:val="ListLabel 381"/>
    <w:qFormat/>
    <w:rPr>
      <w:rFonts w:cs="OpenSymbol"/>
    </w:rPr>
  </w:style>
  <w:style w:type="character" w:styleId="ListLabel382">
    <w:name w:val="ListLabel 382"/>
    <w:qFormat/>
    <w:rPr>
      <w:rFonts w:cs="OpenSymbol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Symbol"/>
      <w:b/>
    </w:rPr>
  </w:style>
  <w:style w:type="character" w:styleId="ListLabel385">
    <w:name w:val="ListLabel 385"/>
    <w:qFormat/>
    <w:rPr>
      <w:rFonts w:cs="Symbol"/>
      <w:b/>
    </w:rPr>
  </w:style>
  <w:style w:type="character" w:styleId="ListLabel386">
    <w:name w:val="ListLabel 386"/>
    <w:qFormat/>
    <w:rPr>
      <w:rFonts w:cs="Symbol"/>
      <w:b/>
    </w:rPr>
  </w:style>
  <w:style w:type="character" w:styleId="ListLabel387">
    <w:name w:val="ListLabel 387"/>
    <w:qFormat/>
    <w:rPr>
      <w:rFonts w:cs="OpenSymbol"/>
      <w:b w:val="false"/>
      <w:sz w:val="24"/>
    </w:rPr>
  </w:style>
  <w:style w:type="character" w:styleId="ListLabel388">
    <w:name w:val="ListLabel 388"/>
    <w:qFormat/>
    <w:rPr>
      <w:rFonts w:cs="OpenSymbol"/>
    </w:rPr>
  </w:style>
  <w:style w:type="character" w:styleId="ListLabel389">
    <w:name w:val="ListLabel 389"/>
    <w:qFormat/>
    <w:rPr>
      <w:rFonts w:cs="OpenSymbol"/>
    </w:rPr>
  </w:style>
  <w:style w:type="character" w:styleId="ListLabel390">
    <w:name w:val="ListLabel 390"/>
    <w:qFormat/>
    <w:rPr>
      <w:rFonts w:cs="OpenSymbol"/>
    </w:rPr>
  </w:style>
  <w:style w:type="character" w:styleId="ListLabel391">
    <w:name w:val="ListLabel 391"/>
    <w:qFormat/>
    <w:rPr>
      <w:rFonts w:cs="OpenSymbol"/>
    </w:rPr>
  </w:style>
  <w:style w:type="character" w:styleId="ListLabel392">
    <w:name w:val="ListLabel 392"/>
    <w:qFormat/>
    <w:rPr>
      <w:rFonts w:cs="OpenSymbol"/>
    </w:rPr>
  </w:style>
  <w:style w:type="character" w:styleId="ListLabel393">
    <w:name w:val="ListLabel 393"/>
    <w:qFormat/>
    <w:rPr>
      <w:rFonts w:cs="OpenSymbol"/>
    </w:rPr>
  </w:style>
  <w:style w:type="character" w:styleId="ListLabel394">
    <w:name w:val="ListLabel 394"/>
    <w:qFormat/>
    <w:rPr>
      <w:rFonts w:cs="OpenSymbol"/>
    </w:rPr>
  </w:style>
  <w:style w:type="character" w:styleId="ListLabel395">
    <w:name w:val="ListLabel 395"/>
    <w:qFormat/>
    <w:rPr>
      <w:rFonts w:cs="OpenSymbol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ae"/>
    <w:uiPriority w:val="99"/>
    <w:semiHidden/>
    <w:unhideWhenUsed/>
    <w:qFormat/>
    <w:rsid w:val="00bd568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Application>LibreOffice/6.0.1.1$Windows_x86 LibreOffice_project/60bfb1526849283ce2491346ed2aa51c465abfe6</Application>
  <Pages>24</Pages>
  <Words>7535</Words>
  <Characters>54385</Characters>
  <CharactersWithSpaces>62517</CharactersWithSpaces>
  <Paragraphs>514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2018-09-25T15:52:00Z</dcterms:created>
  <dc:creator/>
  <dc:description/>
  <dc:language>ru-RU</dc:language>
  <cp:lastModifiedBy/>
  <cp:lastPrinted>2020-01-10T10:23:37Z</cp:lastPrinted>
  <dcterms:modified xsi:type="dcterms:W3CDTF">2020-01-10T10:45:16Z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