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РЕСПУБЛИКА КАРЕЛИЯ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ЛАХДЕНПОХСКОГО МУНИЦИПАЛЬНОГО РАЙОНА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08</w:t>
      </w:r>
      <w:r>
        <w:rPr>
          <w:rFonts w:cs="Times New Roman" w:ascii="Times New Roman" w:hAnsi="Times New Roman"/>
          <w:sz w:val="24"/>
          <w:szCs w:val="24"/>
        </w:rPr>
        <w:t xml:space="preserve"> ноября 2019 г.</w:t>
        <w:tab/>
        <w:tab/>
        <w:tab/>
        <w:tab/>
        <w:tab/>
        <w:tab/>
        <w:t xml:space="preserve">        №      </w:t>
      </w:r>
      <w:r>
        <w:rPr>
          <w:rFonts w:cs="Times New Roman" w:ascii="Times New Roman" w:hAnsi="Times New Roman"/>
          <w:sz w:val="24"/>
          <w:szCs w:val="24"/>
        </w:rPr>
        <w:t>372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г. Лахденпохья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1"/>
        <w:gridCol w:w="4529"/>
      </w:tblGrid>
      <w:tr>
        <w:trPr/>
        <w:tc>
          <w:tcPr>
            <w:tcW w:w="50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/>
            </w:pPr>
            <w:bookmarkStart w:id="0" w:name="__DdeLink__4744_3681542275"/>
            <w:bookmarkStart w:id="1" w:name="__DdeLink__3687_3627741862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 утверждении </w:t>
            </w:r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муниципальной  программы  «Физкультура и спорт в Лахденпохском муниципальном районе» на 2017 - 2021 г.г.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в новой редакции</w:t>
            </w:r>
          </w:p>
        </w:tc>
        <w:tc>
          <w:tcPr>
            <w:tcW w:w="452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В целях достижения качества результатов при реализации муниципальной  программы «Физкультура и спорт в Лахденпохском муниципальном районе» на 2017 -2021 г.г. , во исполнении Постановления Республики Карелия от 18 февраля 2019 года № 75 - П «О распределении на 2019 год субсидии бюджетам муниципальных образований на поддержку местных инициатив граждан, проживающих в муниципальных образованиях», Администрация Лахденпохского муниципального района ПОСТАНОВЛЯЕТ: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993" w:leader="none"/>
        </w:tabs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Приложение № 1 к Постановлению Администрации Лахденпохского муниципального района от 11.01.2019 г. № 03 «О внесении изменений в Приложение № 1 Постановления Администрации Лахденпохского муниципального района от 23.12.2016 г № 586 «Об утверждении   муниципальной  программы  «Физкультура и спорт в Лахденпохском муниципальном районе» на 2017 -2021 г.г. читать в новой редакции.</w:t>
      </w:r>
    </w:p>
    <w:p>
      <w:pPr>
        <w:pStyle w:val="NoSpacing"/>
        <w:tabs>
          <w:tab w:val="left" w:pos="993" w:leader="none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993" w:leader="none"/>
        </w:tabs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 Постановление </w:t>
      </w:r>
      <w:bookmarkStart w:id="2" w:name="__DdeLink__10083_2388992298"/>
      <w:r>
        <w:rPr>
          <w:rFonts w:cs="Times New Roman" w:ascii="Times New Roman" w:hAnsi="Times New Roman"/>
          <w:sz w:val="24"/>
          <w:szCs w:val="24"/>
        </w:rPr>
        <w:t>Администрации Лахденпохского муниципального района</w:t>
      </w:r>
      <w:bookmarkEnd w:id="2"/>
      <w:r>
        <w:rPr>
          <w:rFonts w:cs="Times New Roman" w:ascii="Times New Roman" w:hAnsi="Times New Roman"/>
          <w:sz w:val="24"/>
          <w:szCs w:val="24"/>
        </w:rPr>
        <w:t xml:space="preserve"> от  23.12.2016 г № 586 «Об утверждении   муниципальной  программы  «Физкультура и спорт в Лахденпохском муниципальном районе» на 2017 -2021 г.г. считать утратившим силу.</w:t>
      </w:r>
    </w:p>
    <w:p>
      <w:pPr>
        <w:pStyle w:val="NoSpacing"/>
        <w:ind w:left="1863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Разместить данное постановление на официальном сайте Администрации Лахденпохского муниципального района.</w:t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Контроль за исполнением настоящего постановления возложить на начальника отдела социальной работы  Администрации Лахденпохского муниципального района И.В. Лорви.</w:t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Глава Администрации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Лахденпохского муниципального района </w:t>
        <w:tab/>
        <w:tab/>
        <w:tab/>
        <w:tab/>
        <w:t>О.В. Болгов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№ 1 к Постановлению Администрации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Лахденпохского муниципального района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от « </w:t>
      </w:r>
      <w:r>
        <w:rPr>
          <w:rFonts w:cs="Times New Roman" w:ascii="Times New Roman" w:hAnsi="Times New Roman"/>
          <w:bCs/>
          <w:sz w:val="24"/>
          <w:szCs w:val="24"/>
        </w:rPr>
        <w:t>08</w:t>
      </w:r>
      <w:r>
        <w:rPr>
          <w:rFonts w:cs="Times New Roman" w:ascii="Times New Roman" w:hAnsi="Times New Roman"/>
          <w:bCs/>
          <w:sz w:val="24"/>
          <w:szCs w:val="24"/>
        </w:rPr>
        <w:t xml:space="preserve">»   </w:t>
      </w:r>
      <w:r>
        <w:rPr>
          <w:rFonts w:cs="Times New Roman" w:ascii="Times New Roman" w:hAnsi="Times New Roman"/>
          <w:bCs/>
          <w:sz w:val="24"/>
          <w:szCs w:val="24"/>
        </w:rPr>
        <w:t xml:space="preserve">ноября </w:t>
      </w:r>
      <w:r>
        <w:rPr>
          <w:rFonts w:cs="Times New Roman" w:ascii="Times New Roman" w:hAnsi="Times New Roman"/>
          <w:bCs/>
          <w:sz w:val="24"/>
          <w:szCs w:val="24"/>
        </w:rPr>
        <w:t xml:space="preserve">2019 г. № </w:t>
      </w:r>
      <w:r>
        <w:rPr>
          <w:rFonts w:cs="Times New Roman" w:ascii="Times New Roman" w:hAnsi="Times New Roman"/>
          <w:bCs/>
          <w:sz w:val="24"/>
          <w:szCs w:val="24"/>
          <w:u w:val="none"/>
        </w:rPr>
        <w:t xml:space="preserve">  </w:t>
      </w:r>
      <w:r>
        <w:rPr>
          <w:rFonts w:cs="Times New Roman" w:ascii="Times New Roman" w:hAnsi="Times New Roman"/>
          <w:bCs/>
          <w:sz w:val="24"/>
          <w:szCs w:val="24"/>
          <w:u w:val="none"/>
        </w:rPr>
        <w:t>372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Лахденпохского  муниципального района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«Физкультура и спорт в Лахденпохском муниципальном районе» 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на 2017 – 2021 г.г.</w:t>
      </w:r>
    </w:p>
    <w:p>
      <w:pPr>
        <w:pStyle w:val="Style23"/>
        <w:spacing w:lineRule="atLeast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0" w:type="dxa"/>
          <w:bottom w:w="0" w:type="dxa"/>
          <w:right w:w="75" w:type="dxa"/>
        </w:tblCellMar>
      </w:tblPr>
      <w:tblGrid>
        <w:gridCol w:w="3121"/>
        <w:gridCol w:w="6523"/>
      </w:tblGrid>
      <w:tr>
        <w:trPr>
          <w:trHeight w:val="728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        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«Физкультура и спорт в Лахденпохском муниципальном районе» на 2017 – 2021 г.г. (далее – Программа).</w:t>
            </w:r>
          </w:p>
        </w:tc>
      </w:tr>
      <w:tr>
        <w:trPr/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565" w:leader="none"/>
              </w:tabs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-     Федеральный закон от 06.10.2003 г. № 131-ФЗ "Об общих принципах организации местного самоуправления в Российской Федерации";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cs="Times New Roman" w:ascii="Times New Roman" w:hAnsi="Times New Roman"/>
                <w:spacing w:val="5"/>
              </w:rPr>
              <w:t>Стратегия развития физической культуры и спорта в Российской Федерации на период до 2020, утверждена распоряжением правительства Российской Федерации от 07 августа 2009 года № 1101-р;</w:t>
            </w:r>
          </w:p>
          <w:p>
            <w:pPr>
              <w:pStyle w:val="Normal"/>
              <w:tabs>
                <w:tab w:val="left" w:pos="281" w:leader="none"/>
                <w:tab w:val="left" w:pos="56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cs="Times New Roman" w:ascii="Times New Roman" w:hAnsi="Times New Roman"/>
                <w:spacing w:val="5"/>
              </w:rPr>
              <w:t>-   Федеральный закон от 04.12.2007 г. №  329-ФЗ «О физической культуре и спорте в Российской Федерации»;</w:t>
            </w:r>
          </w:p>
          <w:p>
            <w:pPr>
              <w:pStyle w:val="Normal"/>
              <w:tabs>
                <w:tab w:val="left" w:pos="281" w:leader="none"/>
              </w:tabs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- Постановление Администрации Лахденпохского муниципального района от 30.07.2014 г. № 1441 «О порядке разработки, реализации и оценке эффективности муниципальных программ Лахденпохского муниципального района».</w:t>
            </w:r>
          </w:p>
        </w:tc>
      </w:tr>
      <w:tr>
        <w:trPr>
          <w:trHeight w:val="395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разработчик Программы          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Администрации Лахденпохского муниципального района</w:t>
            </w: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 xml:space="preserve"> (далее - ОСР АЛМР)</w:t>
            </w:r>
          </w:p>
        </w:tc>
      </w:tr>
      <w:tr>
        <w:trPr>
          <w:trHeight w:val="510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МУ «Районное управления образования и по делам молодёжи» (далее — МУ «РУО и ДМ»)</w:t>
            </w:r>
          </w:p>
        </w:tc>
      </w:tr>
      <w:tr>
        <w:trPr>
          <w:trHeight w:val="509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МО ДО «Лахденпохская районная детско – юношеская спортивная школа» (далее - ДЮСШ)</w:t>
            </w:r>
          </w:p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СА МСК «Витязь» им. генерал-лейтенанта ФСБ В.М. Чуйкина (далее — МСК «Витязь»)</w:t>
            </w:r>
          </w:p>
        </w:tc>
      </w:tr>
      <w:tr>
        <w:trPr>
          <w:trHeight w:val="200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    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Подпрограммы отсутствуют</w:t>
            </w:r>
          </w:p>
        </w:tc>
      </w:tr>
      <w:tr>
        <w:trPr>
          <w:trHeight w:val="510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Программы          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в Лахденпохском муниципальном районе.</w:t>
            </w:r>
          </w:p>
        </w:tc>
      </w:tr>
      <w:tr>
        <w:trPr>
          <w:trHeight w:val="558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1 - создание условий для вовлечения  различных групп населения района к регулярным занятиям физической культурой и массовым спортом;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2 - внедрение всероссийского физкультурно-спортивного комплекса «Готов к труду и обороне».</w:t>
            </w:r>
          </w:p>
        </w:tc>
      </w:tr>
      <w:tr>
        <w:trPr>
          <w:trHeight w:val="558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exact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Рост доли населения,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систематически занимающихся физической культурой и спортом в общей численности населения Лахденпохского района с 23,5 процентов в 2015 году до 34 процентов в 2021 году.</w:t>
            </w:r>
          </w:p>
        </w:tc>
      </w:tr>
      <w:tr>
        <w:trPr/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42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населения, систематически занимающихся физической культурой и спортом, в общей численности населения района.</w:t>
            </w:r>
          </w:p>
        </w:tc>
      </w:tr>
      <w:tr>
        <w:trPr>
          <w:trHeight w:val="489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sz w:val="24"/>
                <w:szCs w:val="24"/>
              </w:rPr>
              <w:t>2017 – 2021 годы</w:t>
            </w:r>
          </w:p>
        </w:tc>
      </w:tr>
      <w:tr>
        <w:trPr>
          <w:trHeight w:val="675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Программы с указанием источников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Общий объем финансирования Программы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9 380,008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тыс. руб. за счет средств бюджета Лахденпохского муниципального района, в том числе: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2017 г. – </w:t>
            </w: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3 573,294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тыс. руб.;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г. –  3 046,85  тыс. руб.;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 –  1 961,564 тыс. руб.;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г. – 388,85 тыс. руб.;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 -  409,45  тыс.руб.</w:t>
            </w:r>
          </w:p>
        </w:tc>
      </w:tr>
      <w:tr>
        <w:trPr>
          <w:trHeight w:val="5484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 результатов и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эффективности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tbl>
            <w:tblPr>
              <w:tblW w:w="6377" w:type="dxa"/>
              <w:jc w:val="left"/>
              <w:tblInd w:w="0" w:type="dxa"/>
              <w:tblBorders>
                <w:top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55" w:type="dxa"/>
                <w:left w:w="108" w:type="dxa"/>
                <w:bottom w:w="55" w:type="dxa"/>
                <w:right w:w="108" w:type="dxa"/>
              </w:tblCellMar>
            </w:tblPr>
            <w:tblGrid>
              <w:gridCol w:w="6377"/>
            </w:tblGrid>
            <w:tr>
              <w:trPr>
                <w:trHeight w:val="5058" w:hRule="atLeast"/>
              </w:trPr>
              <w:tc>
                <w:tcPr>
                  <w:tcW w:w="6377" w:type="dxa"/>
                  <w:tcBorders>
                    <w:top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1. Доля населения от 18 лет систематически занимающихся физической культурой и спортом, в общей численности населения Лахденпохского района от 18 лет (проценты); </w:t>
                  </w:r>
                </w:p>
                <w:p>
                  <w:pPr>
                    <w:pStyle w:val="Normal"/>
                    <w:tabs>
                      <w:tab w:val="left" w:pos="315" w:leader="none"/>
                      <w:tab w:val="left" w:pos="457" w:leader="none"/>
                    </w:tabs>
                    <w:spacing w:lineRule="auto" w:line="240" w:before="0" w:after="0"/>
                    <w:jc w:val="both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2. Доля инвалидов, занимающихся  адаптивной физической культурой и адаптивным спортом  от общей  численности инвалидов (процентов);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pStyle w:val="Normal"/>
                    <w:tabs>
                      <w:tab w:val="left" w:pos="281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3. Количество детей и подростков систематически занимающихся в МО ДО «Лахденпохская районная детско – юношеская спортивная школа» (человек);</w:t>
                  </w:r>
                </w:p>
                <w:p>
                  <w:pPr>
                    <w:pStyle w:val="Normal"/>
                    <w:tabs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4. Количество спортсменов, принявших участие в спортивных соревнованиях различного уровня (человек);</w:t>
                  </w:r>
                </w:p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5.  Количество спортсменов, которым присвоены массовые спортивные разряды, в том числе первый спортивный разряд (человек);</w:t>
                  </w:r>
                </w:p>
                <w:p>
                  <w:pPr>
                    <w:pStyle w:val="Normal"/>
                    <w:tabs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6.  Количество проведенных муниципальных физкультурно – оздоровительных и спортивно – массовых мероприятий;</w:t>
                  </w:r>
                </w:p>
                <w:p>
                  <w:pPr>
                    <w:pStyle w:val="Normal"/>
                    <w:tabs>
                      <w:tab w:val="left" w:pos="423" w:leader="none"/>
                    </w:tabs>
                    <w:spacing w:lineRule="auto" w:line="240" w:before="0" w:after="0"/>
                    <w:jc w:val="both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7. К</w:t>
                  </w:r>
                  <w:r>
                    <w:rPr>
                      <w:rFonts w:cs="Times New Roman" w:ascii="Times New Roman" w:hAnsi="Times New Roman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ол-во мероприятий направленных на популяризацию физ.культуры и спорта, пропаганду ЗОЖ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Normal"/>
                    <w:tabs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8.   Количество мероприятий по внедрению ВФСК «Готов к труду и обороне»;</w:t>
                  </w:r>
                </w:p>
                <w:p>
                  <w:pPr>
                    <w:pStyle w:val="Normal"/>
                    <w:tabs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9.   Количество участников мероприятий по внедрению ВФСК «Готов к труду и обороне».</w:t>
                  </w:r>
                </w:p>
                <w:p>
                  <w:pPr>
                    <w:pStyle w:val="Normal"/>
                    <w:tabs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10. Благоустройство стадиона Лахденпохского муниципального района г. Лахденпохья</w:t>
                  </w:r>
                </w:p>
              </w:tc>
            </w:tr>
          </w:tbl>
          <w:p>
            <w:pPr>
              <w:pStyle w:val="Normal"/>
              <w:tabs>
                <w:tab w:val="left" w:pos="281" w:leader="none"/>
              </w:tabs>
              <w:spacing w:lineRule="auto" w:line="240" w:before="0" w:after="0"/>
              <w:jc w:val="both"/>
              <w:rPr>
                <w:rFonts w:ascii="Times New Roman" w:hAnsi="Times New Roman" w:eastAsia="Courier New CYR" w:cs="Times New Roman"/>
                <w:sz w:val="24"/>
                <w:szCs w:val="24"/>
              </w:rPr>
            </w:pPr>
            <w:r>
              <w:rPr>
                <w:rFonts w:eastAsia="Courier New CYR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 организации контроля над ходом реализации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социальной работы Администрации Лахденпохского муниципального района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 2018, 2019, 2020, 2021, 2022 годов, размещает на официальном сайте администрации  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мероприятий муниципальной программы.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ListParagraph"/>
        <w:widowControl w:val="false"/>
        <w:numPr>
          <w:ilvl w:val="0"/>
          <w:numId w:val="1"/>
        </w:numPr>
        <w:overflowPunct w:val="false"/>
        <w:bidi w:val="0"/>
        <w:spacing w:lineRule="auto" w:line="240" w:before="0" w:after="0"/>
        <w:ind w:left="510" w:right="0" w:hanging="510"/>
        <w:contextualSpacing/>
        <w:jc w:val="center"/>
        <w:outlineLvl w:val="1"/>
        <w:rPr/>
      </w:pPr>
      <w:r>
        <w:rPr>
          <w:rFonts w:cs="Times New Roman" w:ascii="Times New Roman" w:hAnsi="Times New Roman"/>
          <w:b/>
          <w:sz w:val="24"/>
          <w:szCs w:val="24"/>
        </w:rPr>
        <w:t>Содержание проблемы и обоснования необходимости  решения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Программы «Физкультура и спорт </w:t>
      </w:r>
      <w:r>
        <w:rPr>
          <w:rFonts w:cs="Times New Roman" w:ascii="Times New Roman" w:hAnsi="Times New Roman"/>
          <w:b/>
          <w:sz w:val="24"/>
          <w:szCs w:val="24"/>
        </w:rPr>
        <w:t>в</w:t>
      </w:r>
      <w:r>
        <w:rPr>
          <w:b/>
        </w:rPr>
        <w:t xml:space="preserve"> </w:t>
      </w:r>
      <w:r>
        <w:rPr>
          <w:rFonts w:cs="Times New Roman" w:ascii="Times New Roman" w:hAnsi="Times New Roman"/>
          <w:b/>
        </w:rPr>
        <w:t>Лахденпохском муниципальном районе</w:t>
      </w:r>
      <w:r>
        <w:rPr>
          <w:rFonts w:cs="Times New Roman" w:ascii="Times New Roman" w:hAnsi="Times New Roman"/>
          <w:b/>
          <w:sz w:val="24"/>
          <w:szCs w:val="24"/>
        </w:rPr>
        <w:t>»  2017 – 2021 г.г.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Значимость физической культуры и спорта в решении проблемы повышения здоровья населения, воспитания и образования детей, подростков и молодежи, формирования здорового климата в обществе неоспоримы.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Проблема занятости детей, подростков и организация их досуга в Лахденпохском районе решается путем привлечения к систематическим занятиям в физкультурно-спортивных секциях по месту жительства, ДЮСШ, МСК Витязь.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Но существенным фактором, обусловливающим недостатки в развитии физической культуры и спорта района, является отсутствие личных мотиваций, заинтересованности, и потребности в физкультурных занятиях у взрослой части населения.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 в районе.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Среди них должны быть такие меры, как: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содействие индивидуальным занятиям спортом;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любительского спорта;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возрождение системы общефизической подготовки, ориентированных на лиц старшего возраста;</w:t>
      </w:r>
    </w:p>
    <w:p>
      <w:pPr>
        <w:pStyle w:val="Aj"/>
        <w:shd w:val="clear" w:fill="FFFFFF"/>
        <w:spacing w:before="0" w:after="0"/>
        <w:jc w:val="both"/>
        <w:rPr/>
      </w:pPr>
      <w:r>
        <w:rPr>
          <w:color w:val="000000"/>
        </w:rPr>
        <w:t xml:space="preserve">- популяризация, пропаганда и внедрение </w:t>
      </w:r>
      <w:r>
        <w:rPr/>
        <w:t>всероссийского физкультурно-спортивного комплекса «Готов к труду и обороне»</w:t>
      </w:r>
      <w:r>
        <w:rPr>
          <w:color w:val="000000"/>
        </w:rPr>
        <w:t>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Лахденпохском муниципальном районе.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Текущее состояние физической культуры и спорта в районе характеризуется положительными тенденциями, связанными с развитием спортивных и физкультурных традиций, высокими достижениями спортсменов района на соревнованиях различного уровня. </w:t>
      </w:r>
    </w:p>
    <w:p>
      <w:pPr>
        <w:pStyle w:val="Normal"/>
        <w:spacing w:lineRule="auto" w:line="240" w:before="0" w:after="0"/>
        <w:ind w:left="0" w:right="0"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территории района приоритетными видами спорта являются: бокс, баскетбол, футбол, лыжные гонки, </w:t>
      </w:r>
      <w:r>
        <w:rPr>
          <w:rFonts w:cs="Times New Roman" w:ascii="Times New Roman" w:hAnsi="Times New Roman"/>
          <w:bCs/>
          <w:sz w:val="24"/>
          <w:szCs w:val="24"/>
        </w:rPr>
        <w:t>спортивное и боевое самбо.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Численность жителей района, регулярно занимающихся физической культурой и спортом, в 2014 году и 2015 году составляет 23,5 %.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базе МО ДО «Лахденпохская районная детско-юношеская спортивная школа» обучаются 270 воспитанников, которым предоставляется услуга дополнительного образования физкультурно-спортивной направленности. 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общеобразовательных организациях работа по организации физического воспитания ведется в двух направлениях:</w:t>
      </w:r>
    </w:p>
    <w:p>
      <w:pPr>
        <w:pStyle w:val="ListParagraph"/>
        <w:spacing w:lineRule="auto" w:line="240" w:before="0" w:after="0"/>
        <w:ind w:left="0" w:righ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Спортивно-оздоровительная деятельность на уроке: знания о физической культуре, легкая атлетика, баскетбол, волейбол, футбол, гимнастика с элементами акробатики, лыжная подготовка;</w:t>
      </w:r>
    </w:p>
    <w:p>
      <w:pPr>
        <w:pStyle w:val="ListParagraph"/>
        <w:spacing w:lineRule="auto" w:line="240" w:before="0" w:after="0"/>
        <w:ind w:left="0" w:righ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Спортивно-оздоровительная деятельность во внеурочной деятельности (спортивные кружки, секции): футбол, спортивные и подвижные игры, фитнес, ОФП, стрелковый, танцевальный спорт, боевое самбо.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6 общеобразовательных организациях в сентябре 2015 года созданы спортивные клубы общеспортивной направленности.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/>
      </w:pPr>
      <w:r>
        <w:rPr>
          <w:bCs/>
        </w:rPr>
        <w:tab/>
      </w:r>
      <w:r>
        <w:rPr>
          <w:rFonts w:cs="Times New Roman" w:ascii="Times New Roman" w:hAnsi="Times New Roman"/>
          <w:bCs/>
          <w:sz w:val="24"/>
          <w:szCs w:val="24"/>
        </w:rPr>
        <w:t>На территории ЛМР с 2002 года зарегистрировано МСК Витязь. Клуб развивает физкультуру и спорт среди детей и молодежи по следующим направлениям: спортивное и боевое самбо, лыжные гонки, ОФП, работают группы общеразвивающей гимнастики, а также проводит работу с взрослым населением города.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Администрацией Лахденпохского муниципального района, МУ «Районное управление образования и по делам молодёжи» и его подведомственными учреждениями организовано, проведено и профинансировано в 2015 году более 25 спортивных мероприятий районного, республиканского уровней. Традиционно проводятся районные соревнования по лыжным гонкам на призы газеты «Пионерская правда» (участвовало 38 чел.), соревнования «Лыжня России – 2015» (участвовало 106 чел.), «Онежские старты» (участвовало 34 чел.), соревнования «Кросс Нации» (участвовало 189 чел.), соревнования по мини-футболу (участвовало 90 чел.), соревнования по мини-баскетболу (участвовало 48 чел.), Президентские состязания (участвовало 56 человек), Президентские спортивные игры (35 человек), военно-спортивная игра «Победа – 2015» (участвовало 85 чел.).  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октябре на базе физкультурно-оздоровительного комплекса традиционно проходит Всероссийский турнир по боевому самбо среди взрослых спортсменов и Детско-юношеский турнир по боевому самбо (раздел борьба) «Памяти генерал-лейтенанта ФСБ Чуйкина В.М.».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Команда Лахденпохского муниципального района в 2014 году заняла </w:t>
      </w:r>
      <w:r>
        <w:rPr>
          <w:rFonts w:cs="Times New Roman" w:ascii="Times New Roman" w:hAnsi="Times New Roman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sz w:val="24"/>
          <w:szCs w:val="24"/>
        </w:rPr>
        <w:t xml:space="preserve"> место в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Комплексных спортивно - массовых мероприятиях Республики Карелия, а в 2015 году стали победителями. </w:t>
      </w:r>
    </w:p>
    <w:p>
      <w:pPr>
        <w:pStyle w:val="Normal"/>
        <w:tabs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соответствии с п. 10 Порядка формирования и ведения Всероссийского реестра объектов спорта, предоставления сведений из него и внесения в него изменений, утверждённого Приказом Минспорта России от 12.09.2014 года № 766, сведения о физкультурно-оздоровительном комплексе внесены во Всероссийский реестр объектов спорта.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Ведётся активная работа по </w:t>
      </w:r>
      <w:r>
        <w:rPr>
          <w:rFonts w:ascii="Times New Roman" w:hAnsi="Times New Roman"/>
          <w:sz w:val="24"/>
          <w:szCs w:val="24"/>
        </w:rPr>
        <w:t>поэтапному внедрению Всероссийского физкультурно спортивного комплекса «Готов к труду и обороне» (далее - ГТО) на территории района – утверждены План мероприятий, с</w:t>
      </w:r>
      <w:r>
        <w:rPr>
          <w:rFonts w:ascii="Times New Roman" w:hAnsi="Times New Roman"/>
          <w:color w:val="000000"/>
          <w:sz w:val="24"/>
          <w:szCs w:val="24"/>
        </w:rPr>
        <w:t xml:space="preserve">остав организационного комитета по внедрению ГТО на территории района, создан Центр тестирования (физкультурно-оздоровительный комплекс). За Центрами тестирования закреплено два места тестирования (МО ДО «Лахденпохская районная детско юношеская спортивная школа», МКОУ «Лахденпохская средняя общеобразовательная школа»).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Центр и места тестирования обеспечены спортивным оборудованием и инвентарем, проведены муниципальные этапы зимнего и летнего Фестиваля ГТО.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В настоящее время существует ряд проблем, влияющих на развитие физической культуры и спорта в районе, требующих решения, в том числе: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недостаточное привлечение населения к регулярным занятиям (к 2021 году доля населения, регулярно занимающихся физкультурой и спортом, должна достичь 34 процентов);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недостаточный уровень пропаганды физической культуры и спорта как составляющей здорового образа жизни.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Реализация Программы будет являться очередным этапом в решении указанных проблем.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Можно выделить следующие основные преимущества программного метода: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комплексный подход к решению проблемы;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распределение полномочий и ответственности;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планирование и мониторинг результатов реализации программы.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Основные программные мероприятия связаны с развитием массового спорта, включая: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физической культуры в образовательных организациях;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физической культуры и спорта по месту жительства граждан;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организация и пропаганда физической культуры, спорта и ЗОЖ;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внедрение ВФСК «Готов к труду и обороне».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Программа призвана способствовать решению проблем в области физической культуры и спорта Лахденпохского района, что в конечном результате повысит доступность и качество спортивно-оздоровительных занятий, учебно-тренировочного процесса и проведения спортивных соревнований для различных категорий населения, в том числе за счёт средств субсидии на решение вопросов в области популяризации физической культуры, спорта, проведения физкультурно-оздоровительных и спортивных мероприятий, пропаганды здорового образа жизни.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/>
      </w:pPr>
      <w:r>
        <w:rPr>
          <w:color w:val="000000"/>
        </w:rPr>
        <w:t xml:space="preserve">Стадион г. Лахденпохья находится на эксплуатации более 30 лет. Это привело к тому, что в настоящее время требуется большая реконструкция самого спортивного объекта и его инфраструктуры. На стадионе проводятся занятия по физической культуре для более 800 учащихся МКОУ «Лахденпохская СОШ» и 200 воспитанников МО ДО «ЛРДЮСШ». Помимо этого, во время проведения различных городских, районных соревнований (футбол, ВФСК ГТО, хоккей, карельские городки «Кююккя» и др.) и физкультурно-оздоровительных мероприятий, принимают участие большое количество населения района. </w:t>
      </w:r>
      <w:r>
        <w:rPr>
          <w:rFonts w:cs="Times New Roman"/>
          <w:color w:val="000000"/>
          <w:sz w:val="24"/>
          <w:szCs w:val="24"/>
        </w:rPr>
        <w:t>Постановлением Республики Карелия от 18 февраля 2019 года № 75 - П «О распределении на 2019 год субсидии бюджетам муниципальных образований на поддержку местных инициатив граждан, проживающих в муниципальных образованиях» благоустройство стадиона Лахденпохского муниципального района г. Лахденпохья включено в Программу поддержки местных инициатив.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При реализации мероприятий Программы в полном объеме, показатель населения систематически занимающихся физической культурой и спортом, предполагается к 2021 году увеличить до 34 процентов по сравнению с 26 процентами в 2017 году.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pacing w:lineRule="auto" w:line="240" w:before="0" w:after="0"/>
        <w:jc w:val="both"/>
        <w:outlineLvl w:val="1"/>
        <w:rPr/>
      </w:pPr>
      <w:r>
        <w:rPr>
          <w:rFonts w:ascii="Times New Roman" w:hAnsi="Times New Roman"/>
          <w:sz w:val="24"/>
          <w:szCs w:val="24"/>
        </w:rPr>
        <w:tab/>
        <w:t>Цель Программы – с</w:t>
      </w:r>
      <w:r>
        <w:rPr>
          <w:rFonts w:cs="Times New Roman" w:ascii="Times New Roman" w:hAnsi="Times New Roman"/>
          <w:sz w:val="24"/>
          <w:szCs w:val="24"/>
        </w:rPr>
        <w:t>оздание условий для развития физической культуры и спорта в Лахденпохском муниципальном районе.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pacing w:lineRule="auto" w:line="240" w:before="0" w:after="0"/>
        <w:jc w:val="both"/>
        <w:outlineLvl w:val="1"/>
        <w:rPr/>
      </w:pPr>
      <w:r>
        <w:rPr>
          <w:rFonts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Достижение данной цели предполагается посредством решения двух взаимосвязанных и взаимодополняющих задач: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Задача 1 - создание условий для вовлечения  различных групп населения района к регулярным занятиям физической культурой и массовым спортом;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Задача 2 - внедрение всероссийского физкультурно-спортивного комплекса «Готов к труду и обороне».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numPr>
          <w:ilvl w:val="0"/>
          <w:numId w:val="1"/>
        </w:numPr>
        <w:spacing w:lineRule="atLeast" w:line="240"/>
        <w:jc w:val="center"/>
        <w:rPr>
          <w:b/>
          <w:b/>
        </w:rPr>
      </w:pPr>
      <w:r>
        <w:rPr>
          <w:b/>
        </w:rPr>
        <w:t>Целевые индикаторы и показатели Программы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highlight w:val="white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показателей (индикаторов) программы. Достижение поставленных целей и задач муниципальной программы характеризуется следующим целевым показателям (индикаторам):</w:t>
      </w:r>
    </w:p>
    <w:p>
      <w:pPr>
        <w:pStyle w:val="Normal"/>
        <w:spacing w:lineRule="auto" w:line="240" w:before="0" w:after="0"/>
        <w:ind w:left="0" w:right="0" w:firstLine="284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Доля населения, регулярно занимающихся физкультурой и спортом, должна достичь 34 процента к 2021 году</w:t>
      </w:r>
      <w:r>
        <w:rPr>
          <w:rFonts w:cs="Times New Roman" w:ascii="Times New Roman" w:hAnsi="Times New Roman"/>
          <w:spacing w:val="2"/>
          <w:sz w:val="24"/>
          <w:szCs w:val="24"/>
          <w:highlight w:val="white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u w:val="single"/>
        </w:rPr>
      </w:pPr>
      <w:r>
        <w:rPr>
          <w:rFonts w:cs="Times New Roman" w:ascii="Times New Roman" w:hAnsi="Times New Roman"/>
          <w:spacing w:val="2"/>
          <w:sz w:val="24"/>
          <w:szCs w:val="24"/>
          <w:highlight w:val="white"/>
          <w:u w:val="single"/>
        </w:rPr>
        <w:t>Показателями результатов и эффективности Программы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Доля населения от 18 лет систематически занимающихся физической культурой и спортом в общей численности населения Лахденпохского района от 18 лет (процентов) - показатель определяется по результатам годовой статистической отчётности по форме № 1 – АФК «Сведения о физической культуре и спорте»;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Доля инвалидов, занимающихся  адаптивной физической культурой и адаптивным спортом  от общей  численности инвалидов (процентов) - показатель определяется по результатам годовой статистической отчётности по форме № 3 – АФК «Сведения об адаптивной физической культуре и спорте»;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left" w:pos="28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 и подростков систематически занимающихся в МО ДО «Лахденпохская районная детско – юношеская спортивная школа» (человек) - показатель определяется по результатам годовой статистической отчётности по форме № 5 – АФК «Сведения по спортивным школам»;</w:t>
      </w:r>
    </w:p>
    <w:p>
      <w:pPr>
        <w:pStyle w:val="Normal"/>
        <w:tabs>
          <w:tab w:val="left" w:pos="42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Количество спортсменов, принявших участие в спортивных соревнованиях различного уровня (человек) - показатель определяется по результатам реализации Единого плана физкультурно-оздоровительных и спортивно-массовых мероприятий Лахденпохского муниципального района;</w:t>
      </w:r>
    </w:p>
    <w:p>
      <w:pPr>
        <w:pStyle w:val="Normal"/>
        <w:tabs>
          <w:tab w:val="left" w:pos="28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Количество спортсменов, которым присвоены массовые спортивные разряды, в том числе первый спортивный разряд (человек) - показатель определяется по результатам годовой статистической отчётности по форме № 1 – АФК «Сведения о физической культуре и спорте», № 5 – АФК «Сведения по спортивным школам»;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Количество проведенных муниципальных физкультурно – оздоровительных и спортивно – массовых мероприятий - показатель определяется по результатам реализации Единого плана физкультурно-оздоровительных и спортивно-массовых мероприятий Лахденпохского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Количество проектов, направленных на развитие физической культуры и массового спорта – показатель определяется по количеству реализованных проектов;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Количество мероприятий по внедрению ВФСК «Готов к труду и обороне» - показатель определяется по количеству проведённых 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участников мероприятий по внедрению ВФСК «Готов к труду и обороне – показатель определяется по количеству участников.</w:t>
      </w:r>
    </w:p>
    <w:p>
      <w:pPr>
        <w:pStyle w:val="Normal"/>
        <w:tabs>
          <w:tab w:val="left" w:pos="42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Благоустройство стадиона Лахденпохского муниципального района г. Лахденпохья - показатель определяется по получению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сертификата стадиона 6 категории (Постановление Бюро Исполкома ООО «Российский футбольный союз» № 159/5 от 22 июня 2016 года).</w:t>
      </w:r>
    </w:p>
    <w:p>
      <w:pPr>
        <w:pStyle w:val="Normal"/>
        <w:tabs>
          <w:tab w:val="left" w:pos="423" w:leader="none"/>
        </w:tabs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33" w:after="0"/>
        <w:contextualSpacing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spacing w:val="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2"/>
          <w:sz w:val="24"/>
          <w:szCs w:val="24"/>
        </w:rPr>
        <w:t>Прогноз конечных результатов Программы</w:t>
      </w:r>
    </w:p>
    <w:tbl>
      <w:tblPr>
        <w:tblW w:w="94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right="0" w:firstLine="39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pacing w:val="2"/>
                <w:sz w:val="24"/>
                <w:szCs w:val="24"/>
                <w:highlight w:val="white"/>
              </w:rPr>
              <w:t>Конечными результатами по итогам реализации муниципальной программы запланированы:</w:t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Рост доли населения,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систематически занимающихся физической культурой и спортом к 2021 году до 145 процентов.</w:t>
            </w:r>
          </w:p>
          <w:p>
            <w:pPr>
              <w:pStyle w:val="Normal"/>
              <w:spacing w:lineRule="auto" w:line="240" w:before="0" w:after="0"/>
              <w:ind w:left="-11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рисков реализации Программы и описание мер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управления рисками реализации Программы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Финансовые риски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 на </w:t>
      </w:r>
      <w:r>
        <w:rPr>
          <w:rFonts w:cs="Times New Roman" w:ascii="Times New Roman" w:hAnsi="Times New Roman"/>
          <w:sz w:val="24"/>
          <w:szCs w:val="24"/>
        </w:rPr>
        <w:t>физическую культуру и массовый спорт</w:t>
      </w:r>
      <w:r>
        <w:rPr>
          <w:rFonts w:ascii="Times New Roman" w:hAnsi="Times New Roman"/>
          <w:sz w:val="24"/>
          <w:szCs w:val="24"/>
        </w:rPr>
        <w:t xml:space="preserve">, что может повлечь недофинансирование, сокращение или прекращение программных мероприятий. 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приоритетов для первоочередного финансирования;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риски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эффективной системы управления реализацией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систематического мониторинга результативности реализации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регулярная публикация отчетов о ходе реализации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своевременная корректировка мероприятий Программы.</w:t>
      </w:r>
    </w:p>
    <w:p>
      <w:pPr>
        <w:pStyle w:val="Normal"/>
        <w:shd w:val="clear" w:fill="FFFFFF"/>
        <w:tabs>
          <w:tab w:val="left" w:pos="902" w:leader="none"/>
        </w:tabs>
        <w:spacing w:lineRule="atLeast" w:line="20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оказания влияния одного или нескольких факторов на достижение запланированных показателей Программы ответственный исполнитель вносит предложения о внесении изменений в перечни и состав мероприятий, сроки их реализации, значения планируемых к достижению показателей Программы,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</w:p>
    <w:p>
      <w:pPr>
        <w:pStyle w:val="Normal"/>
        <w:shd w:val="clear" w:fill="FFFFFF"/>
        <w:tabs>
          <w:tab w:val="left" w:pos="902" w:leader="none"/>
        </w:tabs>
        <w:spacing w:lineRule="atLeast" w:line="20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>
      <w:pPr>
        <w:pStyle w:val="Normal"/>
        <w:shd w:val="clear" w:fill="FFFFFF"/>
        <w:tabs>
          <w:tab w:val="left" w:pos="902" w:leader="none"/>
        </w:tabs>
        <w:spacing w:lineRule="auto" w:line="240"/>
        <w:ind w:left="5" w:right="19" w:firstLine="53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Объем финансирования составит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9380,008 </w:t>
      </w:r>
      <w:r>
        <w:rPr>
          <w:rFonts w:cs="Times New Roman" w:ascii="Times New Roman" w:hAnsi="Times New Roman"/>
          <w:sz w:val="24"/>
          <w:szCs w:val="24"/>
        </w:rPr>
        <w:t xml:space="preserve">тыс.руб., из которых: 2017 г.: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3573,294 </w:t>
      </w:r>
      <w:r>
        <w:rPr>
          <w:rFonts w:cs="Times New Roman" w:ascii="Times New Roman" w:hAnsi="Times New Roman"/>
          <w:sz w:val="24"/>
          <w:szCs w:val="24"/>
        </w:rPr>
        <w:t xml:space="preserve">тыс.руб.; 2018 г.: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3046,85 </w:t>
      </w:r>
      <w:r>
        <w:rPr>
          <w:rFonts w:cs="Times New Roman" w:ascii="Times New Roman" w:hAnsi="Times New Roman"/>
          <w:sz w:val="24"/>
          <w:szCs w:val="24"/>
        </w:rPr>
        <w:t xml:space="preserve">тыс.руб.; 2019 г.: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1961,564 </w:t>
      </w:r>
      <w:r>
        <w:rPr>
          <w:rFonts w:cs="Times New Roman" w:ascii="Times New Roman" w:hAnsi="Times New Roman"/>
          <w:sz w:val="24"/>
          <w:szCs w:val="24"/>
        </w:rPr>
        <w:t xml:space="preserve">тыс.руб.; 2020 г.: </w:t>
      </w:r>
      <w:r>
        <w:rPr>
          <w:rFonts w:cs="Times New Roman" w:ascii="Times New Roman" w:hAnsi="Times New Roman"/>
          <w:sz w:val="24"/>
          <w:szCs w:val="24"/>
          <w:u w:val="single"/>
        </w:rPr>
        <w:t>388,85</w:t>
      </w:r>
      <w:r>
        <w:rPr>
          <w:rFonts w:cs="Times New Roman" w:ascii="Times New Roman" w:hAnsi="Times New Roman"/>
          <w:sz w:val="24"/>
          <w:szCs w:val="24"/>
        </w:rPr>
        <w:t xml:space="preserve"> тыс.руб.; 2021 г.: </w:t>
      </w:r>
      <w:r>
        <w:rPr>
          <w:rFonts w:cs="Times New Roman" w:ascii="Times New Roman" w:hAnsi="Times New Roman"/>
          <w:sz w:val="24"/>
          <w:szCs w:val="24"/>
          <w:u w:val="single"/>
        </w:rPr>
        <w:t>409,45</w:t>
      </w:r>
      <w:r>
        <w:rPr>
          <w:rFonts w:cs="Times New Roman" w:ascii="Times New Roman" w:hAnsi="Times New Roman"/>
          <w:sz w:val="24"/>
          <w:szCs w:val="24"/>
        </w:rPr>
        <w:t xml:space="preserve"> тыс.руб.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Обоснование потребностей в бюджетных ресурсах для достижений целей и результатов Программы.</w:t>
      </w:r>
    </w:p>
    <w:p>
      <w:pPr>
        <w:pStyle w:val="Normal"/>
        <w:shd w:val="clear" w:fill="FFFFFF"/>
        <w:tabs>
          <w:tab w:val="left" w:pos="567" w:leader="none"/>
        </w:tabs>
        <w:spacing w:lineRule="exact" w:line="274" w:before="0" w:after="0"/>
        <w:ind w:left="0" w:right="1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Потребность в бюджетных ресурсах Лахденпохского муниципального района для реализации Программы  составляет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9363,294 </w:t>
      </w:r>
      <w:r>
        <w:rPr>
          <w:rFonts w:cs="Times New Roman" w:ascii="Times New Roman" w:hAnsi="Times New Roman"/>
          <w:sz w:val="24"/>
          <w:szCs w:val="24"/>
        </w:rPr>
        <w:t xml:space="preserve"> тыс.руб., из которых: популяризация физической культуры и спорта (за счёт средств субсидии): </w:t>
      </w:r>
      <w:r>
        <w:rPr>
          <w:rFonts w:cs="Times New Roman" w:ascii="Times New Roman" w:hAnsi="Times New Roman"/>
          <w:sz w:val="24"/>
          <w:szCs w:val="24"/>
          <w:u w:val="single"/>
        </w:rPr>
        <w:t>5907,844</w:t>
      </w:r>
      <w:r>
        <w:rPr>
          <w:rFonts w:cs="Times New Roman" w:ascii="Times New Roman" w:hAnsi="Times New Roman"/>
          <w:sz w:val="24"/>
          <w:szCs w:val="24"/>
        </w:rPr>
        <w:t xml:space="preserve"> тыс.руб.; расходы на реализацию календарного плана официальных физкультурно-оздоровительных и спортивно-массовых мероприятий ЛМР: </w:t>
      </w:r>
      <w:r>
        <w:rPr>
          <w:rFonts w:cs="Times New Roman" w:ascii="Times New Roman" w:hAnsi="Times New Roman"/>
          <w:sz w:val="24"/>
          <w:szCs w:val="24"/>
          <w:u w:val="single"/>
        </w:rPr>
        <w:t>1438,45</w:t>
      </w:r>
      <w:r>
        <w:rPr>
          <w:rFonts w:cs="Times New Roman" w:ascii="Times New Roman" w:hAnsi="Times New Roman"/>
          <w:sz w:val="24"/>
          <w:szCs w:val="24"/>
        </w:rPr>
        <w:t xml:space="preserve"> тыс.руб.; расходы на создание условий для занятия физической культурой и массовым спортом различным категориям населения: </w:t>
      </w:r>
      <w:r>
        <w:rPr>
          <w:rFonts w:cs="Times New Roman" w:ascii="Times New Roman" w:hAnsi="Times New Roman"/>
          <w:sz w:val="24"/>
          <w:szCs w:val="24"/>
          <w:u w:val="single"/>
        </w:rPr>
        <w:t>457</w:t>
      </w:r>
      <w:r>
        <w:rPr>
          <w:rFonts w:cs="Times New Roman" w:ascii="Times New Roman" w:hAnsi="Times New Roman"/>
          <w:sz w:val="24"/>
          <w:szCs w:val="24"/>
        </w:rPr>
        <w:t xml:space="preserve"> тыс.руб.;  благоустройство стадиона Лахденпохского муниципального района г. Лахденпохья — </w:t>
      </w:r>
      <w:r>
        <w:rPr>
          <w:rFonts w:cs="Times New Roman" w:ascii="Times New Roman" w:hAnsi="Times New Roman"/>
          <w:sz w:val="24"/>
          <w:szCs w:val="24"/>
          <w:u w:val="single"/>
        </w:rPr>
        <w:t>1560,00</w:t>
      </w:r>
      <w:r>
        <w:rPr>
          <w:rFonts w:cs="Times New Roman" w:ascii="Times New Roman" w:hAnsi="Times New Roman"/>
          <w:sz w:val="24"/>
          <w:szCs w:val="24"/>
        </w:rPr>
        <w:t xml:space="preserve"> тыс.руб.</w:t>
      </w:r>
    </w:p>
    <w:p>
      <w:pPr>
        <w:pStyle w:val="Normal"/>
        <w:shd w:val="clear" w:fill="FFFFFF"/>
        <w:tabs>
          <w:tab w:val="left" w:pos="567" w:leader="none"/>
        </w:tabs>
        <w:spacing w:lineRule="exact" w:line="274" w:before="0" w:after="0"/>
        <w:ind w:left="0" w:right="1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2"/>
        </w:numPr>
        <w:shd w:val="clear" w:fill="FFFFFF"/>
        <w:tabs>
          <w:tab w:val="left" w:pos="345" w:leader="none"/>
        </w:tabs>
        <w:overflowPunct w:val="false"/>
        <w:bidi w:val="0"/>
        <w:spacing w:lineRule="exact" w:line="274" w:before="0" w:after="0"/>
        <w:ind w:left="0" w:right="57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Популяризация физической культуры и спорта (за счёт средств субсидии):</w:t>
      </w:r>
    </w:p>
    <w:p>
      <w:pPr>
        <w:pStyle w:val="ListParagraph"/>
        <w:shd w:val="clear" w:fill="FFFFFF"/>
        <w:tabs>
          <w:tab w:val="left" w:pos="902" w:leader="none"/>
        </w:tabs>
        <w:spacing w:lineRule="exact" w:line="274" w:before="0" w:after="0"/>
        <w:ind w:left="1080" w:right="19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566" w:type="dxa"/>
        <w:jc w:val="left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6"/>
        <w:gridCol w:w="1314"/>
        <w:gridCol w:w="960"/>
        <w:gridCol w:w="959"/>
        <w:gridCol w:w="975"/>
        <w:gridCol w:w="1001"/>
      </w:tblGrid>
      <w:tr>
        <w:trPr>
          <w:trHeight w:val="315" w:hRule="atLeast"/>
        </w:trPr>
        <w:tc>
          <w:tcPr>
            <w:tcW w:w="43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72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72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Расходы (тыс.руб.)</w:t>
            </w:r>
          </w:p>
        </w:tc>
      </w:tr>
      <w:tr>
        <w:trPr>
          <w:trHeight w:val="225" w:hRule="atLeast"/>
        </w:trPr>
        <w:tc>
          <w:tcPr>
            <w:tcW w:w="43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>
        <w:trPr/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Популяризация физической культуры и спорта, пропаганда здорового образа жизни (за счёт средств субсидии, в том числе на содержание ФОКа)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3217,144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2690,7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16,714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72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3217,144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2690,7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pStyle w:val="ListParagraph"/>
        <w:shd w:val="clear" w:fill="FFFFFF"/>
        <w:tabs>
          <w:tab w:val="left" w:pos="902" w:leader="none"/>
        </w:tabs>
        <w:spacing w:lineRule="auto" w:line="240" w:before="0" w:after="0"/>
        <w:ind w:left="1080" w:right="19" w:hanging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widowControl/>
        <w:shd w:val="clear" w:fill="FFFFFF"/>
        <w:tabs>
          <w:tab w:val="left" w:pos="902" w:leader="none"/>
        </w:tabs>
        <w:overflowPunct w:val="false"/>
        <w:bidi w:val="0"/>
        <w:spacing w:lineRule="auto" w:line="240" w:before="0" w:after="0"/>
        <w:ind w:left="0" w:right="57" w:hanging="0"/>
        <w:contextualSpacing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2. Реализация </w:t>
      </w:r>
      <w:r>
        <w:rPr>
          <w:rFonts w:cs="Times New Roman" w:ascii="Times New Roman" w:hAnsi="Times New Roman"/>
          <w:sz w:val="24"/>
          <w:szCs w:val="24"/>
        </w:rPr>
        <w:t>календарного плана официальных физкультурно – оздоровительных и спортивно – массовых мероприятий Лахденпохского муниципального района:</w:t>
      </w:r>
    </w:p>
    <w:tbl>
      <w:tblPr>
        <w:tblW w:w="957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960"/>
        <w:gridCol w:w="855"/>
        <w:gridCol w:w="915"/>
        <w:gridCol w:w="794"/>
        <w:gridCol w:w="901"/>
        <w:gridCol w:w="1351"/>
      </w:tblGrid>
      <w:tr>
        <w:trPr>
          <w:trHeight w:val="270" w:hRule="atLeast"/>
        </w:trPr>
        <w:tc>
          <w:tcPr>
            <w:tcW w:w="3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Расходы (тыс.руб.)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 (тыс.руб.)</w:t>
            </w:r>
          </w:p>
        </w:tc>
      </w:tr>
      <w:tr>
        <w:trPr>
          <w:trHeight w:val="270" w:hRule="atLeast"/>
        </w:trPr>
        <w:tc>
          <w:tcPr>
            <w:tcW w:w="3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районных мероприятий для школьников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мероприятий для учреждений и организаций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</w:tr>
      <w:tr>
        <w:trPr>
          <w:trHeight w:val="761" w:hRule="atLeast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районных соревнований и спортивных праздников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>
        <w:trPr>
          <w:trHeight w:val="778" w:hRule="atLeast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республиканских соревнованиях, входящих в зачет муниципальных образований РК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125,4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125,4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134,3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622,1</w:t>
            </w:r>
          </w:p>
        </w:tc>
      </w:tr>
      <w:tr>
        <w:trPr>
          <w:trHeight w:val="555" w:hRule="atLeast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республиканских соревнованиях по видам спорта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108,65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122,45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126,15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588,35</w:t>
            </w:r>
          </w:p>
        </w:tc>
      </w:tr>
      <w:tr>
        <w:trPr>
          <w:trHeight w:val="70" w:hRule="atLeast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271,15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291,85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308,45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1438,45</w:t>
            </w:r>
          </w:p>
        </w:tc>
      </w:tr>
    </w:tbl>
    <w:p>
      <w:pPr>
        <w:pStyle w:val="ListParagraph"/>
        <w:shd w:val="clear" w:fill="FFFFFF"/>
        <w:tabs>
          <w:tab w:val="left" w:pos="902" w:leader="none"/>
        </w:tabs>
        <w:spacing w:lineRule="auto" w:line="240"/>
        <w:ind w:left="720" w:right="19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widowControl/>
        <w:shd w:val="clear" w:fill="FFFFFF"/>
        <w:tabs>
          <w:tab w:val="left" w:pos="902" w:leader="none"/>
        </w:tabs>
        <w:overflowPunct w:val="false"/>
        <w:bidi w:val="0"/>
        <w:spacing w:lineRule="auto" w:line="240" w:before="0" w:after="0"/>
        <w:ind w:left="0" w:right="57" w:hanging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3. Создание условий для занятий физической культурой и массовым спортом различным категориям населения:</w:t>
      </w:r>
    </w:p>
    <w:tbl>
      <w:tblPr>
        <w:tblW w:w="957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959"/>
        <w:gridCol w:w="856"/>
        <w:gridCol w:w="1082"/>
        <w:gridCol w:w="676"/>
        <w:gridCol w:w="856"/>
        <w:gridCol w:w="1351"/>
      </w:tblGrid>
      <w:tr>
        <w:trPr>
          <w:trHeight w:val="285" w:hRule="atLeast"/>
        </w:trPr>
        <w:tc>
          <w:tcPr>
            <w:tcW w:w="3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Расходы (тыс.руб.)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 (тыс.руб.)</w:t>
            </w:r>
          </w:p>
        </w:tc>
      </w:tr>
      <w:tr>
        <w:trPr>
          <w:trHeight w:val="255" w:hRule="atLeast"/>
        </w:trPr>
        <w:tc>
          <w:tcPr>
            <w:tcW w:w="3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39" w:hRule="atLeast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 и проведение мероприятий, направленных на развитие физической культуры и массового спорта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</w:tr>
      <w:tr>
        <w:trPr>
          <w:trHeight w:val="712" w:hRule="atLeast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Проведение мероприятий направленные на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пропаганду здорового образа жизни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316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условий для широкого вовлечения различных категорий населения для участия в ВФСК «ГТО»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fill="FFFFFF"/>
              <w:tabs>
                <w:tab w:val="left" w:pos="567" w:leader="none"/>
              </w:tabs>
              <w:spacing w:lineRule="exact" w:line="274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Благоустройство стадиона Лахденпохского муниципального района г. Лахденпохья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1560,00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                              </w:t>
            </w:r>
            <w:r>
              <w:rPr>
                <w:rFonts w:cs="Times New Roman" w:ascii="Times New Roman" w:hAnsi="Times New Roman"/>
                <w:b/>
              </w:rPr>
              <w:t>Всего: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1653,00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2017,00</w:t>
            </w:r>
          </w:p>
        </w:tc>
      </w:tr>
    </w:tbl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1080" w:right="0" w:hanging="0"/>
        <w:contextualSpacing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контроля над реализацией Программы</w:t>
      </w:r>
    </w:p>
    <w:p>
      <w:pPr>
        <w:pStyle w:val="Normal"/>
        <w:shd w:val="clear" w:fill="FFFFFF"/>
        <w:tabs>
          <w:tab w:val="left" w:pos="902" w:leader="none"/>
        </w:tabs>
        <w:spacing w:lineRule="exact" w:line="274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Отдел социальной работы Администрации Лахденпохского муниципального района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 2018, 2019, 2020, 2021, 2022 годов, размещает на официальном сайте администрации  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>
      <w:pPr>
        <w:pStyle w:val="Normal"/>
        <w:shd w:val="clear" w:fill="FFFFFF"/>
        <w:tabs>
          <w:tab w:val="left" w:pos="902" w:leader="none"/>
        </w:tabs>
        <w:spacing w:lineRule="exact" w:line="274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fill="FFFFFF"/>
        <w:tabs>
          <w:tab w:val="left" w:pos="902" w:leader="none"/>
        </w:tabs>
        <w:spacing w:lineRule="exact" w:line="274" w:before="0" w:after="0"/>
        <w:ind w:left="1080" w:right="19" w:hanging="72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Оценка планируемой эффективности реализации Программы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Оценка эффективности реализации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 и характеризует уровень достижения целевых индикаторов Программы, показателей результатов задач Программы, показателей эффективности Программы.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Оценка эффективности реализации Программы ежегодно осуществляется отделом экономики на основании данных годовых отчетов о ходе реализации и об оценке эффективности реализации Программы (далее - отчеты) с учетом информации финансового управления в части финансового обеспечения.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Оценка эффективности реализации Программы осуществляется по следующей формуле:</w:t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R = SUM (Yi x Bi), </w:t>
      </w:r>
      <w:r>
        <w:rPr>
          <w:rFonts w:cs="Times New Roman" w:ascii="Times New Roman" w:hAnsi="Times New Roman"/>
          <w:sz w:val="24"/>
          <w:szCs w:val="24"/>
        </w:rPr>
        <w:t>где</w:t>
      </w:r>
      <w:r>
        <w:rPr>
          <w:rFonts w:cs="Times New Roman" w:ascii="Times New Roman" w:hAnsi="Times New Roman"/>
          <w:sz w:val="24"/>
          <w:szCs w:val="24"/>
          <w:lang w:val="en-US"/>
        </w:rPr>
        <w:t>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 - оценка эффективности реализации муниципальной программы;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Yi - весовое значение соответствующего (i) критерия;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 - балл по соответствующему (i) критерию.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Критериями оценки эффективности реализации Программы являются:</w:t>
      </w:r>
    </w:p>
    <w:tbl>
      <w:tblPr>
        <w:tblW w:w="9720" w:type="dxa"/>
        <w:jc w:val="left"/>
        <w:tblInd w:w="-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65" w:type="dxa"/>
          <w:bottom w:w="0" w:type="dxa"/>
          <w:right w:w="75" w:type="dxa"/>
        </w:tblCellMar>
      </w:tblPr>
      <w:tblGrid>
        <w:gridCol w:w="615"/>
        <w:gridCol w:w="1230"/>
        <w:gridCol w:w="1845"/>
        <w:gridCol w:w="4770"/>
        <w:gridCol w:w="1260"/>
      </w:tblGrid>
      <w:tr>
        <w:trPr>
          <w:trHeight w:val="800" w:hRule="atLeast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Весовое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критерия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(Y)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Балльная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(B)</w:t>
            </w:r>
          </w:p>
        </w:tc>
      </w:tr>
      <w:tr>
        <w:trPr>
          <w:trHeight w:val="769" w:hRule="atLeast"/>
        </w:trPr>
        <w:tc>
          <w:tcPr>
            <w:tcW w:w="6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Y1=0,35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целевых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индикаторов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отчетном году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(X1)         </w:t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100% целевых индикаторов в отчетном году соответствуют или выше утвержденных Программой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  </w:t>
            </w:r>
          </w:p>
        </w:tc>
      </w:tr>
      <w:tr>
        <w:trPr>
          <w:trHeight w:val="871" w:hRule="atLeast"/>
        </w:trPr>
        <w:tc>
          <w:tcPr>
            <w:tcW w:w="6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более 80% целевых индикаторов в отчетном году соответствуют или выше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  </w:t>
            </w:r>
          </w:p>
        </w:tc>
      </w:tr>
      <w:tr>
        <w:trPr>
          <w:trHeight w:val="875" w:hRule="atLeast"/>
        </w:trPr>
        <w:tc>
          <w:tcPr>
            <w:tcW w:w="6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50 до 79% целевых индикаторов  в отчетном году соответствуют или выше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  </w:t>
            </w:r>
          </w:p>
        </w:tc>
      </w:tr>
      <w:tr>
        <w:trPr>
          <w:trHeight w:val="1000" w:hRule="atLeast"/>
        </w:trPr>
        <w:tc>
          <w:tcPr>
            <w:tcW w:w="6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менее 50% целевых индикаторов в отчетном году соответствуют или  выше утвержденных Программой либо показатели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достижения целей не установлены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   </w:t>
            </w:r>
          </w:p>
        </w:tc>
      </w:tr>
      <w:tr>
        <w:trPr>
          <w:trHeight w:val="743" w:hRule="atLeast"/>
        </w:trPr>
        <w:tc>
          <w:tcPr>
            <w:tcW w:w="6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Y2=0,3  </w:t>
            </w:r>
          </w:p>
        </w:tc>
        <w:tc>
          <w:tcPr>
            <w:tcW w:w="18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показателей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результатов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отчетном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году (X2)    </w:t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100% показателей результатов в отчетном году соответствуют или выше утвержденных Программой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  </w:t>
            </w:r>
          </w:p>
        </w:tc>
      </w:tr>
      <w:tr>
        <w:trPr>
          <w:trHeight w:val="872" w:hRule="atLeast"/>
        </w:trPr>
        <w:tc>
          <w:tcPr>
            <w:tcW w:w="6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85 до 99% показателей  результатов в отчетном году  соответствуют или выше утвержденных Программой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  </w:t>
            </w:r>
          </w:p>
        </w:tc>
      </w:tr>
      <w:tr>
        <w:trPr>
          <w:trHeight w:val="877" w:hRule="atLeast"/>
        </w:trPr>
        <w:tc>
          <w:tcPr>
            <w:tcW w:w="6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50 до 84% показателей  результатов в отчетном году соответствуют или выше утвержденных Программой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  </w:t>
            </w:r>
          </w:p>
        </w:tc>
      </w:tr>
      <w:tr>
        <w:trPr>
          <w:trHeight w:val="1000" w:hRule="atLeast"/>
        </w:trPr>
        <w:tc>
          <w:tcPr>
            <w:tcW w:w="6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менее 50% показателей результатов  в отчетном году соответствуют или  выше утвержденных Программой, либо показатели решения задач не установлены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   </w:t>
            </w:r>
          </w:p>
        </w:tc>
      </w:tr>
      <w:tr>
        <w:trPr>
          <w:trHeight w:val="744" w:hRule="atLeast"/>
        </w:trPr>
        <w:tc>
          <w:tcPr>
            <w:tcW w:w="6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Y3=0,35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показателей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отчетном году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(X3)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100% показателей эффективности,  утвержденных 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  </w:t>
            </w:r>
          </w:p>
        </w:tc>
      </w:tr>
      <w:tr>
        <w:trPr>
          <w:trHeight w:val="861" w:hRule="atLeast"/>
        </w:trPr>
        <w:tc>
          <w:tcPr>
            <w:tcW w:w="6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от 85  до 99% показателей эффективности,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  </w:t>
            </w:r>
          </w:p>
        </w:tc>
      </w:tr>
      <w:tr>
        <w:trPr>
          <w:trHeight w:val="878" w:hRule="atLeast"/>
        </w:trPr>
        <w:tc>
          <w:tcPr>
            <w:tcW w:w="6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от 50  до 84% показателей эффективности,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  </w:t>
            </w:r>
          </w:p>
        </w:tc>
      </w:tr>
      <w:tr>
        <w:trPr>
          <w:trHeight w:val="697" w:hRule="atLeast"/>
        </w:trPr>
        <w:tc>
          <w:tcPr>
            <w:tcW w:w="61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менее  50% показателей эффективности,  утвержденных Программой, показатели  эффективности не установлены  либо информация об их выполнении не представлена.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   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7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contextualSpacing/>
        <w:jc w:val="right"/>
        <w:outlineLvl w:val="0"/>
        <w:rPr>
          <w:rFonts w:ascii="Times New Roman" w:hAnsi="Times New Roman" w:eastAsia="Times New Roman" w:cs="Times New Roman"/>
          <w:b/>
          <w:b/>
          <w:bCs/>
        </w:rPr>
      </w:pPr>
      <w:bookmarkStart w:id="3" w:name="_Toc344474495"/>
      <w:r>
        <w:rPr>
          <w:rFonts w:eastAsia="Times New Roman" w:cs="Times New Roman" w:ascii="Times New Roman" w:hAnsi="Times New Roman"/>
          <w:b/>
          <w:bCs/>
        </w:rPr>
        <w:t>Таблица 1</w:t>
      </w:r>
      <w:bookmarkEnd w:id="3"/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Сведения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о показателях (индикаторах) муниципальной программы 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на 2017-2021 годы  и ее значениях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tbl>
      <w:tblPr>
        <w:tblW w:w="1457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50"/>
        <w:gridCol w:w="2040"/>
        <w:gridCol w:w="2443"/>
        <w:gridCol w:w="1367"/>
        <w:gridCol w:w="1289"/>
        <w:gridCol w:w="1201"/>
        <w:gridCol w:w="1184"/>
        <w:gridCol w:w="1244"/>
        <w:gridCol w:w="1080"/>
        <w:gridCol w:w="947"/>
        <w:gridCol w:w="1323"/>
      </w:tblGrid>
      <w:tr>
        <w:trPr/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69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Отношение значения показателя последнего года реализации программы к отчетному</w:t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2016 год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(отчётный год)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</w:tr>
      <w:tr>
        <w:trPr/>
        <w:tc>
          <w:tcPr>
            <w:tcW w:w="1456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Муниципальная программы «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Физкультура и спорт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 в Лахденпохском муниципальном районе» 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развития физ-кой культуры и спорта в Лахденпохском муниципальном районе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Целевой индикатор: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Доля населения, систематически занимающихся физ-кой культурой и спортом, в общей численности населения района.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23,5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145%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1: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создание условий для вовлечения различных групп населения района к регулярны занятиям физической культурой и массовым спортом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1: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 доля населения от 18 лет, систематически зан-ся физ.культурой и спортом,  в общей численности населения Лахденпохского р-на от 18 лет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17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21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37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218%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2: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 доля инвалидов, зан-ся адаптивной физ.культурой и адаптивным спортом от общей численности инвалидов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42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44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119%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3: 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кол-во детей и подростков систематически занимающихся в ДЮСШ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100%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4: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кол-во спортсменов, принявших участие в спортивных соревнованиях различного уровня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700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700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720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740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780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111%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1.5</w:t>
            </w:r>
          </w:p>
        </w:tc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5: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ко-во спортсменов, которым присвоены массовые спортивные разряды, в т.ч.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 xml:space="preserve">I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ru-RU"/>
              </w:rPr>
              <w:t>спортивный разряд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72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78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115%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1.6</w:t>
            </w:r>
          </w:p>
        </w:tc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6: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кол-во проведенных муниципальныхфизкультурно-оздоровительных и спортивно-массовых мероприятий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Кол-во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122%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1.7</w:t>
            </w:r>
          </w:p>
        </w:tc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7: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кол-во мероприятий направленных на популяризацию физ.культуры и спорта, пропаганду ЗОЖ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Кол-во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100%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1.8</w:t>
            </w:r>
          </w:p>
        </w:tc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8: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получение сертификата стадиона 6 категории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Задача 2: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внедрение ВФСК «Готов к труду и обороне»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9: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количество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мероприятий по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внедрению ВФСК «ГТО»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Показатель результата 10: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количество участников мероприятий по внедрению ВФСК «ГТО»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133%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tLeast" w:line="20" w:before="0" w:after="0"/>
        <w:contextualSpacing/>
        <w:jc w:val="right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Таблица 2</w:t>
      </w:r>
    </w:p>
    <w:p>
      <w:pPr>
        <w:pStyle w:val="Normal"/>
        <w:spacing w:lineRule="atLeast" w:line="2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Информация об основных мероприятиях муниципальной программы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на 2017-2021 годы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629"/>
        <w:gridCol w:w="3013"/>
        <w:gridCol w:w="2372"/>
        <w:gridCol w:w="1307"/>
        <w:gridCol w:w="1243"/>
        <w:gridCol w:w="2362"/>
        <w:gridCol w:w="2108"/>
        <w:gridCol w:w="1534"/>
      </w:tblGrid>
      <w:tr>
        <w:trPr/>
        <w:tc>
          <w:tcPr>
            <w:tcW w:w="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Номер и наименование основного мероприятия и мероприятия</w:t>
            </w:r>
          </w:p>
        </w:tc>
        <w:tc>
          <w:tcPr>
            <w:tcW w:w="2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 (соисполнители, участники)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Ожидаемый непосредственный результат (краткое описание и его значение)</w:t>
              <w:br/>
            </w:r>
          </w:p>
        </w:tc>
        <w:tc>
          <w:tcPr>
            <w:tcW w:w="21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Последствия не реализации  муниципальной целевой программы, основного мероприятия</w:t>
            </w:r>
          </w:p>
        </w:tc>
        <w:tc>
          <w:tcPr>
            <w:tcW w:w="1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36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9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развития физической культуры и спорта в Лахденпохском муниципальном районе</w:t>
            </w:r>
          </w:p>
        </w:tc>
      </w:tr>
      <w:tr>
        <w:trPr/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9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Задача 1: 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вовлечения различных групп населения района к регулярным занятиям физической культурой и массовым спортом.</w:t>
            </w:r>
          </w:p>
        </w:tc>
      </w:tr>
      <w:tr>
        <w:trPr/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1: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МСК «Витязь»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55 мероприятий</w:t>
            </w:r>
          </w:p>
          <w:p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2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6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7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8</w:t>
            </w:r>
          </w:p>
        </w:tc>
      </w:tr>
      <w:tr>
        <w:trPr>
          <w:trHeight w:val="1587" w:hRule="atLeast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Обеспечение участия спортсменов района в физкультурных и спортивно - массовых мероприятиях, в т.ч. входящих в зачёт муниципальных образований РК 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Увеличение доли участников мероприятий на 111%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численности участников мероприятий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4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5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3: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Предоставление услуг дополнительного образования физкультурно-спортивной направленности не менее 270 детям и подросткам ежегодно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количества детей и подростков профессионально занимающихся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3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4: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мероприятий направленных на пропаганду ЗОЖ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не менее 8 меропиятий ежегодно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7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Мероприятие 5: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популяризация физ.культуры и спорта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Ув.доли населения систематически зан-ся физ.культурой и спортом, в общей чиленност населения района на 145%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2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6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9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>
        <w:trPr/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Мероприятие 6: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Проведение мероприятий по 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недрению ВФСК «Готов к труду и обороне» (ГТО).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МОДО «ЛРДЮСШ»</w:t>
            </w:r>
          </w:p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МСК «Витязь»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Увеличение количества населения района, принявшего участие в тестировании физической подготовленности в рамках ВФСК ГТО на 133%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9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10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8</w:t>
            </w:r>
          </w:p>
        </w:tc>
      </w:tr>
    </w:tbl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right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Таблица 3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right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>
        <w:rPr>
          <w:rFonts w:eastAsia="Times New Roman" w:cs="Times New Roman" w:ascii="Times New Roman" w:hAnsi="Times New Roman"/>
          <w:b/>
          <w:bCs/>
        </w:rPr>
        <w:t>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на 2017-2021 годы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за счет средств бюджета Лахденпохского муниципального района (тыс. руб.)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4880" w:type="dxa"/>
        <w:jc w:val="left"/>
        <w:tblInd w:w="-68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top w:w="0" w:type="dxa"/>
          <w:left w:w="61" w:type="dxa"/>
          <w:bottom w:w="0" w:type="dxa"/>
          <w:right w:w="70" w:type="dxa"/>
        </w:tblCellMar>
      </w:tblPr>
      <w:tblGrid>
        <w:gridCol w:w="2193"/>
        <w:gridCol w:w="2196"/>
        <w:gridCol w:w="2268"/>
        <w:gridCol w:w="710"/>
        <w:gridCol w:w="992"/>
        <w:gridCol w:w="905"/>
        <w:gridCol w:w="655"/>
        <w:gridCol w:w="992"/>
        <w:gridCol w:w="994"/>
        <w:gridCol w:w="992"/>
        <w:gridCol w:w="994"/>
        <w:gridCol w:w="988"/>
      </w:tblGrid>
      <w:tr>
        <w:trPr>
          <w:trHeight w:val="480" w:hRule="atLeast"/>
          <w:cantSplit w:val="true"/>
        </w:trPr>
        <w:tc>
          <w:tcPr>
            <w:tcW w:w="21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муниципальной программы, подпрограммы ведомственной целевой программы,  основных мероприятий и мероприятий</w:t>
            </w:r>
          </w:p>
        </w:tc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</w:t>
              <w:br/>
              <w:t xml:space="preserve">исполнитель,  </w:t>
              <w:br/>
              <w:t xml:space="preserve">соисполнители, участники  </w:t>
              <w:br/>
            </w:r>
          </w:p>
        </w:tc>
        <w:tc>
          <w:tcPr>
            <w:tcW w:w="326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Код бюджетной </w:t>
              <w:br/>
              <w:t xml:space="preserve">классификации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Расходы   </w:t>
              <w:br/>
              <w:t>(тыс. руб.), годы</w:t>
            </w:r>
          </w:p>
        </w:tc>
      </w:tr>
      <w:tr>
        <w:trPr>
          <w:trHeight w:val="840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Рз</w:t>
              <w:br/>
              <w:t>Пр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</w:tr>
      <w:tr>
        <w:trPr>
          <w:trHeight w:val="240" w:hRule="atLeast"/>
          <w:cantSplit w:val="true"/>
        </w:trPr>
        <w:tc>
          <w:tcPr>
            <w:tcW w:w="2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</w:tr>
      <w:tr>
        <w:trPr>
          <w:trHeight w:val="225" w:hRule="atLeast"/>
          <w:cantSplit w:val="true"/>
        </w:trPr>
        <w:tc>
          <w:tcPr>
            <w:tcW w:w="21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«Физкультура и спорт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Лахденпохском муниципальном районе» на 2017-2021 годы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3573,294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3046,85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1961,564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388,85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409,45</w:t>
            </w:r>
          </w:p>
        </w:tc>
      </w:tr>
      <w:tr>
        <w:trPr>
          <w:trHeight w:val="765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  </w:t>
              <w:br/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80</w:t>
            </w:r>
          </w:p>
        </w:tc>
      </w:tr>
      <w:tr>
        <w:trPr>
          <w:trHeight w:val="960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630 240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3217,144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2690,7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1886,564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313,8</w:t>
            </w:r>
          </w:p>
        </w:tc>
        <w:tc>
          <w:tcPr>
            <w:tcW w:w="98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329,45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15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 ДЮСШ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110   240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213,194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57,956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153,85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117,3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88" w:type="dxa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/>
            </w:r>
          </w:p>
        </w:tc>
      </w:tr>
      <w:tr>
        <w:trPr>
          <w:trHeight w:val="261" w:hRule="atLeast"/>
          <w:cantSplit w:val="true"/>
        </w:trPr>
        <w:tc>
          <w:tcPr>
            <w:tcW w:w="14879" w:type="dxa"/>
            <w:gridSpan w:val="12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Задача 1: 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вовлечения различных групп населения района к регулярным занятиям физической культурой и массовым спортом.</w:t>
            </w:r>
          </w:p>
        </w:tc>
      </w:tr>
      <w:tr>
        <w:trPr>
          <w:trHeight w:val="879" w:hRule="atLeast"/>
          <w:cantSplit w:val="true"/>
        </w:trPr>
        <w:tc>
          <w:tcPr>
            <w:tcW w:w="2193" w:type="dxa"/>
            <w:tcBorders>
              <w:top w:val="single" w:sz="4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Мероприятие 1: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Организация и проведение физкультурных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_DdeLink__3508_3629224791"/>
            <w:r>
              <w:rPr>
                <w:rFonts w:cs="Times New Roman" w:ascii="Times New Roman" w:hAnsi="Times New Roman"/>
                <w:sz w:val="20"/>
                <w:szCs w:val="20"/>
              </w:rPr>
              <w:t>03001 00000</w:t>
            </w:r>
            <w:bookmarkEnd w:id="4"/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</w:tc>
      </w:tr>
      <w:tr>
        <w:trPr>
          <w:trHeight w:val="780" w:hRule="atLeast"/>
          <w:cantSplit w:val="true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Участники: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03001 00000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</w:t>
            </w:r>
          </w:p>
        </w:tc>
      </w:tr>
      <w:tr>
        <w:trPr>
          <w:trHeight w:val="780" w:hRule="atLeast"/>
          <w:cantSplit w:val="true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АЛМР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/>
              <w:t>031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/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/>
              <w:t>0300100000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/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1470" w:hRule="atLeast"/>
          <w:cantSplit w:val="true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участия спортсменов района в физкультурных и спортивно - массовых мероприятиях, в т.ч. входящих в зачёт муниципальных образований РК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Участники: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03002 00000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110            240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213,194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13,956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153,85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73,3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245,85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192,4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55,45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189,75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70,7</w:t>
            </w:r>
          </w:p>
        </w:tc>
      </w:tr>
      <w:tr>
        <w:trPr>
          <w:trHeight w:val="1080" w:hRule="atLeast"/>
          <w:cantSplit w:val="true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4: </w:t>
            </w:r>
            <w:bookmarkStart w:id="5" w:name="__DdeLink__5563_557712645"/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проведение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мероприятий направленных на  пропаганду ЗОЖ</w:t>
            </w:r>
            <w:bookmarkEnd w:id="5"/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  </w:t>
              <w:br/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03004 00000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</w:t>
            </w:r>
          </w:p>
        </w:tc>
      </w:tr>
      <w:tr>
        <w:trPr>
          <w:trHeight w:val="1080" w:hRule="atLeast"/>
          <w:cantSplit w:val="true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/>
              <w:t>МУ «РУО и ДМ»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/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/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/>
              <w:t>0300400000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/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1425" w:hRule="atLeast"/>
          <w:cantSplit w:val="true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популяризация физической культуры и спорта (за счёт средств субсидии, в том числе на содержание ФОКа) в т.ч.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«Районное управление образования  по делам молодёжи»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0300500000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3217,144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2690,7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16,714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1425" w:hRule="atLeast"/>
          <w:cantSplit w:val="true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благоустройство стадиона Лахденпохского муниципального района г. Лахденпохья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 ДЮСШ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3140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1560,00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7" w:hRule="atLeast"/>
          <w:cantSplit w:val="true"/>
        </w:trPr>
        <w:tc>
          <w:tcPr>
            <w:tcW w:w="14879" w:type="dxa"/>
            <w:gridSpan w:val="1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>
        <w:trPr>
          <w:trHeight w:val="1394" w:hRule="atLeast"/>
          <w:cantSplit w:val="true"/>
        </w:trPr>
        <w:tc>
          <w:tcPr>
            <w:tcW w:w="21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Мероприятие 6: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Проведение мероприятий по 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недрению ВФСК «Готов к труду и обороне» (ГТО).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  </w:t>
              <w:br/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0300600000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/>
      </w:pPr>
      <w:r>
        <w:rPr>
          <w:rFonts w:ascii="Times New Roman" w:hAnsi="Times New Roman"/>
          <w:b/>
          <w:sz w:val="24"/>
        </w:rPr>
        <w:t>Таблица 4</w:t>
      </w:r>
    </w:p>
    <w:p>
      <w:pPr>
        <w:pStyle w:val="Style19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sz w:val="24"/>
          <w:szCs w:val="24"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в Лахденпохском муниципальном районе» </w:t>
      </w:r>
    </w:p>
    <w:p>
      <w:pPr>
        <w:pStyle w:val="Style19"/>
        <w:spacing w:lineRule="auto" w:line="24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на 2017-2021 годы</w:t>
      </w:r>
    </w:p>
    <w:tbl>
      <w:tblPr>
        <w:tblW w:w="1446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807"/>
        <w:gridCol w:w="2785"/>
        <w:gridCol w:w="4766"/>
        <w:gridCol w:w="4"/>
        <w:gridCol w:w="958"/>
        <w:gridCol w:w="1"/>
        <w:gridCol w:w="853"/>
        <w:gridCol w:w="7"/>
        <w:gridCol w:w="1177"/>
        <w:gridCol w:w="9"/>
        <w:gridCol w:w="1077"/>
        <w:gridCol w:w="3"/>
        <w:gridCol w:w="1011"/>
      </w:tblGrid>
      <w:tr>
        <w:trPr/>
        <w:tc>
          <w:tcPr>
            <w:tcW w:w="18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мун. программы, мун. Подпрограммы,</w:t>
            </w:r>
          </w:p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мун.целевой программы, основного мероприятия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09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Оценка расходов (тыс. руб.), годы</w:t>
            </w:r>
          </w:p>
        </w:tc>
      </w:tr>
      <w:tr>
        <w:trPr/>
        <w:tc>
          <w:tcPr>
            <w:tcW w:w="18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7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77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>
        <w:trPr>
          <w:trHeight w:val="315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6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1445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Физкультура и спорт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 Лахденпохском муниципальном районе»  на 2017-2021 годы</w:t>
            </w:r>
          </w:p>
        </w:tc>
      </w:tr>
      <w:tr>
        <w:trPr>
          <w:trHeight w:val="290" w:hRule="atLeast"/>
        </w:trPr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3 573,294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3 046,85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1 961,564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388,85</w:t>
            </w:r>
          </w:p>
        </w:tc>
        <w:tc>
          <w:tcPr>
            <w:tcW w:w="10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409,45</w:t>
            </w:r>
          </w:p>
        </w:tc>
      </w:tr>
      <w:tr>
        <w:trPr>
          <w:trHeight w:val="265" w:hRule="atLeast"/>
        </w:trPr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Лахденпохского муниципального района </w:t>
            </w:r>
          </w:p>
        </w:tc>
        <w:tc>
          <w:tcPr>
            <w:tcW w:w="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3 573,294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3 046,85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796,564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388,85</w:t>
            </w:r>
          </w:p>
        </w:tc>
        <w:tc>
          <w:tcPr>
            <w:tcW w:w="10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409,45</w:t>
            </w:r>
          </w:p>
        </w:tc>
      </w:tr>
      <w:tr>
        <w:trPr/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_DdeLink__2000_417881641"/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End w:id="6"/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бюджеты муниципальных образований (поселений)</w:t>
            </w:r>
          </w:p>
        </w:tc>
        <w:tc>
          <w:tcPr>
            <w:tcW w:w="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другие источники (юридические лица и др.) </w:t>
            </w:r>
          </w:p>
        </w:tc>
        <w:tc>
          <w:tcPr>
            <w:tcW w:w="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16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rmal"/>
        <w:tabs>
          <w:tab w:val="left" w:pos="567" w:leader="none"/>
        </w:tabs>
        <w:spacing w:lineRule="atLeast" w:line="20"/>
        <w:ind w:right="0" w:hanging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right="0" w:hanging="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Таблица 5</w:t>
      </w:r>
    </w:p>
    <w:p>
      <w:pPr>
        <w:pStyle w:val="Normal"/>
        <w:spacing w:lineRule="atLeast" w:line="2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ПЛАН РЕАЛИЗАЦИИ МУНИЦИПАЛЬНОЙ ПРОГРАММЫ ЛАХДЕНПОХСКОГО МУНИЦИПАЛЬНОГО РАЙОНА</w:t>
      </w:r>
    </w:p>
    <w:p>
      <w:pPr>
        <w:pStyle w:val="Normal"/>
        <w:spacing w:lineRule="atLeast" w:line="2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на 2017-2021 годы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 </w:t>
      </w:r>
    </w:p>
    <w:p>
      <w:pPr>
        <w:pStyle w:val="Normal"/>
        <w:spacing w:lineRule="atLeast" w:line="2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5000" w:type="pct"/>
        <w:jc w:val="left"/>
        <w:tblInd w:w="-10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90"/>
        <w:gridCol w:w="1269"/>
        <w:gridCol w:w="679"/>
        <w:gridCol w:w="631"/>
        <w:gridCol w:w="1"/>
        <w:gridCol w:w="483"/>
        <w:gridCol w:w="531"/>
        <w:gridCol w:w="519"/>
        <w:gridCol w:w="519"/>
        <w:gridCol w:w="518"/>
        <w:gridCol w:w="519"/>
        <w:gridCol w:w="519"/>
        <w:gridCol w:w="638"/>
        <w:gridCol w:w="574"/>
        <w:gridCol w:w="7"/>
        <w:gridCol w:w="488"/>
        <w:gridCol w:w="615"/>
        <w:gridCol w:w="570"/>
        <w:gridCol w:w="18"/>
        <w:gridCol w:w="689"/>
        <w:gridCol w:w="679"/>
        <w:gridCol w:w="737"/>
        <w:gridCol w:w="795"/>
        <w:gridCol w:w="778"/>
      </w:tblGrid>
      <w:tr>
        <w:trPr>
          <w:trHeight w:val="525" w:hRule="atLeast"/>
        </w:trPr>
        <w:tc>
          <w:tcPr>
            <w:tcW w:w="179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Наименование муниципальной 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Ответственный исполнитель (ГРБС, ФИО, должность)</w:t>
            </w:r>
          </w:p>
        </w:tc>
        <w:tc>
          <w:tcPr>
            <w:tcW w:w="13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482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6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2383" w:leader="none"/>
              </w:tabs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Расходы (тыс.руб.)</w:t>
            </w:r>
          </w:p>
        </w:tc>
      </w:tr>
      <w:tr>
        <w:trPr>
          <w:trHeight w:val="1813" w:hRule="atLeast"/>
        </w:trPr>
        <w:tc>
          <w:tcPr>
            <w:tcW w:w="1790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начала  реализации  </w:t>
            </w:r>
          </w:p>
        </w:tc>
        <w:tc>
          <w:tcPr>
            <w:tcW w:w="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</w:tr>
      <w:tr>
        <w:trPr>
          <w:trHeight w:val="842" w:hRule="exact"/>
          <w:cantSplit w:val="true"/>
        </w:trPr>
        <w:tc>
          <w:tcPr>
            <w:tcW w:w="1790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bookmarkStart w:id="7" w:name="_GoBack"/>
            <w:bookmarkEnd w:id="7"/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>
        <w:trPr>
          <w:trHeight w:val="1845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«Физкультура и спорт в ЛМР» на 2017-2021 годы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ОСР АЛР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3573,294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3046,85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93380,008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388,85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409,45</w:t>
            </w:r>
          </w:p>
        </w:tc>
      </w:tr>
      <w:tr>
        <w:trPr>
          <w:trHeight w:val="1800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1: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и проведение физкультурных и спортивно-массовых мероприятий, в т.ч.:</w:t>
            </w:r>
          </w:p>
        </w:tc>
        <w:tc>
          <w:tcPr>
            <w:tcW w:w="12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ДЮСШ 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9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03001 00000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03001 00000</w:t>
            </w:r>
          </w:p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69</w:t>
            </w:r>
          </w:p>
        </w:tc>
      </w:tr>
      <w:tr>
        <w:trPr>
          <w:trHeight w:val="1084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1.1: организация и поведение районных мероприятий для школьников</w:t>
            </w:r>
          </w:p>
        </w:tc>
        <w:tc>
          <w:tcPr>
            <w:tcW w:w="126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val="1275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1.2: организация и проведение мероприятий для учреждений и организаций</w:t>
            </w:r>
          </w:p>
        </w:tc>
        <w:tc>
          <w:tcPr>
            <w:tcW w:w="126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1175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1.3: организация и проведение районных соревнований и спортивных праздников</w:t>
            </w:r>
          </w:p>
        </w:tc>
        <w:tc>
          <w:tcPr>
            <w:tcW w:w="126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>
        <w:trPr>
          <w:trHeight w:val="1175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tabs>
                <w:tab w:val="left" w:pos="53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1.4: организация и проведение мероприятий, направленных на развитие физ.культуры и массового спорта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МУ «РУО и ДМ» 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>
        <w:trPr>
          <w:trHeight w:val="1134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участия населения района в физ-ных и спортивно-массовых мероприятиях различного уровня, в т.ч.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03002 00000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227,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227,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245,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247,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260,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>
        <w:trPr>
          <w:trHeight w:val="699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2.1: участие в районных соревнованиях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МУ «РУО и ДМ» 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МСК «Витязь» 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233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2.2: участие в республиканских соревнованиях, входящих в зачёт образований РК</w:t>
            </w:r>
          </w:p>
        </w:tc>
        <w:tc>
          <w:tcPr>
            <w:tcW w:w="12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134,3</w:t>
            </w:r>
          </w:p>
        </w:tc>
      </w:tr>
      <w:tr>
        <w:trPr>
          <w:trHeight w:val="1140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2.3: участие в республиканских соревнованиях по видам спорта</w:t>
            </w:r>
          </w:p>
        </w:tc>
        <w:tc>
          <w:tcPr>
            <w:tcW w:w="126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108,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108,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122,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122,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126,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1265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2.4: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количество спортсменов, которым присвоены массовые спортивные разряды, в том числе 1 сп. разряд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Спортсмены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134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3: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Учащиеся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099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4: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проведение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мероприятий направленных на  пропаганду ЗОЖ</w:t>
            </w:r>
          </w:p>
        </w:tc>
        <w:tc>
          <w:tcPr>
            <w:tcW w:w="12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Отв.исполнители: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68</w:t>
            </w:r>
          </w:p>
        </w:tc>
      </w:tr>
      <w:tr>
        <w:trPr>
          <w:trHeight w:val="1134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4.1:доля инвалидов, занимающихся адаптивной физической культурой и адаптивным спортом от общей численности инвалидов</w:t>
            </w:r>
          </w:p>
        </w:tc>
        <w:tc>
          <w:tcPr>
            <w:tcW w:w="126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320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4.2:доля населения от 18 лет систематически зан-ся физ. культурой и спортом, в общей численности населения ЛМР от 18 лет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431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популяризация физ.кул-ры и спорта (за счёт средств субсидии, в т.ч. на содержание ФОКа), в т.ч.:</w:t>
            </w:r>
          </w:p>
        </w:tc>
        <w:tc>
          <w:tcPr>
            <w:tcW w:w="12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МУ «РУО и ДМ» 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МСК «Витязь»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Отв.исполнители: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АЛМР (Отдел социальной работы)</w:t>
            </w:r>
          </w:p>
        </w:tc>
        <w:tc>
          <w:tcPr>
            <w:tcW w:w="67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2018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Доля населения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0300500000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3217,144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2690,7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16,714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997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5.1благоустройство стадиона Лахденпохского муниципального района г. Лахденпохья</w:t>
            </w:r>
          </w:p>
        </w:tc>
        <w:tc>
          <w:tcPr>
            <w:tcW w:w="126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объект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3140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1560,00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1321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6: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проведение мероприятий по внедрению ВФСК «ГТО»</w:t>
            </w:r>
          </w:p>
        </w:tc>
        <w:tc>
          <w:tcPr>
            <w:tcW w:w="126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0300600000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1431" w:hRule="atLeast"/>
          <w:cantSplit w:val="true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6.1: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участия населения района в мероприятиях по внедрению ВФСК «ГТО»</w:t>
            </w:r>
          </w:p>
        </w:tc>
        <w:tc>
          <w:tcPr>
            <w:tcW w:w="126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3573,294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3046,85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1961,564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388,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409,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>
        <w:trPr>
          <w:trHeight w:val="702" w:hRule="atLeast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ОСР АЛМР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</w:t>
            </w:r>
          </w:p>
        </w:tc>
      </w:tr>
      <w:tr>
        <w:trPr>
          <w:trHeight w:val="1124" w:hRule="atLeast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3217,144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2690,7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1886,564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313,8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329,45</w:t>
            </w:r>
          </w:p>
        </w:tc>
      </w:tr>
      <w:tr>
        <w:trPr>
          <w:trHeight w:val="1407" w:hRule="atLeast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271,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271,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sectPr>
          <w:type w:val="nextPage"/>
          <w:pgSz w:orient="landscape" w:w="16838" w:h="11906"/>
          <w:pgMar w:left="1134" w:right="1134" w:header="0" w:top="426" w:footer="0" w:bottom="42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992" w:right="851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4"/>
        <w:b/>
        <w:rFonts w:ascii="Times New Roman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bCs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00000A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qFormat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Основной текст Знак"/>
    <w:basedOn w:val="DefaultParagraphFont"/>
    <w:qFormat/>
    <w:rPr/>
  </w:style>
  <w:style w:type="character" w:styleId="Style16">
    <w:name w:val="Верхний колонтитул Знак"/>
    <w:basedOn w:val="DefaultParagraphFont"/>
    <w:qFormat/>
    <w:rPr/>
  </w:style>
  <w:style w:type="character" w:styleId="Style17">
    <w:name w:val="Нижний колонтитул Знак"/>
    <w:basedOn w:val="DefaultParagraphFont"/>
    <w:qFormat/>
    <w:rPr/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convertedspace">
    <w:name w:val="apple-converted-space"/>
    <w:basedOn w:val="DefaultParagraphFont"/>
    <w:qFormat/>
    <w:rPr/>
  </w:style>
  <w:style w:type="character" w:styleId="ListLabel1">
    <w:name w:val="ListLabel 1"/>
    <w:qFormat/>
    <w:rPr>
      <w:rFonts w:ascii="Times New Roman" w:hAnsi="Times New Roman" w:cs="Tahoma"/>
      <w:b/>
      <w:sz w:val="24"/>
    </w:rPr>
  </w:style>
  <w:style w:type="character" w:styleId="ListLabel2">
    <w:name w:val="ListLabel 2"/>
    <w:qFormat/>
    <w:rPr>
      <w:rFonts w:eastAsia="Times New Roman" w:cs="Times New Roman"/>
      <w:b w:val="false"/>
      <w:sz w:val="26"/>
      <w:szCs w:val="26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rFonts w:eastAsia="Times New Roman" w:cs="Times New Roman"/>
      <w:b w:val="false"/>
      <w:sz w:val="26"/>
      <w:szCs w:val="26"/>
    </w:rPr>
  </w:style>
  <w:style w:type="character" w:styleId="ListLabel5">
    <w:name w:val="ListLabel 5"/>
    <w:qFormat/>
    <w:rPr>
      <w:rFonts w:eastAsia="Times New Roman" w:cs="Times New Roman"/>
      <w:b w:val="false"/>
      <w:sz w:val="26"/>
      <w:szCs w:val="26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cs="Tahoma"/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sz w:val="22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 w:val="false"/>
      <w:sz w:val="28"/>
      <w:szCs w:val="28"/>
    </w:rPr>
  </w:style>
  <w:style w:type="character" w:styleId="ListLabel23">
    <w:name w:val="ListLabel 23"/>
    <w:qFormat/>
    <w:rPr>
      <w:b w:val="false"/>
    </w:rPr>
  </w:style>
  <w:style w:type="character" w:styleId="ListLabel24">
    <w:name w:val="ListLabel 24"/>
    <w:qFormat/>
    <w:rPr>
      <w:rFonts w:ascii="Times New Roman" w:hAnsi="Times New Roman"/>
      <w:b/>
      <w:sz w:val="24"/>
    </w:rPr>
  </w:style>
  <w:style w:type="character" w:styleId="ListLabel25">
    <w:name w:val="ListLabel 25"/>
    <w:qFormat/>
    <w:rPr>
      <w:b w:val="false"/>
      <w:sz w:val="24"/>
      <w:szCs w:val="24"/>
    </w:rPr>
  </w:style>
  <w:style w:type="character" w:styleId="ListLabel26">
    <w:name w:val="ListLabel 26"/>
    <w:qFormat/>
    <w:rPr>
      <w:rFonts w:ascii="Times New Roman" w:hAnsi="Times New Roman" w:cs="Tahoma"/>
      <w:b/>
      <w:sz w:val="24"/>
    </w:rPr>
  </w:style>
  <w:style w:type="character" w:styleId="ListLabel27">
    <w:name w:val="ListLabel 27"/>
    <w:qFormat/>
    <w:rPr>
      <w:rFonts w:ascii="Times New Roman" w:hAnsi="Times New Roman"/>
      <w:b/>
      <w:sz w:val="24"/>
    </w:rPr>
  </w:style>
  <w:style w:type="character" w:styleId="ListLabel28">
    <w:name w:val="ListLabel 28"/>
    <w:qFormat/>
    <w:rPr>
      <w:rFonts w:ascii="Times New Roman" w:hAnsi="Times New Roman" w:cs="Tahoma"/>
      <w:b/>
      <w:sz w:val="24"/>
    </w:rPr>
  </w:style>
  <w:style w:type="character" w:styleId="ListLabel29">
    <w:name w:val="ListLabel 29"/>
    <w:qFormat/>
    <w:rPr>
      <w:rFonts w:ascii="Times New Roman" w:hAnsi="Times New Roman"/>
      <w:b/>
      <w:sz w:val="24"/>
    </w:rPr>
  </w:style>
  <w:style w:type="character" w:styleId="ListLabel30">
    <w:name w:val="ListLabel 30"/>
    <w:qFormat/>
    <w:rPr>
      <w:rFonts w:ascii="Times New Roman" w:hAnsi="Times New Roman" w:cs="Tahoma"/>
      <w:b/>
      <w:sz w:val="24"/>
    </w:rPr>
  </w:style>
  <w:style w:type="character" w:styleId="ListLabel31">
    <w:name w:val="ListLabel 31"/>
    <w:qFormat/>
    <w:rPr>
      <w:rFonts w:ascii="Times New Roman" w:hAnsi="Times New Roman"/>
      <w:b w:val="false"/>
      <w:bCs w:val="false"/>
      <w:sz w:val="24"/>
    </w:rPr>
  </w:style>
  <w:style w:type="character" w:styleId="ListLabel32">
    <w:name w:val="ListLabel 32"/>
    <w:qFormat/>
    <w:rPr>
      <w:rFonts w:ascii="Times New Roman" w:hAnsi="Times New Roman" w:cs="Tahoma"/>
      <w:b/>
      <w:sz w:val="24"/>
    </w:rPr>
  </w:style>
  <w:style w:type="character" w:styleId="ListLabel33">
    <w:name w:val="ListLabel 33"/>
    <w:qFormat/>
    <w:rPr>
      <w:rFonts w:ascii="Times New Roman" w:hAnsi="Times New Roman"/>
      <w:b w:val="false"/>
      <w:bCs w:val="false"/>
      <w:sz w:val="24"/>
    </w:rPr>
  </w:style>
  <w:style w:type="character" w:styleId="ListLabel34">
    <w:name w:val="ListLabel 34"/>
    <w:qFormat/>
    <w:rPr>
      <w:rFonts w:ascii="Times New Roman" w:hAnsi="Times New Roman" w:cs="Tahoma"/>
      <w:b/>
      <w:sz w:val="24"/>
    </w:rPr>
  </w:style>
  <w:style w:type="character" w:styleId="ListLabel35">
    <w:name w:val="ListLabel 35"/>
    <w:qFormat/>
    <w:rPr>
      <w:rFonts w:ascii="Times New Roman" w:hAnsi="Times New Roman"/>
      <w:b w:val="false"/>
      <w:bCs w:val="false"/>
      <w:sz w:val="24"/>
    </w:rPr>
  </w:style>
  <w:style w:type="character" w:styleId="ListLabel36">
    <w:name w:val="ListLabel 36"/>
    <w:qFormat/>
    <w:rPr>
      <w:rFonts w:ascii="Times New Roman" w:hAnsi="Times New Roman" w:cs="Tahoma"/>
      <w:b/>
      <w:sz w:val="24"/>
    </w:rPr>
  </w:style>
  <w:style w:type="character" w:styleId="ListLabel37">
    <w:name w:val="ListLabel 37"/>
    <w:qFormat/>
    <w:rPr>
      <w:rFonts w:ascii="Times New Roman" w:hAnsi="Times New Roman"/>
      <w:b w:val="false"/>
      <w:bCs w:val="false"/>
      <w:sz w:val="24"/>
    </w:rPr>
  </w:style>
  <w:style w:type="character" w:styleId="ListLabel38">
    <w:name w:val="ListLabel 38"/>
    <w:qFormat/>
    <w:rPr>
      <w:rFonts w:ascii="Times New Roman" w:hAnsi="Times New Roman" w:cs="Tahoma"/>
      <w:b/>
      <w:sz w:val="24"/>
    </w:rPr>
  </w:style>
  <w:style w:type="character" w:styleId="ListLabel39">
    <w:name w:val="ListLabel 39"/>
    <w:qFormat/>
    <w:rPr>
      <w:rFonts w:ascii="Times New Roman" w:hAnsi="Times New Roman"/>
      <w:b w:val="false"/>
      <w:bCs w:val="false"/>
      <w:sz w:val="24"/>
    </w:rPr>
  </w:style>
  <w:style w:type="character" w:styleId="ListLabel40">
    <w:name w:val="ListLabel 40"/>
    <w:qFormat/>
    <w:rPr>
      <w:rFonts w:ascii="Times New Roman" w:hAnsi="Times New Roman" w:cs="Tahoma"/>
      <w:b/>
      <w:sz w:val="24"/>
    </w:rPr>
  </w:style>
  <w:style w:type="character" w:styleId="ListLabel41">
    <w:name w:val="ListLabel 41"/>
    <w:qFormat/>
    <w:rPr>
      <w:rFonts w:ascii="Times New Roman" w:hAnsi="Times New Roman"/>
      <w:b w:val="false"/>
      <w:bCs w:val="false"/>
      <w:sz w:val="24"/>
    </w:rPr>
  </w:style>
  <w:style w:type="character" w:styleId="ListLabel42">
    <w:name w:val="ListLabel 42"/>
    <w:qFormat/>
    <w:rPr>
      <w:rFonts w:ascii="Times New Roman" w:hAnsi="Times New Roman" w:cs="Tahoma"/>
      <w:b/>
      <w:sz w:val="24"/>
    </w:rPr>
  </w:style>
  <w:style w:type="character" w:styleId="ListLabel43">
    <w:name w:val="ListLabel 43"/>
    <w:qFormat/>
    <w:rPr>
      <w:rFonts w:ascii="Times New Roman" w:hAnsi="Times New Roman"/>
      <w:b w:val="false"/>
      <w:bCs w:val="false"/>
      <w:sz w:val="24"/>
    </w:rPr>
  </w:style>
  <w:style w:type="character" w:styleId="ListLabel44">
    <w:name w:val="ListLabel 44"/>
    <w:qFormat/>
    <w:rPr>
      <w:rFonts w:ascii="Times New Roman" w:hAnsi="Times New Roman" w:cs="Tahoma"/>
      <w:b/>
      <w:sz w:val="24"/>
    </w:rPr>
  </w:style>
  <w:style w:type="character" w:styleId="ListLabel45">
    <w:name w:val="ListLabel 45"/>
    <w:qFormat/>
    <w:rPr>
      <w:rFonts w:ascii="Times New Roman" w:hAnsi="Times New Roman"/>
      <w:b w:val="false"/>
      <w:bCs w:val="false"/>
      <w:sz w:val="24"/>
    </w:rPr>
  </w:style>
  <w:style w:type="character" w:styleId="ListLabel46">
    <w:name w:val="ListLabel 46"/>
    <w:qFormat/>
    <w:rPr>
      <w:rFonts w:ascii="Times New Roman" w:hAnsi="Times New Roman" w:cs="Tahoma"/>
      <w:b/>
      <w:sz w:val="24"/>
    </w:rPr>
  </w:style>
  <w:style w:type="character" w:styleId="ListLabel47">
    <w:name w:val="ListLabel 47"/>
    <w:qFormat/>
    <w:rPr>
      <w:rFonts w:ascii="Times New Roman" w:hAnsi="Times New Roman"/>
      <w:b w:val="false"/>
      <w:bCs w:val="false"/>
      <w:sz w:val="24"/>
    </w:rPr>
  </w:style>
  <w:style w:type="character" w:styleId="ListLabel48">
    <w:name w:val="ListLabel 48"/>
    <w:qFormat/>
    <w:rPr>
      <w:rFonts w:ascii="Times New Roman" w:hAnsi="Times New Roman" w:cs="Tahoma"/>
      <w:b/>
      <w:sz w:val="24"/>
    </w:rPr>
  </w:style>
  <w:style w:type="character" w:styleId="ListLabel49">
    <w:name w:val="ListLabel 49"/>
    <w:qFormat/>
    <w:rPr>
      <w:rFonts w:ascii="Times New Roman" w:hAnsi="Times New Roman"/>
      <w:b w:val="false"/>
      <w:bCs w:val="false"/>
      <w:sz w:val="24"/>
    </w:rPr>
  </w:style>
  <w:style w:type="character" w:styleId="ListLabel50">
    <w:name w:val="ListLabel 50"/>
    <w:qFormat/>
    <w:rPr>
      <w:rFonts w:ascii="Times New Roman" w:hAnsi="Times New Roman" w:cs="Tahoma"/>
      <w:b/>
      <w:sz w:val="24"/>
    </w:rPr>
  </w:style>
  <w:style w:type="character" w:styleId="ListLabel51">
    <w:name w:val="ListLabel 51"/>
    <w:qFormat/>
    <w:rPr>
      <w:rFonts w:ascii="Times New Roman" w:hAnsi="Times New Roman"/>
      <w:b w:val="false"/>
      <w:bCs w:val="false"/>
      <w:sz w:val="24"/>
    </w:rPr>
  </w:style>
  <w:style w:type="character" w:styleId="ListLabel52">
    <w:name w:val="ListLabel 52"/>
    <w:qFormat/>
    <w:rPr>
      <w:rFonts w:ascii="Times New Roman" w:hAnsi="Times New Roman" w:cs="Tahoma"/>
      <w:b/>
      <w:sz w:val="24"/>
    </w:rPr>
  </w:style>
  <w:style w:type="character" w:styleId="ListLabel53">
    <w:name w:val="ListLabel 53"/>
    <w:qFormat/>
    <w:rPr>
      <w:rFonts w:ascii="Times New Roman" w:hAnsi="Times New Roman"/>
      <w:b w:val="false"/>
      <w:bCs w:val="false"/>
      <w:sz w:val="24"/>
    </w:rPr>
  </w:style>
  <w:style w:type="character" w:styleId="ListLabel54">
    <w:name w:val="ListLabel 54"/>
    <w:qFormat/>
    <w:rPr>
      <w:rFonts w:ascii="Times New Roman" w:hAnsi="Times New Roman" w:cs="Tahoma"/>
      <w:b/>
      <w:sz w:val="24"/>
    </w:rPr>
  </w:style>
  <w:style w:type="character" w:styleId="ListLabel55">
    <w:name w:val="ListLabel 55"/>
    <w:qFormat/>
    <w:rPr>
      <w:rFonts w:ascii="Times New Roman" w:hAnsi="Times New Roman"/>
      <w:b w:val="false"/>
      <w:bCs w:val="false"/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Body Text Indent"/>
    <w:basedOn w:val="Normal"/>
    <w:pPr>
      <w:spacing w:lineRule="auto" w:line="240" w:before="0" w:after="0"/>
      <w:ind w:left="432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ru-RU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j">
    <w:name w:val="_aj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6427</TotalTime>
  <Application>LibreOffice/6.0.1.1$Windows_x86 LibreOffice_project/60bfb1526849283ce2491346ed2aa51c465abfe6</Application>
  <Pages>23</Pages>
  <Words>5401</Words>
  <Characters>35321</Characters>
  <CharactersWithSpaces>40324</CharactersWithSpaces>
  <Paragraphs>1367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2016-05-11T08:17:00Z</dcterms:created>
  <dc:creator>Админ</dc:creator>
  <dc:description/>
  <dc:language>ru-RU</dc:language>
  <cp:lastModifiedBy/>
  <cp:lastPrinted>2019-11-07T11:22:45Z</cp:lastPrinted>
  <dcterms:modified xsi:type="dcterms:W3CDTF">2019-11-14T09:24:31Z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