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DFAE36C" w:rsidR="0076610B" w:rsidRPr="00830C6F" w:rsidRDefault="009A1425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50D51A2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F97A1C">
              <w:rPr>
                <w:sz w:val="28"/>
                <w:szCs w:val="28"/>
              </w:rPr>
              <w:t>27.01.2020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F97A1C">
              <w:rPr>
                <w:sz w:val="28"/>
                <w:szCs w:val="28"/>
              </w:rPr>
              <w:t>35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F97A1C">
              <w:rPr>
                <w:sz w:val="28"/>
                <w:szCs w:val="28"/>
              </w:rPr>
              <w:t xml:space="preserve"> 41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97A1C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F97A1C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F97A1C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84C267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F97A1C">
        <w:rPr>
          <w:sz w:val="28"/>
          <w:szCs w:val="28"/>
        </w:rPr>
        <w:t xml:space="preserve">от 27.01.2020 № 35 «О признании многоквартирного </w:t>
      </w:r>
      <w:r w:rsidR="00F97A1C">
        <w:rPr>
          <w:sz w:val="28"/>
          <w:szCs w:val="28"/>
        </w:rPr>
        <w:lastRenderedPageBreak/>
        <w:t>дома № 41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C4274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2509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5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97A1C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2026-10-05T10:27:00Z</dcterms:modified>
  <dc:language>ru-RU</dc:language>
</cp:coreProperties>
</file>