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7F" w:rsidRPr="0086477F" w:rsidRDefault="0086477F" w:rsidP="008647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6477F">
        <w:rPr>
          <w:rFonts w:ascii="Times New Roman" w:hAnsi="Times New Roman" w:cs="Times New Roman"/>
          <w:sz w:val="24"/>
          <w:szCs w:val="24"/>
        </w:rPr>
        <w:t>РЕСПУБЛИКА  КАРЕЛИЯ</w:t>
      </w:r>
    </w:p>
    <w:p w:rsidR="0086477F" w:rsidRPr="0086477F" w:rsidRDefault="0086477F" w:rsidP="008647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6477F">
        <w:rPr>
          <w:rFonts w:ascii="Times New Roman" w:hAnsi="Times New Roman" w:cs="Times New Roman"/>
          <w:sz w:val="24"/>
          <w:szCs w:val="24"/>
        </w:rPr>
        <w:t>АДМИНИСТРАЦИЯ  ЛАХДЕНПОХСКОГО  МУНИЦИПАЛЬНОГО  РАЙОНА</w:t>
      </w:r>
    </w:p>
    <w:p w:rsidR="0086477F" w:rsidRPr="0086477F" w:rsidRDefault="0086477F" w:rsidP="008647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477F" w:rsidRPr="0086477F" w:rsidRDefault="0086477F" w:rsidP="008647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477F" w:rsidRPr="0086477F" w:rsidRDefault="0086477F" w:rsidP="008647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477F" w:rsidRPr="0086477F" w:rsidRDefault="0086477F" w:rsidP="008647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6477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6477F" w:rsidRPr="0086477F" w:rsidRDefault="0086477F" w:rsidP="008647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477F" w:rsidRPr="0086477F" w:rsidRDefault="0086477F" w:rsidP="008647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477F" w:rsidRPr="0086477F" w:rsidRDefault="00AE5139" w:rsidP="008647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D749D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DA0774">
        <w:rPr>
          <w:rFonts w:ascii="Times New Roman" w:hAnsi="Times New Roman" w:cs="Times New Roman"/>
          <w:sz w:val="24"/>
          <w:szCs w:val="24"/>
        </w:rPr>
        <w:t xml:space="preserve"> </w:t>
      </w:r>
      <w:r w:rsidR="00C15294">
        <w:rPr>
          <w:rFonts w:ascii="Times New Roman" w:hAnsi="Times New Roman" w:cs="Times New Roman"/>
          <w:sz w:val="24"/>
          <w:szCs w:val="24"/>
        </w:rPr>
        <w:t>2016</w:t>
      </w:r>
      <w:r w:rsidR="0086477F" w:rsidRPr="0086477F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</w:t>
      </w:r>
      <w:r w:rsidR="0086477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№ 503</w:t>
      </w:r>
    </w:p>
    <w:p w:rsidR="0086477F" w:rsidRDefault="0086477F" w:rsidP="008647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477F">
        <w:rPr>
          <w:rFonts w:ascii="Times New Roman" w:hAnsi="Times New Roman" w:cs="Times New Roman"/>
          <w:sz w:val="24"/>
          <w:szCs w:val="24"/>
        </w:rPr>
        <w:t xml:space="preserve">     г. Лахденпохья</w:t>
      </w:r>
    </w:p>
    <w:p w:rsidR="00D6346D" w:rsidRPr="0086477F" w:rsidRDefault="00D6346D" w:rsidP="008647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477F" w:rsidRPr="0086477F" w:rsidRDefault="0086477F" w:rsidP="008647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8A415E" w:rsidTr="004617B6">
        <w:tc>
          <w:tcPr>
            <w:tcW w:w="5637" w:type="dxa"/>
          </w:tcPr>
          <w:p w:rsidR="008A415E" w:rsidRDefault="004617B6" w:rsidP="008A41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 w:rsidR="00A67B3C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B3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4617B6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оценки качества</w:t>
            </w:r>
            <w:r w:rsidR="009F631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</w:t>
            </w:r>
            <w:r w:rsidR="00A237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образовательных</w:t>
            </w:r>
            <w:proofErr w:type="gramEnd"/>
            <w:r w:rsidR="00A2374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подведомственных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Лахденпохского муниципального района</w:t>
            </w:r>
          </w:p>
          <w:p w:rsidR="008A415E" w:rsidRDefault="008A415E" w:rsidP="00864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left w:val="nil"/>
            </w:tcBorders>
          </w:tcPr>
          <w:p w:rsidR="008A415E" w:rsidRDefault="008A415E" w:rsidP="00864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77F" w:rsidRPr="0086477F" w:rsidRDefault="0086477F" w:rsidP="008647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477F" w:rsidRDefault="0086477F" w:rsidP="008647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477F" w:rsidRDefault="0086477F" w:rsidP="008647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477F" w:rsidRPr="0086477F" w:rsidRDefault="0086477F" w:rsidP="00A23749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4617B6" w:rsidRPr="004617B6">
        <w:rPr>
          <w:sz w:val="24"/>
          <w:szCs w:val="24"/>
        </w:rPr>
        <w:t>В соответствии со статьей 95.2 Федерального закона от 29 декабря 2012 г.                       № 273-ФЗ «Об образовании в Российской Федерации»,</w:t>
      </w:r>
      <w:r w:rsidR="00A23749" w:rsidRPr="00A23749">
        <w:t xml:space="preserve"> </w:t>
      </w:r>
      <w:r w:rsidR="00A23749" w:rsidRPr="00056572">
        <w:rPr>
          <w:sz w:val="24"/>
          <w:szCs w:val="24"/>
        </w:rPr>
        <w:t>Указ</w:t>
      </w:r>
      <w:r w:rsidR="00A23749">
        <w:rPr>
          <w:sz w:val="24"/>
          <w:szCs w:val="24"/>
        </w:rPr>
        <w:t>а</w:t>
      </w:r>
      <w:r w:rsidR="00A23749" w:rsidRPr="00056572">
        <w:rPr>
          <w:sz w:val="24"/>
          <w:szCs w:val="24"/>
        </w:rPr>
        <w:t xml:space="preserve"> Президента Российской Федерации от 7 мая 2012 г. № 597 «О мероприятиях по реализации госуд</w:t>
      </w:r>
      <w:r w:rsidR="00A23749">
        <w:rPr>
          <w:sz w:val="24"/>
          <w:szCs w:val="24"/>
        </w:rPr>
        <w:t xml:space="preserve">арственной социальной политики», </w:t>
      </w:r>
      <w:r w:rsidR="00A23749" w:rsidRPr="00056572">
        <w:rPr>
          <w:sz w:val="24"/>
          <w:szCs w:val="24"/>
        </w:rPr>
        <w:t>приказ</w:t>
      </w:r>
      <w:r w:rsidR="009E5226">
        <w:rPr>
          <w:sz w:val="24"/>
          <w:szCs w:val="24"/>
        </w:rPr>
        <w:t>ом</w:t>
      </w:r>
      <w:r w:rsidR="00A23749">
        <w:rPr>
          <w:sz w:val="24"/>
          <w:szCs w:val="24"/>
        </w:rPr>
        <w:t xml:space="preserve"> Министерства образования Российской Федерации</w:t>
      </w:r>
      <w:r w:rsidR="00A23749" w:rsidRPr="00056572">
        <w:rPr>
          <w:sz w:val="24"/>
          <w:szCs w:val="24"/>
        </w:rPr>
        <w:t xml:space="preserve"> от 05.12.2014 № 1547 «Об утверждении показателей, характеризующих общие критерии оценки качества образовательной деятельности организаций, осуществляющи</w:t>
      </w:r>
      <w:r w:rsidR="00A23749">
        <w:rPr>
          <w:sz w:val="24"/>
          <w:szCs w:val="24"/>
        </w:rPr>
        <w:t>х образовател</w:t>
      </w:r>
      <w:r w:rsidR="009E5226">
        <w:rPr>
          <w:sz w:val="24"/>
          <w:szCs w:val="24"/>
        </w:rPr>
        <w:t>ьную деятельность», Методическими рекомендациями</w:t>
      </w:r>
      <w:r w:rsidR="00A23749" w:rsidRPr="00056572">
        <w:rPr>
          <w:sz w:val="24"/>
          <w:szCs w:val="24"/>
        </w:rPr>
        <w:t xml:space="preserve"> по</w:t>
      </w:r>
      <w:proofErr w:type="gramEnd"/>
      <w:r w:rsidR="00A23749" w:rsidRPr="00056572">
        <w:rPr>
          <w:sz w:val="24"/>
          <w:szCs w:val="24"/>
        </w:rPr>
        <w:t xml:space="preserve"> проведению независимой оценки качества образовательной деятельности организаций, осуществляющих образовательную деятельность</w:t>
      </w:r>
      <w:r w:rsidR="00A23749">
        <w:rPr>
          <w:sz w:val="24"/>
          <w:szCs w:val="24"/>
        </w:rPr>
        <w:t xml:space="preserve"> (письмо Министерства образования Российской Федерации </w:t>
      </w:r>
      <w:r w:rsidR="00A23749" w:rsidRPr="00056572">
        <w:rPr>
          <w:sz w:val="24"/>
          <w:szCs w:val="24"/>
        </w:rPr>
        <w:t>от 04 февраля 2013 года №АП-113/02)</w:t>
      </w:r>
      <w:r w:rsidR="00A23749">
        <w:rPr>
          <w:sz w:val="24"/>
          <w:szCs w:val="24"/>
        </w:rPr>
        <w:t>,</w:t>
      </w:r>
      <w:r w:rsidR="004617B6">
        <w:rPr>
          <w:sz w:val="24"/>
          <w:szCs w:val="24"/>
        </w:rPr>
        <w:t xml:space="preserve"> </w:t>
      </w:r>
      <w:r w:rsidRPr="0086477F">
        <w:rPr>
          <w:sz w:val="24"/>
          <w:szCs w:val="24"/>
        </w:rPr>
        <w:t>Администрация Лахденпохского муниципального района ПОСТАНОВЛЯЕТ:</w:t>
      </w:r>
    </w:p>
    <w:p w:rsidR="0086477F" w:rsidRPr="0086477F" w:rsidRDefault="0086477F" w:rsidP="00864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717F" w:rsidRDefault="004617B6" w:rsidP="004671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67B3C">
        <w:rPr>
          <w:rFonts w:ascii="Times New Roman" w:hAnsi="Times New Roman" w:cs="Times New Roman"/>
          <w:sz w:val="24"/>
          <w:szCs w:val="24"/>
        </w:rPr>
        <w:t xml:space="preserve">твердить </w:t>
      </w:r>
      <w:r w:rsidR="00B228D2">
        <w:rPr>
          <w:rFonts w:ascii="Times New Roman" w:hAnsi="Times New Roman" w:cs="Times New Roman"/>
          <w:sz w:val="24"/>
          <w:szCs w:val="24"/>
        </w:rPr>
        <w:t xml:space="preserve">прилагаемый </w:t>
      </w:r>
      <w:r w:rsidR="00A67B3C">
        <w:rPr>
          <w:rFonts w:ascii="Times New Roman" w:hAnsi="Times New Roman" w:cs="Times New Roman"/>
          <w:sz w:val="24"/>
          <w:szCs w:val="24"/>
        </w:rPr>
        <w:t>Порядок проведения</w:t>
      </w:r>
      <w:r>
        <w:rPr>
          <w:rFonts w:ascii="Times New Roman" w:hAnsi="Times New Roman" w:cs="Times New Roman"/>
          <w:sz w:val="24"/>
          <w:szCs w:val="24"/>
        </w:rPr>
        <w:t xml:space="preserve"> независимой оценки качества </w:t>
      </w:r>
      <w:r w:rsidR="009F6311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="00A23749">
        <w:rPr>
          <w:rFonts w:ascii="Times New Roman" w:hAnsi="Times New Roman" w:cs="Times New Roman"/>
          <w:sz w:val="24"/>
          <w:szCs w:val="24"/>
        </w:rPr>
        <w:t xml:space="preserve"> муниципальных образовательных 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925">
        <w:rPr>
          <w:rFonts w:ascii="Times New Roman" w:hAnsi="Times New Roman" w:cs="Times New Roman"/>
          <w:sz w:val="24"/>
          <w:szCs w:val="24"/>
        </w:rPr>
        <w:t>подведомственных Администрации Лахденпохского муниципального района.</w:t>
      </w:r>
    </w:p>
    <w:p w:rsidR="0046717F" w:rsidRDefault="0046717F" w:rsidP="0046717F">
      <w:pPr>
        <w:pStyle w:val="a3"/>
        <w:ind w:left="750"/>
        <w:jc w:val="both"/>
        <w:rPr>
          <w:rFonts w:ascii="Times New Roman" w:hAnsi="Times New Roman" w:cs="Times New Roman"/>
          <w:sz w:val="24"/>
          <w:szCs w:val="24"/>
        </w:rPr>
      </w:pPr>
    </w:p>
    <w:p w:rsidR="0046717F" w:rsidRPr="0046717F" w:rsidRDefault="0046717F" w:rsidP="004671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17F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районной газете «Призыв», р</w:t>
      </w:r>
      <w:r>
        <w:rPr>
          <w:rFonts w:ascii="Times New Roman" w:hAnsi="Times New Roman" w:cs="Times New Roman"/>
          <w:sz w:val="24"/>
          <w:szCs w:val="24"/>
        </w:rPr>
        <w:t>азмещению на официальном сайте А</w:t>
      </w:r>
      <w:r w:rsidRPr="0046717F">
        <w:rPr>
          <w:rFonts w:ascii="Times New Roman" w:hAnsi="Times New Roman" w:cs="Times New Roman"/>
          <w:sz w:val="24"/>
          <w:szCs w:val="24"/>
        </w:rPr>
        <w:t xml:space="preserve">дминистрации Лахденпохского муниципального района в информационно-телекоммуникационной сети «Интернет» по адресу </w:t>
      </w:r>
      <w:hyperlink r:id="rId8" w:history="1">
        <w:r w:rsidRPr="0046717F">
          <w:rPr>
            <w:rStyle w:val="a7"/>
            <w:rFonts w:ascii="Times New Roman" w:hAnsi="Times New Roman" w:cs="Times New Roman"/>
            <w:sz w:val="24"/>
            <w:szCs w:val="24"/>
          </w:rPr>
          <w:t>http://lah-mr.ru/</w:t>
        </w:r>
      </w:hyperlink>
      <w:r w:rsidRPr="0046717F">
        <w:rPr>
          <w:rFonts w:ascii="Times New Roman" w:hAnsi="Times New Roman" w:cs="Times New Roman"/>
          <w:sz w:val="24"/>
          <w:szCs w:val="24"/>
        </w:rPr>
        <w:t>.</w:t>
      </w:r>
    </w:p>
    <w:p w:rsidR="00D83285" w:rsidRPr="0086477F" w:rsidRDefault="00D83285" w:rsidP="0046717F">
      <w:pPr>
        <w:pStyle w:val="a3"/>
        <w:ind w:left="75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3285" w:rsidRDefault="00D83285" w:rsidP="00D83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83285" w:rsidRPr="00D83285" w:rsidRDefault="00D83285" w:rsidP="00D83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32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8328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Лахденпохского муниципального района по социальной политике Е.А. Алипову.</w:t>
      </w:r>
    </w:p>
    <w:p w:rsidR="0086477F" w:rsidRPr="0086477F" w:rsidRDefault="0086477F" w:rsidP="00864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477F" w:rsidRPr="0086477F" w:rsidRDefault="0086477F" w:rsidP="00864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530D" w:rsidRDefault="00DF530D" w:rsidP="00864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0D7D" w:rsidRDefault="00DD0D7D" w:rsidP="00864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477F" w:rsidRPr="0086477F" w:rsidRDefault="0086477F" w:rsidP="0086477F">
      <w:pPr>
        <w:pStyle w:val="a3"/>
        <w:rPr>
          <w:rFonts w:ascii="Times New Roman" w:hAnsi="Times New Roman" w:cs="Times New Roman"/>
          <w:sz w:val="24"/>
          <w:szCs w:val="24"/>
        </w:rPr>
      </w:pPr>
      <w:r w:rsidRPr="0086477F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86477F" w:rsidRPr="0086477F" w:rsidRDefault="0086477F" w:rsidP="0086477F">
      <w:pPr>
        <w:pStyle w:val="a3"/>
        <w:rPr>
          <w:rFonts w:ascii="Times New Roman" w:hAnsi="Times New Roman" w:cs="Times New Roman"/>
          <w:sz w:val="24"/>
          <w:szCs w:val="24"/>
        </w:rPr>
      </w:pPr>
      <w:r w:rsidRPr="0086477F">
        <w:rPr>
          <w:rFonts w:ascii="Times New Roman" w:hAnsi="Times New Roman" w:cs="Times New Roman"/>
          <w:sz w:val="24"/>
          <w:szCs w:val="24"/>
        </w:rPr>
        <w:t xml:space="preserve">Лахденпохского муниципального района                                              </w:t>
      </w:r>
      <w:r w:rsidR="00353424">
        <w:rPr>
          <w:rFonts w:ascii="Times New Roman" w:hAnsi="Times New Roman" w:cs="Times New Roman"/>
          <w:sz w:val="24"/>
          <w:szCs w:val="24"/>
        </w:rPr>
        <w:t xml:space="preserve">    </w:t>
      </w:r>
      <w:r w:rsidRPr="0086477F">
        <w:rPr>
          <w:rFonts w:ascii="Times New Roman" w:hAnsi="Times New Roman" w:cs="Times New Roman"/>
          <w:sz w:val="24"/>
          <w:szCs w:val="24"/>
        </w:rPr>
        <w:t xml:space="preserve">          В.Д. Вохмин</w:t>
      </w:r>
    </w:p>
    <w:p w:rsidR="0046717F" w:rsidRPr="0046717F" w:rsidRDefault="0046717F" w:rsidP="0046717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6717F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к постановлению Администрации</w:t>
      </w:r>
    </w:p>
    <w:p w:rsidR="0046717F" w:rsidRDefault="0046717F" w:rsidP="0046717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6717F">
        <w:rPr>
          <w:rFonts w:ascii="Times New Roman" w:hAnsi="Times New Roman" w:cs="Times New Roman"/>
          <w:b w:val="0"/>
          <w:sz w:val="24"/>
          <w:szCs w:val="24"/>
        </w:rPr>
        <w:t>Лахденпо</w:t>
      </w:r>
      <w:r>
        <w:rPr>
          <w:rFonts w:ascii="Times New Roman" w:hAnsi="Times New Roman" w:cs="Times New Roman"/>
          <w:b w:val="0"/>
          <w:sz w:val="24"/>
          <w:szCs w:val="24"/>
        </w:rPr>
        <w:t>хского муниципального района</w:t>
      </w:r>
    </w:p>
    <w:p w:rsidR="0046717F" w:rsidRPr="0046717F" w:rsidRDefault="00CB0677" w:rsidP="0046717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11</w:t>
      </w:r>
      <w:r w:rsidR="00DD749D">
        <w:rPr>
          <w:rFonts w:ascii="Times New Roman" w:hAnsi="Times New Roman" w:cs="Times New Roman"/>
          <w:b w:val="0"/>
          <w:sz w:val="24"/>
          <w:szCs w:val="24"/>
        </w:rPr>
        <w:t xml:space="preserve"> ноября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2016 г. № 503</w:t>
      </w:r>
      <w:bookmarkStart w:id="0" w:name="_GoBack"/>
      <w:bookmarkEnd w:id="0"/>
    </w:p>
    <w:p w:rsidR="00DD0D7D" w:rsidRDefault="00DD0D7D" w:rsidP="004671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6717F" w:rsidRPr="00683F0B" w:rsidRDefault="00A67B3C" w:rsidP="004671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46717F" w:rsidRDefault="00A67B3C" w:rsidP="0046717F">
      <w:pPr>
        <w:ind w:left="-284" w:firstLine="568"/>
        <w:jc w:val="center"/>
        <w:rPr>
          <w:spacing w:val="3"/>
          <w:sz w:val="28"/>
          <w:szCs w:val="28"/>
        </w:rPr>
      </w:pPr>
      <w:r>
        <w:rPr>
          <w:b/>
          <w:bCs/>
        </w:rPr>
        <w:t>проведения</w:t>
      </w:r>
      <w:r w:rsidR="0046717F">
        <w:rPr>
          <w:b/>
          <w:bCs/>
        </w:rPr>
        <w:t xml:space="preserve"> </w:t>
      </w:r>
      <w:r w:rsidR="0046717F" w:rsidRPr="0027059D">
        <w:rPr>
          <w:b/>
          <w:bCs/>
        </w:rPr>
        <w:t>независимой оценк</w:t>
      </w:r>
      <w:r w:rsidR="00500847">
        <w:rPr>
          <w:b/>
          <w:bCs/>
        </w:rPr>
        <w:t>и</w:t>
      </w:r>
      <w:r w:rsidR="0046717F" w:rsidRPr="0027059D">
        <w:rPr>
          <w:b/>
          <w:bCs/>
        </w:rPr>
        <w:t xml:space="preserve"> качества </w:t>
      </w:r>
      <w:r w:rsidR="009F6311">
        <w:rPr>
          <w:b/>
          <w:bCs/>
        </w:rPr>
        <w:t xml:space="preserve">образовательной </w:t>
      </w:r>
      <w:r w:rsidR="00A23749">
        <w:rPr>
          <w:b/>
          <w:bCs/>
        </w:rPr>
        <w:t xml:space="preserve">деятельности муниципальных образовательных организаций, </w:t>
      </w:r>
      <w:r w:rsidR="0046717F">
        <w:rPr>
          <w:b/>
          <w:bCs/>
        </w:rPr>
        <w:t>подведомственных Администрации Лахденпохского муниципального района</w:t>
      </w:r>
    </w:p>
    <w:p w:rsidR="0046717F" w:rsidRPr="00683F0B" w:rsidRDefault="0046717F" w:rsidP="0046717F">
      <w:pPr>
        <w:pStyle w:val="ConsPlusNormal"/>
        <w:spacing w:before="120" w:after="120"/>
        <w:ind w:left="-284" w:firstLine="56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83F0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6717F" w:rsidRDefault="00B228D2" w:rsidP="0046717F">
      <w:pPr>
        <w:pStyle w:val="ConsPlusNormal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Настоящий</w:t>
      </w:r>
      <w:r w:rsidR="0046717F" w:rsidRPr="00683F0B">
        <w:rPr>
          <w:rFonts w:ascii="Times New Roman" w:hAnsi="Times New Roman" w:cs="Times New Roman"/>
          <w:sz w:val="24"/>
          <w:szCs w:val="24"/>
        </w:rPr>
        <w:t xml:space="preserve"> </w:t>
      </w:r>
      <w:r w:rsidR="00A67B3C">
        <w:rPr>
          <w:rFonts w:ascii="Times New Roman" w:hAnsi="Times New Roman" w:cs="Times New Roman"/>
          <w:sz w:val="24"/>
          <w:szCs w:val="24"/>
        </w:rPr>
        <w:t>Порядок определяет проведение</w:t>
      </w:r>
      <w:r w:rsidR="0046717F" w:rsidRPr="001209FC">
        <w:rPr>
          <w:rFonts w:ascii="Times New Roman" w:hAnsi="Times New Roman" w:cs="Times New Roman"/>
          <w:sz w:val="24"/>
          <w:szCs w:val="24"/>
        </w:rPr>
        <w:t xml:space="preserve"> независимой</w:t>
      </w:r>
      <w:r w:rsidR="00FA1F1E">
        <w:rPr>
          <w:rFonts w:ascii="Times New Roman" w:hAnsi="Times New Roman" w:cs="Times New Roman"/>
          <w:sz w:val="24"/>
          <w:szCs w:val="24"/>
        </w:rPr>
        <w:t xml:space="preserve"> оценки</w:t>
      </w:r>
      <w:r w:rsidR="0046717F">
        <w:rPr>
          <w:rFonts w:ascii="Times New Roman" w:hAnsi="Times New Roman" w:cs="Times New Roman"/>
          <w:sz w:val="24"/>
          <w:szCs w:val="24"/>
        </w:rPr>
        <w:t xml:space="preserve"> качества </w:t>
      </w:r>
      <w:r w:rsidR="009F6311">
        <w:rPr>
          <w:rFonts w:ascii="Times New Roman" w:hAnsi="Times New Roman" w:cs="Times New Roman"/>
          <w:sz w:val="24"/>
          <w:szCs w:val="24"/>
        </w:rPr>
        <w:t>образовательной</w:t>
      </w:r>
      <w:r w:rsidR="0046717F" w:rsidRPr="001209FC">
        <w:rPr>
          <w:rFonts w:ascii="Times New Roman" w:hAnsi="Times New Roman" w:cs="Times New Roman"/>
          <w:sz w:val="24"/>
          <w:szCs w:val="24"/>
        </w:rPr>
        <w:t xml:space="preserve"> деяте</w:t>
      </w:r>
      <w:r w:rsidR="003B4FFF">
        <w:rPr>
          <w:rFonts w:ascii="Times New Roman" w:hAnsi="Times New Roman" w:cs="Times New Roman"/>
          <w:sz w:val="24"/>
          <w:szCs w:val="24"/>
        </w:rPr>
        <w:t>льности муниципал</w:t>
      </w:r>
      <w:r w:rsidR="00FA1F1E">
        <w:rPr>
          <w:rFonts w:ascii="Times New Roman" w:hAnsi="Times New Roman" w:cs="Times New Roman"/>
          <w:sz w:val="24"/>
          <w:szCs w:val="24"/>
        </w:rPr>
        <w:t xml:space="preserve">ьных образовательных организаций, осуществляющих образовательную деятельность на территории </w:t>
      </w:r>
      <w:r w:rsidR="0046717F">
        <w:rPr>
          <w:rFonts w:ascii="Times New Roman" w:hAnsi="Times New Roman" w:cs="Times New Roman"/>
          <w:sz w:val="24"/>
          <w:szCs w:val="24"/>
        </w:rPr>
        <w:t>Лахденпохского</w:t>
      </w:r>
      <w:r w:rsidR="0046717F" w:rsidRPr="001209F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46717F" w:rsidRPr="00683F0B">
        <w:rPr>
          <w:rFonts w:ascii="Times New Roman" w:hAnsi="Times New Roman" w:cs="Times New Roman"/>
          <w:sz w:val="24"/>
          <w:szCs w:val="24"/>
        </w:rPr>
        <w:t xml:space="preserve"> </w:t>
      </w:r>
      <w:r w:rsidR="00FA1F1E">
        <w:rPr>
          <w:rFonts w:ascii="Times New Roman" w:hAnsi="Times New Roman" w:cs="Times New Roman"/>
          <w:sz w:val="24"/>
          <w:szCs w:val="24"/>
        </w:rPr>
        <w:t>(далее – НОК ОД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</w:t>
      </w:r>
      <w:r w:rsidR="00FA1F1E">
        <w:rPr>
          <w:rFonts w:ascii="Times New Roman" w:hAnsi="Times New Roman" w:cs="Times New Roman"/>
          <w:sz w:val="24"/>
          <w:szCs w:val="24"/>
        </w:rPr>
        <w:t>)</w:t>
      </w:r>
      <w:r w:rsidR="00E413DB">
        <w:rPr>
          <w:rFonts w:ascii="Times New Roman" w:hAnsi="Times New Roman" w:cs="Times New Roman"/>
          <w:sz w:val="24"/>
          <w:szCs w:val="24"/>
        </w:rPr>
        <w:t>.</w:t>
      </w:r>
    </w:p>
    <w:p w:rsidR="0046717F" w:rsidRDefault="002D1E5A" w:rsidP="002D1E5A">
      <w:pPr>
        <w:pStyle w:val="ConsPlusNormal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2D1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НОК ОД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образовательных организаций </w:t>
      </w:r>
      <w:r w:rsidRPr="002415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проводится в целях предоставления получателям услуг информации о качестве </w:t>
      </w:r>
      <w:r>
        <w:rPr>
          <w:rFonts w:ascii="Times New Roman" w:hAnsi="Times New Roman" w:cs="Times New Roman"/>
          <w:sz w:val="24"/>
          <w:szCs w:val="24"/>
        </w:rPr>
        <w:t xml:space="preserve"> оказания услуг в сфере образования</w:t>
      </w:r>
      <w:r w:rsidRPr="002415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а также в целях повышения качества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415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деятельности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образовательных организаций.</w:t>
      </w:r>
    </w:p>
    <w:p w:rsidR="00E413DB" w:rsidRPr="00925D59" w:rsidRDefault="00E413DB" w:rsidP="0046717F">
      <w:pPr>
        <w:pStyle w:val="ConsPlusNormal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При проведении НОК ОД</w:t>
      </w:r>
      <w:r w:rsidRPr="002415B4">
        <w:rPr>
          <w:rFonts w:ascii="Times New Roman" w:hAnsi="Times New Roman" w:cs="Times New Roman"/>
          <w:sz w:val="24"/>
          <w:szCs w:val="24"/>
        </w:rPr>
        <w:t xml:space="preserve"> </w:t>
      </w:r>
      <w:r w:rsidR="00B228D2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5B4">
        <w:rPr>
          <w:rFonts w:ascii="Times New Roman" w:hAnsi="Times New Roman" w:cs="Times New Roman"/>
          <w:sz w:val="24"/>
          <w:szCs w:val="24"/>
        </w:rPr>
        <w:t>используется общедоступная информация о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образовательной организации</w:t>
      </w:r>
      <w:r w:rsidRPr="002415B4">
        <w:rPr>
          <w:rFonts w:ascii="Times New Roman" w:hAnsi="Times New Roman" w:cs="Times New Roman"/>
          <w:sz w:val="24"/>
          <w:szCs w:val="24"/>
        </w:rPr>
        <w:t>, размещаемая также в форме открытых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717F" w:rsidRPr="002D1E5A" w:rsidRDefault="002D1E5A" w:rsidP="002D1E5A">
      <w:pPr>
        <w:pStyle w:val="ConsPlusNormal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46717F" w:rsidRPr="00683F0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НОК ОД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228D2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образовательных организаций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Лахденпо</w:t>
      </w:r>
      <w:r w:rsidR="00B228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хского муниципального района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организуется Общественным советом</w:t>
      </w:r>
      <w:r w:rsidRPr="00683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- Общественный совет), являющимся</w:t>
      </w:r>
      <w:r w:rsidRPr="00683F0B">
        <w:rPr>
          <w:rFonts w:ascii="Times New Roman" w:hAnsi="Times New Roman" w:cs="Times New Roman"/>
          <w:sz w:val="24"/>
          <w:szCs w:val="24"/>
        </w:rPr>
        <w:t xml:space="preserve"> постоянно действующим совещательным </w:t>
      </w:r>
      <w:r w:rsidRPr="00683F0B">
        <w:rPr>
          <w:rFonts w:ascii="Times New Roman" w:hAnsi="Times New Roman" w:cs="Times New Roman"/>
          <w:color w:val="000000"/>
          <w:sz w:val="24"/>
          <w:szCs w:val="24"/>
        </w:rPr>
        <w:t>коллегиальным</w:t>
      </w:r>
      <w:r w:rsidRPr="00683F0B">
        <w:rPr>
          <w:rFonts w:ascii="Times New Roman" w:hAnsi="Times New Roman" w:cs="Times New Roman"/>
          <w:sz w:val="24"/>
          <w:szCs w:val="24"/>
        </w:rPr>
        <w:t xml:space="preserve"> органом при </w:t>
      </w:r>
      <w:r w:rsidR="00B228D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 Лахденпохского муниципального района</w:t>
      </w:r>
      <w:r w:rsidRPr="00683F0B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>Администрация).</w:t>
      </w:r>
    </w:p>
    <w:p w:rsidR="0046717F" w:rsidRDefault="0046717F" w:rsidP="0046717F">
      <w:pPr>
        <w:pStyle w:val="ConsPlusNormal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C72FF7"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D1E5A">
        <w:rPr>
          <w:rFonts w:ascii="Times New Roman" w:hAnsi="Times New Roman" w:cs="Times New Roman"/>
          <w:sz w:val="24"/>
          <w:szCs w:val="24"/>
        </w:rPr>
        <w:t xml:space="preserve"> Общественный совет:</w:t>
      </w:r>
    </w:p>
    <w:p w:rsidR="002D1E5A" w:rsidRDefault="002D1E5A" w:rsidP="0046717F">
      <w:pPr>
        <w:pStyle w:val="ConsPlusNormal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определяет перечень </w:t>
      </w:r>
      <w:r w:rsidR="0026374F">
        <w:rPr>
          <w:rFonts w:ascii="Times New Roman" w:hAnsi="Times New Roman" w:cs="Times New Roman"/>
          <w:sz w:val="24"/>
          <w:szCs w:val="24"/>
        </w:rPr>
        <w:t>образовательных организаций, в отношении которых проводится НОК</w:t>
      </w:r>
      <w:r w:rsidR="00B228D2">
        <w:rPr>
          <w:rFonts w:ascii="Times New Roman" w:hAnsi="Times New Roman" w:cs="Times New Roman"/>
          <w:sz w:val="24"/>
          <w:szCs w:val="24"/>
        </w:rPr>
        <w:t xml:space="preserve"> ОД</w:t>
      </w:r>
      <w:r w:rsidR="0026374F">
        <w:rPr>
          <w:rFonts w:ascii="Times New Roman" w:hAnsi="Times New Roman" w:cs="Times New Roman"/>
          <w:sz w:val="24"/>
          <w:szCs w:val="24"/>
        </w:rPr>
        <w:t>;</w:t>
      </w:r>
    </w:p>
    <w:p w:rsidR="0026374F" w:rsidRDefault="0026374F" w:rsidP="009E5226">
      <w:pPr>
        <w:pStyle w:val="ConsPlusNormal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формирует предложения для разработки технического задания для оператора, принимает участие в рассмотрении проектов документации о закупке работ, услуг, а также проектов муниципальных контрактов, заключенных Администрацией с оператором;</w:t>
      </w:r>
    </w:p>
    <w:p w:rsidR="0026374F" w:rsidRDefault="0026374F" w:rsidP="0046717F">
      <w:pPr>
        <w:pStyle w:val="ConsPlusNormal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предоставляет в Администрацию результаты НОК</w:t>
      </w:r>
      <w:r w:rsidR="00B228D2">
        <w:rPr>
          <w:rFonts w:ascii="Times New Roman" w:hAnsi="Times New Roman" w:cs="Times New Roman"/>
          <w:sz w:val="24"/>
          <w:szCs w:val="24"/>
        </w:rPr>
        <w:t xml:space="preserve"> ОД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, а также предложения об улучшении качества деятельности образовательных органи</w:t>
      </w:r>
      <w:r w:rsidR="009E5226">
        <w:rPr>
          <w:rFonts w:ascii="Times New Roman" w:hAnsi="Times New Roman" w:cs="Times New Roman"/>
          <w:sz w:val="24"/>
          <w:szCs w:val="24"/>
        </w:rPr>
        <w:t>заций;</w:t>
      </w:r>
    </w:p>
    <w:p w:rsidR="009E5226" w:rsidRDefault="009E5226" w:rsidP="0046717F">
      <w:pPr>
        <w:pStyle w:val="ConsPlusNormal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направляет ходатайство в Администрацию (уполномоченный орган) на проведение процедуры по определению организации, осуществляющей сбор, обобщение и анализ информации о качестве оказания услуг образовательными организациями.</w:t>
      </w:r>
    </w:p>
    <w:p w:rsidR="0026374F" w:rsidRPr="0026374F" w:rsidRDefault="0026374F" w:rsidP="0026374F">
      <w:pPr>
        <w:pStyle w:val="ConsPlusNormal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Pr="0026374F">
        <w:rPr>
          <w:rFonts w:ascii="Times New Roman" w:hAnsi="Times New Roman" w:cs="Times New Roman"/>
          <w:sz w:val="24"/>
          <w:szCs w:val="24"/>
        </w:rPr>
        <w:t xml:space="preserve"> Уполномоченные органы:</w:t>
      </w:r>
    </w:p>
    <w:p w:rsidR="0026374F" w:rsidRDefault="0026374F" w:rsidP="00775CD6">
      <w:pPr>
        <w:pStyle w:val="ConsPlusNormal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26374F">
        <w:rPr>
          <w:rFonts w:ascii="Times New Roman" w:hAnsi="Times New Roman" w:cs="Times New Roman"/>
          <w:sz w:val="24"/>
          <w:szCs w:val="24"/>
        </w:rPr>
        <w:t xml:space="preserve">-  обеспечивают  проведение  процедур </w:t>
      </w:r>
      <w:r w:rsidR="00775CD6">
        <w:rPr>
          <w:rFonts w:ascii="Times New Roman" w:hAnsi="Times New Roman" w:cs="Times New Roman"/>
          <w:sz w:val="24"/>
          <w:szCs w:val="24"/>
        </w:rPr>
        <w:t xml:space="preserve"> по  определению  организации, </w:t>
      </w:r>
      <w:r w:rsidRPr="0026374F">
        <w:rPr>
          <w:rFonts w:ascii="Times New Roman" w:hAnsi="Times New Roman" w:cs="Times New Roman"/>
          <w:sz w:val="24"/>
          <w:szCs w:val="24"/>
        </w:rPr>
        <w:t xml:space="preserve">осуществляющей сбор, обобщение и анализ </w:t>
      </w:r>
      <w:r w:rsidR="00775CD6">
        <w:rPr>
          <w:rFonts w:ascii="Times New Roman" w:hAnsi="Times New Roman" w:cs="Times New Roman"/>
          <w:sz w:val="24"/>
          <w:szCs w:val="24"/>
        </w:rPr>
        <w:t xml:space="preserve">информации о качестве оказания </w:t>
      </w:r>
      <w:r w:rsidRPr="0026374F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775CD6">
        <w:rPr>
          <w:rFonts w:ascii="Times New Roman" w:hAnsi="Times New Roman" w:cs="Times New Roman"/>
          <w:sz w:val="24"/>
          <w:szCs w:val="24"/>
        </w:rPr>
        <w:t>образовательными</w:t>
      </w:r>
      <w:r w:rsidRPr="0026374F">
        <w:rPr>
          <w:rFonts w:ascii="Times New Roman" w:hAnsi="Times New Roman" w:cs="Times New Roman"/>
          <w:sz w:val="24"/>
          <w:szCs w:val="24"/>
        </w:rPr>
        <w:t xml:space="preserve"> ор</w:t>
      </w:r>
      <w:r w:rsidR="009E5226">
        <w:rPr>
          <w:rFonts w:ascii="Times New Roman" w:hAnsi="Times New Roman" w:cs="Times New Roman"/>
          <w:sz w:val="24"/>
          <w:szCs w:val="24"/>
        </w:rPr>
        <w:t>ганизациями</w:t>
      </w:r>
      <w:r w:rsidR="00775CD6">
        <w:rPr>
          <w:rFonts w:ascii="Times New Roman" w:hAnsi="Times New Roman" w:cs="Times New Roman"/>
          <w:sz w:val="24"/>
          <w:szCs w:val="24"/>
        </w:rPr>
        <w:t xml:space="preserve"> в  соответствии  с </w:t>
      </w:r>
      <w:r w:rsidRPr="0026374F">
        <w:rPr>
          <w:rFonts w:ascii="Times New Roman" w:hAnsi="Times New Roman" w:cs="Times New Roman"/>
          <w:sz w:val="24"/>
          <w:szCs w:val="24"/>
        </w:rPr>
        <w:t>законодательством  Российской  Федераци</w:t>
      </w:r>
      <w:r w:rsidR="00775CD6">
        <w:rPr>
          <w:rFonts w:ascii="Times New Roman" w:hAnsi="Times New Roman" w:cs="Times New Roman"/>
          <w:sz w:val="24"/>
          <w:szCs w:val="24"/>
        </w:rPr>
        <w:t xml:space="preserve">и  о  размещении  заказов  для </w:t>
      </w:r>
      <w:r w:rsidRPr="0026374F">
        <w:rPr>
          <w:rFonts w:ascii="Times New Roman" w:hAnsi="Times New Roman" w:cs="Times New Roman"/>
          <w:sz w:val="24"/>
          <w:szCs w:val="24"/>
        </w:rPr>
        <w:t>госуд</w:t>
      </w:r>
      <w:r>
        <w:rPr>
          <w:rFonts w:ascii="Times New Roman" w:hAnsi="Times New Roman" w:cs="Times New Roman"/>
          <w:sz w:val="24"/>
          <w:szCs w:val="24"/>
        </w:rPr>
        <w:t>арственных и муниципальных нужд</w:t>
      </w:r>
      <w:r w:rsidR="009E5226">
        <w:rPr>
          <w:rFonts w:ascii="Times New Roman" w:hAnsi="Times New Roman" w:cs="Times New Roman"/>
          <w:sz w:val="24"/>
          <w:szCs w:val="24"/>
        </w:rPr>
        <w:t>;</w:t>
      </w:r>
    </w:p>
    <w:p w:rsidR="00775CD6" w:rsidRDefault="00775CD6" w:rsidP="00775CD6">
      <w:pPr>
        <w:pStyle w:val="ConsPlusNormal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5CD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  результатам  заключения  муниципального </w:t>
      </w:r>
      <w:r w:rsidRPr="00775CD6">
        <w:rPr>
          <w:rFonts w:ascii="Times New Roman" w:hAnsi="Times New Roman" w:cs="Times New Roman"/>
          <w:sz w:val="24"/>
          <w:szCs w:val="24"/>
        </w:rPr>
        <w:t>контракта оформляют решение об определени</w:t>
      </w:r>
      <w:r>
        <w:rPr>
          <w:rFonts w:ascii="Times New Roman" w:hAnsi="Times New Roman" w:cs="Times New Roman"/>
          <w:sz w:val="24"/>
          <w:szCs w:val="24"/>
        </w:rPr>
        <w:t xml:space="preserve">и оператора, ответственного за </w:t>
      </w:r>
      <w:r w:rsidRPr="00775CD6">
        <w:rPr>
          <w:rFonts w:ascii="Times New Roman" w:hAnsi="Times New Roman" w:cs="Times New Roman"/>
          <w:sz w:val="24"/>
          <w:szCs w:val="24"/>
        </w:rPr>
        <w:t xml:space="preserve">проведение независимой оценки </w:t>
      </w:r>
      <w:r w:rsidR="009E5226">
        <w:rPr>
          <w:rFonts w:ascii="Times New Roman" w:hAnsi="Times New Roman" w:cs="Times New Roman"/>
          <w:sz w:val="24"/>
          <w:szCs w:val="24"/>
        </w:rPr>
        <w:t>качества оказания услуг;</w:t>
      </w:r>
    </w:p>
    <w:p w:rsidR="009E5226" w:rsidRDefault="00FF5748" w:rsidP="00775CD6">
      <w:pPr>
        <w:pStyle w:val="ConsPlusNormal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осуществляют заключение муниципального контракта</w:t>
      </w:r>
      <w:r w:rsidR="009E5226">
        <w:rPr>
          <w:rFonts w:ascii="Times New Roman" w:hAnsi="Times New Roman" w:cs="Times New Roman"/>
          <w:sz w:val="24"/>
          <w:szCs w:val="24"/>
        </w:rPr>
        <w:t xml:space="preserve"> между Администрацией и оператором.</w:t>
      </w:r>
    </w:p>
    <w:p w:rsidR="00775CD6" w:rsidRDefault="00775CD6" w:rsidP="00775CD6">
      <w:pPr>
        <w:pStyle w:val="ConsPlusNormal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Pr="00775CD6">
        <w:rPr>
          <w:rFonts w:ascii="Times New Roman" w:hAnsi="Times New Roman" w:cs="Times New Roman"/>
          <w:sz w:val="24"/>
          <w:szCs w:val="24"/>
        </w:rPr>
        <w:t>Оператором может выступать:</w:t>
      </w:r>
    </w:p>
    <w:p w:rsidR="00775CD6" w:rsidRPr="00775CD6" w:rsidRDefault="00775CD6" w:rsidP="00775CD6">
      <w:pPr>
        <w:pStyle w:val="ConsPlusNormal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75CD6">
        <w:rPr>
          <w:rFonts w:ascii="Times New Roman" w:hAnsi="Times New Roman" w:cs="Times New Roman"/>
          <w:sz w:val="24"/>
          <w:szCs w:val="24"/>
        </w:rPr>
        <w:t>-  организация,  заключившая  в  соот</w:t>
      </w:r>
      <w:r>
        <w:rPr>
          <w:rFonts w:ascii="Times New Roman" w:hAnsi="Times New Roman" w:cs="Times New Roman"/>
          <w:sz w:val="24"/>
          <w:szCs w:val="24"/>
        </w:rPr>
        <w:t xml:space="preserve">ветствии  с  законодательством </w:t>
      </w:r>
      <w:r w:rsidRPr="00775CD6">
        <w:rPr>
          <w:rFonts w:ascii="Times New Roman" w:hAnsi="Times New Roman" w:cs="Times New Roman"/>
          <w:sz w:val="24"/>
          <w:szCs w:val="24"/>
        </w:rPr>
        <w:t>Российской  Федерации  о  размещении  зак</w:t>
      </w:r>
      <w:r>
        <w:rPr>
          <w:rFonts w:ascii="Times New Roman" w:hAnsi="Times New Roman" w:cs="Times New Roman"/>
          <w:sz w:val="24"/>
          <w:szCs w:val="24"/>
        </w:rPr>
        <w:t xml:space="preserve">азов  для  государственных  и </w:t>
      </w:r>
      <w:r w:rsidRPr="00775CD6">
        <w:rPr>
          <w:rFonts w:ascii="Times New Roman" w:hAnsi="Times New Roman" w:cs="Times New Roman"/>
          <w:sz w:val="24"/>
          <w:szCs w:val="24"/>
        </w:rPr>
        <w:t xml:space="preserve">муниципальных  нужд  государственный </w:t>
      </w:r>
      <w:r>
        <w:rPr>
          <w:rFonts w:ascii="Times New Roman" w:hAnsi="Times New Roman" w:cs="Times New Roman"/>
          <w:sz w:val="24"/>
          <w:szCs w:val="24"/>
        </w:rPr>
        <w:t xml:space="preserve"> (муниципальный)  контракт  на </w:t>
      </w:r>
      <w:r w:rsidRPr="00775CD6">
        <w:rPr>
          <w:rFonts w:ascii="Times New Roman" w:hAnsi="Times New Roman" w:cs="Times New Roman"/>
          <w:sz w:val="24"/>
          <w:szCs w:val="24"/>
        </w:rPr>
        <w:t>выполнение  работ  по  сбору,  обобщению  и  ан</w:t>
      </w:r>
      <w:r>
        <w:rPr>
          <w:rFonts w:ascii="Times New Roman" w:hAnsi="Times New Roman" w:cs="Times New Roman"/>
          <w:sz w:val="24"/>
          <w:szCs w:val="24"/>
        </w:rPr>
        <w:t xml:space="preserve">ализу  информации  о  качестве </w:t>
      </w:r>
      <w:r w:rsidRPr="00775CD6">
        <w:rPr>
          <w:rFonts w:ascii="Times New Roman" w:hAnsi="Times New Roman" w:cs="Times New Roman"/>
          <w:sz w:val="24"/>
          <w:szCs w:val="24"/>
        </w:rPr>
        <w:t>оказа</w:t>
      </w:r>
      <w:r>
        <w:rPr>
          <w:rFonts w:ascii="Times New Roman" w:hAnsi="Times New Roman" w:cs="Times New Roman"/>
          <w:sz w:val="24"/>
          <w:szCs w:val="24"/>
        </w:rPr>
        <w:t>ния услуг образовательными организациями</w:t>
      </w:r>
      <w:r w:rsidRPr="00775CD6">
        <w:rPr>
          <w:rFonts w:ascii="Times New Roman" w:hAnsi="Times New Roman" w:cs="Times New Roman"/>
          <w:sz w:val="24"/>
          <w:szCs w:val="24"/>
        </w:rPr>
        <w:t>;</w:t>
      </w:r>
    </w:p>
    <w:p w:rsidR="00775CD6" w:rsidRDefault="00775CD6" w:rsidP="00775CD6">
      <w:pPr>
        <w:pStyle w:val="ConsPlusNormal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75CD6">
        <w:rPr>
          <w:rFonts w:ascii="Times New Roman" w:hAnsi="Times New Roman" w:cs="Times New Roman"/>
          <w:sz w:val="24"/>
          <w:szCs w:val="24"/>
        </w:rPr>
        <w:lastRenderedPageBreak/>
        <w:t>-  учреждение  субъекта  Российской  Ф</w:t>
      </w:r>
      <w:r>
        <w:rPr>
          <w:rFonts w:ascii="Times New Roman" w:hAnsi="Times New Roman" w:cs="Times New Roman"/>
          <w:sz w:val="24"/>
          <w:szCs w:val="24"/>
        </w:rPr>
        <w:t xml:space="preserve">едерации,  муниципальное </w:t>
      </w:r>
      <w:r w:rsidRPr="00775CD6">
        <w:rPr>
          <w:rFonts w:ascii="Times New Roman" w:hAnsi="Times New Roman" w:cs="Times New Roman"/>
          <w:sz w:val="24"/>
          <w:szCs w:val="24"/>
        </w:rPr>
        <w:t>учреждение в рамках государственного задан</w:t>
      </w:r>
      <w:r>
        <w:rPr>
          <w:rFonts w:ascii="Times New Roman" w:hAnsi="Times New Roman" w:cs="Times New Roman"/>
          <w:sz w:val="24"/>
          <w:szCs w:val="24"/>
        </w:rPr>
        <w:t xml:space="preserve">ия на оказание государственных </w:t>
      </w:r>
      <w:r w:rsidRPr="00775CD6">
        <w:rPr>
          <w:rFonts w:ascii="Times New Roman" w:hAnsi="Times New Roman" w:cs="Times New Roman"/>
          <w:sz w:val="24"/>
          <w:szCs w:val="24"/>
        </w:rPr>
        <w:t>(муниципальных)  услуг  (выполнение  ра</w:t>
      </w:r>
      <w:r>
        <w:rPr>
          <w:rFonts w:ascii="Times New Roman" w:hAnsi="Times New Roman" w:cs="Times New Roman"/>
          <w:sz w:val="24"/>
          <w:szCs w:val="24"/>
        </w:rPr>
        <w:t xml:space="preserve">бот)  с  учетом  его  уставной </w:t>
      </w:r>
      <w:r w:rsidRPr="00775CD6">
        <w:rPr>
          <w:rFonts w:ascii="Times New Roman" w:hAnsi="Times New Roman" w:cs="Times New Roman"/>
          <w:sz w:val="24"/>
          <w:szCs w:val="24"/>
        </w:rPr>
        <w:t>деятельности (письмо Минтруда России от 26.09.2014 № 11-3/10/П-5546).</w:t>
      </w:r>
    </w:p>
    <w:p w:rsidR="008601D8" w:rsidRDefault="008601D8" w:rsidP="00775CD6">
      <w:pPr>
        <w:pStyle w:val="ConsPlusNormal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976054" w:rsidRDefault="00976054" w:rsidP="00976054">
      <w:pPr>
        <w:pStyle w:val="ConsPlusNormal"/>
        <w:ind w:left="-284" w:firstLine="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54">
        <w:rPr>
          <w:rFonts w:ascii="Times New Roman" w:hAnsi="Times New Roman" w:cs="Times New Roman"/>
          <w:b/>
          <w:sz w:val="24"/>
          <w:szCs w:val="24"/>
        </w:rPr>
        <w:t xml:space="preserve">2. Наименование, </w:t>
      </w:r>
      <w:r>
        <w:rPr>
          <w:rFonts w:ascii="Times New Roman" w:hAnsi="Times New Roman" w:cs="Times New Roman"/>
          <w:b/>
          <w:sz w:val="24"/>
          <w:szCs w:val="24"/>
        </w:rPr>
        <w:t>виды работ по проведению НОК ОД</w:t>
      </w:r>
      <w:r w:rsidR="00B228D2">
        <w:rPr>
          <w:rFonts w:ascii="Times New Roman" w:hAnsi="Times New Roman" w:cs="Times New Roman"/>
          <w:b/>
          <w:sz w:val="24"/>
          <w:szCs w:val="24"/>
        </w:rPr>
        <w:t xml:space="preserve"> образовательных организаций</w:t>
      </w:r>
    </w:p>
    <w:p w:rsidR="008601D8" w:rsidRPr="00976054" w:rsidRDefault="008601D8" w:rsidP="00976054">
      <w:pPr>
        <w:pStyle w:val="ConsPlusNormal"/>
        <w:ind w:left="-284" w:firstLine="9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054" w:rsidRDefault="00DD0D7D" w:rsidP="00DD0D7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76054">
        <w:rPr>
          <w:rFonts w:ascii="Times New Roman" w:hAnsi="Times New Roman" w:cs="Times New Roman"/>
          <w:sz w:val="24"/>
          <w:szCs w:val="24"/>
        </w:rPr>
        <w:t>2.1. Р</w:t>
      </w:r>
      <w:r w:rsidR="00976054" w:rsidRPr="00056572">
        <w:rPr>
          <w:rFonts w:ascii="Times New Roman" w:hAnsi="Times New Roman" w:cs="Times New Roman"/>
          <w:sz w:val="24"/>
          <w:szCs w:val="24"/>
        </w:rPr>
        <w:t>азработка методики и инструментария проведения оценки</w:t>
      </w:r>
      <w:r w:rsidR="00976054">
        <w:rPr>
          <w:rFonts w:ascii="Times New Roman" w:hAnsi="Times New Roman" w:cs="Times New Roman"/>
          <w:sz w:val="24"/>
          <w:szCs w:val="24"/>
        </w:rPr>
        <w:t>;</w:t>
      </w:r>
    </w:p>
    <w:p w:rsidR="00976054" w:rsidRDefault="00DD0D7D" w:rsidP="00DD0D7D">
      <w:pPr>
        <w:pStyle w:val="1"/>
        <w:shd w:val="clear" w:color="auto" w:fill="auto"/>
        <w:tabs>
          <w:tab w:val="left" w:pos="993"/>
          <w:tab w:val="right" w:pos="935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76054">
        <w:rPr>
          <w:sz w:val="24"/>
          <w:szCs w:val="24"/>
        </w:rPr>
        <w:t>2.2.</w:t>
      </w:r>
      <w:r w:rsidR="00976054" w:rsidRPr="00976054">
        <w:t xml:space="preserve"> </w:t>
      </w:r>
      <w:r w:rsidR="00976054">
        <w:rPr>
          <w:sz w:val="24"/>
          <w:szCs w:val="24"/>
        </w:rPr>
        <w:t>С</w:t>
      </w:r>
      <w:r w:rsidR="00976054" w:rsidRPr="00056572">
        <w:rPr>
          <w:sz w:val="24"/>
          <w:szCs w:val="24"/>
        </w:rPr>
        <w:t>бор и обобщение данных, полученных в ходе НОК ОД</w:t>
      </w:r>
      <w:r w:rsidR="00B228D2">
        <w:rPr>
          <w:sz w:val="24"/>
          <w:szCs w:val="24"/>
        </w:rPr>
        <w:t xml:space="preserve"> образовательных организаций</w:t>
      </w:r>
      <w:r w:rsidR="00976054" w:rsidRPr="0005657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формирование баз </w:t>
      </w:r>
      <w:r w:rsidR="00976054" w:rsidRPr="00056572">
        <w:rPr>
          <w:sz w:val="24"/>
          <w:szCs w:val="24"/>
        </w:rPr>
        <w:t>данных;</w:t>
      </w:r>
    </w:p>
    <w:p w:rsidR="00976054" w:rsidRPr="00056572" w:rsidRDefault="00DD0D7D" w:rsidP="00DD0D7D">
      <w:pPr>
        <w:pStyle w:val="1"/>
        <w:shd w:val="clear" w:color="auto" w:fill="auto"/>
        <w:tabs>
          <w:tab w:val="left" w:pos="993"/>
          <w:tab w:val="right" w:pos="935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2.3. В</w:t>
      </w:r>
      <w:r w:rsidR="00976054" w:rsidRPr="00056572">
        <w:rPr>
          <w:sz w:val="24"/>
          <w:szCs w:val="24"/>
        </w:rPr>
        <w:t>ыявление положительных тенденций развития, определение рисков и путей их минимизации.</w:t>
      </w:r>
    </w:p>
    <w:p w:rsidR="00976054" w:rsidRDefault="00DD0D7D" w:rsidP="00DD0D7D">
      <w:pPr>
        <w:pStyle w:val="1"/>
        <w:shd w:val="clear" w:color="auto" w:fill="auto"/>
        <w:tabs>
          <w:tab w:val="left" w:pos="993"/>
          <w:tab w:val="right" w:pos="935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76054">
        <w:rPr>
          <w:sz w:val="24"/>
          <w:szCs w:val="24"/>
        </w:rPr>
        <w:t>2.4. О</w:t>
      </w:r>
      <w:r w:rsidR="00976054" w:rsidRPr="00056572">
        <w:rPr>
          <w:sz w:val="24"/>
          <w:szCs w:val="24"/>
        </w:rPr>
        <w:t>бработка и анализ информации, полученной в ходе НОК ОД</w:t>
      </w:r>
      <w:r w:rsidR="00B228D2">
        <w:rPr>
          <w:sz w:val="24"/>
          <w:szCs w:val="24"/>
        </w:rPr>
        <w:t xml:space="preserve"> образовательных организаций</w:t>
      </w:r>
      <w:r w:rsidR="00976054" w:rsidRPr="00056572">
        <w:rPr>
          <w:sz w:val="24"/>
          <w:szCs w:val="24"/>
        </w:rPr>
        <w:t>;</w:t>
      </w:r>
    </w:p>
    <w:p w:rsidR="00976054" w:rsidRDefault="00976054" w:rsidP="00DD0D7D">
      <w:pPr>
        <w:pStyle w:val="1"/>
        <w:shd w:val="clear" w:color="auto" w:fill="auto"/>
        <w:tabs>
          <w:tab w:val="left" w:pos="993"/>
          <w:tab w:val="right" w:pos="9354"/>
        </w:tabs>
        <w:spacing w:line="240" w:lineRule="auto"/>
        <w:ind w:left="709"/>
        <w:jc w:val="center"/>
        <w:rPr>
          <w:b/>
          <w:sz w:val="24"/>
          <w:szCs w:val="24"/>
        </w:rPr>
      </w:pPr>
      <w:r w:rsidRPr="00976054">
        <w:rPr>
          <w:b/>
          <w:sz w:val="24"/>
          <w:szCs w:val="24"/>
        </w:rPr>
        <w:t>3. Цель проведения работ</w:t>
      </w:r>
    </w:p>
    <w:p w:rsidR="008601D8" w:rsidRPr="00976054" w:rsidRDefault="008601D8" w:rsidP="00DD0D7D">
      <w:pPr>
        <w:pStyle w:val="1"/>
        <w:shd w:val="clear" w:color="auto" w:fill="auto"/>
        <w:tabs>
          <w:tab w:val="left" w:pos="993"/>
          <w:tab w:val="right" w:pos="9354"/>
        </w:tabs>
        <w:spacing w:line="240" w:lineRule="auto"/>
        <w:ind w:left="709"/>
        <w:jc w:val="center"/>
        <w:rPr>
          <w:b/>
          <w:sz w:val="24"/>
          <w:szCs w:val="24"/>
        </w:rPr>
      </w:pPr>
    </w:p>
    <w:p w:rsidR="00976054" w:rsidRDefault="00DD0D7D" w:rsidP="00DD0D7D">
      <w:pPr>
        <w:pStyle w:val="1"/>
        <w:shd w:val="clear" w:color="auto" w:fill="auto"/>
        <w:tabs>
          <w:tab w:val="left" w:pos="993"/>
          <w:tab w:val="right" w:pos="935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76054">
        <w:rPr>
          <w:sz w:val="24"/>
          <w:szCs w:val="24"/>
        </w:rPr>
        <w:t xml:space="preserve">3.1. Получение </w:t>
      </w:r>
      <w:r w:rsidR="00976054" w:rsidRPr="00976054">
        <w:rPr>
          <w:sz w:val="24"/>
          <w:szCs w:val="24"/>
        </w:rPr>
        <w:t>сведений об образовательной деятельности организаций, осуществляющих образовательную деятельность, предоставление участникам отношений в сфере образования соответствующей информации об уровне организации работы по реализации образовательных программ на основе общедоступной информации и улучшение информированности потребителей о качестве работы образовательных организаций.</w:t>
      </w:r>
    </w:p>
    <w:p w:rsidR="00976054" w:rsidRDefault="00976054" w:rsidP="00976054">
      <w:pPr>
        <w:pStyle w:val="1"/>
        <w:shd w:val="clear" w:color="auto" w:fill="auto"/>
        <w:tabs>
          <w:tab w:val="left" w:pos="993"/>
          <w:tab w:val="right" w:pos="9354"/>
        </w:tabs>
        <w:spacing w:line="240" w:lineRule="auto"/>
        <w:ind w:left="709"/>
        <w:rPr>
          <w:sz w:val="24"/>
          <w:szCs w:val="24"/>
        </w:rPr>
      </w:pPr>
    </w:p>
    <w:p w:rsidR="00976054" w:rsidRDefault="00976054" w:rsidP="00B228D2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right" w:pos="9354"/>
        </w:tabs>
        <w:spacing w:line="240" w:lineRule="auto"/>
        <w:jc w:val="center"/>
        <w:rPr>
          <w:b/>
          <w:sz w:val="24"/>
          <w:szCs w:val="24"/>
        </w:rPr>
      </w:pPr>
      <w:r w:rsidRPr="00976054">
        <w:rPr>
          <w:b/>
          <w:sz w:val="24"/>
          <w:szCs w:val="24"/>
        </w:rPr>
        <w:t>Задачи по проведению независимой оценки качества образовательной деятельности</w:t>
      </w:r>
      <w:r w:rsidR="00B228D2">
        <w:rPr>
          <w:b/>
          <w:sz w:val="24"/>
          <w:szCs w:val="24"/>
        </w:rPr>
        <w:t xml:space="preserve"> образовательных</w:t>
      </w:r>
      <w:r w:rsidRPr="00976054">
        <w:rPr>
          <w:b/>
          <w:sz w:val="24"/>
          <w:szCs w:val="24"/>
        </w:rPr>
        <w:t xml:space="preserve"> организаций</w:t>
      </w:r>
    </w:p>
    <w:p w:rsidR="00976054" w:rsidRPr="00976054" w:rsidRDefault="00976054" w:rsidP="00976054">
      <w:pPr>
        <w:pStyle w:val="1"/>
        <w:shd w:val="clear" w:color="auto" w:fill="auto"/>
        <w:tabs>
          <w:tab w:val="left" w:pos="993"/>
          <w:tab w:val="right" w:pos="9354"/>
        </w:tabs>
        <w:spacing w:line="240" w:lineRule="auto"/>
        <w:ind w:left="750"/>
        <w:rPr>
          <w:b/>
          <w:sz w:val="24"/>
          <w:szCs w:val="24"/>
        </w:rPr>
      </w:pPr>
    </w:p>
    <w:p w:rsidR="00976054" w:rsidRPr="00056572" w:rsidRDefault="00300745" w:rsidP="00DD0D7D">
      <w:pPr>
        <w:pStyle w:val="1"/>
        <w:shd w:val="clear" w:color="auto" w:fill="auto"/>
        <w:tabs>
          <w:tab w:val="left" w:pos="993"/>
          <w:tab w:val="right" w:pos="935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76054">
        <w:rPr>
          <w:sz w:val="24"/>
          <w:szCs w:val="24"/>
        </w:rPr>
        <w:t>4.1. О</w:t>
      </w:r>
      <w:r w:rsidR="00976054" w:rsidRPr="00056572">
        <w:rPr>
          <w:sz w:val="24"/>
          <w:szCs w:val="24"/>
        </w:rPr>
        <w:t>беспечить повышения уровня открытости и доступности информации о деятельности организаций, осуществляющих образовательную деятельность;</w:t>
      </w:r>
    </w:p>
    <w:p w:rsidR="00976054" w:rsidRPr="00056572" w:rsidRDefault="00300745" w:rsidP="00300745">
      <w:pPr>
        <w:pStyle w:val="1"/>
        <w:shd w:val="clear" w:color="auto" w:fill="auto"/>
        <w:tabs>
          <w:tab w:val="left" w:pos="993"/>
          <w:tab w:val="right" w:pos="935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4.2. </w:t>
      </w:r>
      <w:r w:rsidR="00976054">
        <w:rPr>
          <w:sz w:val="24"/>
          <w:szCs w:val="24"/>
        </w:rPr>
        <w:t>О</w:t>
      </w:r>
      <w:r w:rsidR="00FF5748">
        <w:rPr>
          <w:sz w:val="24"/>
          <w:szCs w:val="24"/>
        </w:rPr>
        <w:t>беспечить различным заинтересованным группам</w:t>
      </w:r>
      <w:r w:rsidR="00976054" w:rsidRPr="00056572">
        <w:rPr>
          <w:sz w:val="24"/>
          <w:szCs w:val="24"/>
        </w:rPr>
        <w:t xml:space="preserve"> пользователей (органы исполнительной власти, руководители образовательных организаций, педагогический коллектив, обучающиеся, родители (законные представители) и другие заинтересованные группы пользователей) достоверной информацией, охватывающей различные аспекты деятельности образовательных организаций, для обоснованного принятия управленческих решений и мер повышения качества образовательных услуг;</w:t>
      </w:r>
    </w:p>
    <w:p w:rsidR="00976054" w:rsidRDefault="00300745" w:rsidP="00300745">
      <w:pPr>
        <w:pStyle w:val="1"/>
        <w:shd w:val="clear" w:color="auto" w:fill="auto"/>
        <w:tabs>
          <w:tab w:val="left" w:pos="993"/>
          <w:tab w:val="right" w:pos="935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4.3.</w:t>
      </w:r>
      <w:r w:rsidR="00976054">
        <w:rPr>
          <w:sz w:val="24"/>
          <w:szCs w:val="24"/>
        </w:rPr>
        <w:t>С</w:t>
      </w:r>
      <w:r w:rsidR="00976054" w:rsidRPr="00056572">
        <w:rPr>
          <w:sz w:val="24"/>
          <w:szCs w:val="24"/>
        </w:rPr>
        <w:t>пособствовать повышению конкурентоспособности организаций, осуществляющих образовательную деятельность, и реализуемых ими образовательных программ.</w:t>
      </w:r>
    </w:p>
    <w:p w:rsidR="008601D8" w:rsidRDefault="008601D8" w:rsidP="00300745">
      <w:pPr>
        <w:pStyle w:val="1"/>
        <w:shd w:val="clear" w:color="auto" w:fill="auto"/>
        <w:tabs>
          <w:tab w:val="left" w:pos="993"/>
          <w:tab w:val="right" w:pos="9354"/>
        </w:tabs>
        <w:spacing w:line="240" w:lineRule="auto"/>
        <w:rPr>
          <w:sz w:val="24"/>
          <w:szCs w:val="24"/>
        </w:rPr>
      </w:pPr>
    </w:p>
    <w:p w:rsidR="00976054" w:rsidRDefault="00976054" w:rsidP="00553E11">
      <w:pPr>
        <w:pStyle w:val="1"/>
        <w:shd w:val="clear" w:color="auto" w:fill="auto"/>
        <w:tabs>
          <w:tab w:val="left" w:pos="993"/>
          <w:tab w:val="right" w:pos="9354"/>
        </w:tabs>
        <w:spacing w:line="240" w:lineRule="auto"/>
        <w:ind w:left="1069"/>
        <w:jc w:val="center"/>
        <w:rPr>
          <w:rStyle w:val="2"/>
          <w:sz w:val="24"/>
          <w:szCs w:val="24"/>
          <w:u w:val="none"/>
          <w:lang w:eastAsia="ru-RU"/>
        </w:rPr>
      </w:pPr>
      <w:r>
        <w:rPr>
          <w:rStyle w:val="2"/>
          <w:sz w:val="24"/>
          <w:szCs w:val="24"/>
          <w:u w:val="none"/>
          <w:lang w:eastAsia="ru-RU"/>
        </w:rPr>
        <w:t>5.</w:t>
      </w:r>
      <w:r w:rsidRPr="00056572">
        <w:rPr>
          <w:rStyle w:val="2"/>
          <w:sz w:val="24"/>
          <w:szCs w:val="24"/>
          <w:u w:val="none"/>
          <w:lang w:eastAsia="ru-RU"/>
        </w:rPr>
        <w:t xml:space="preserve">Принципы проведения </w:t>
      </w:r>
      <w:r w:rsidR="00553E11">
        <w:rPr>
          <w:rStyle w:val="2"/>
          <w:sz w:val="24"/>
          <w:szCs w:val="24"/>
          <w:u w:val="none"/>
          <w:lang w:eastAsia="ru-RU"/>
        </w:rPr>
        <w:t>НОК ОД</w:t>
      </w:r>
      <w:r w:rsidR="00134362">
        <w:rPr>
          <w:rStyle w:val="2"/>
          <w:sz w:val="24"/>
          <w:szCs w:val="24"/>
          <w:u w:val="none"/>
          <w:lang w:eastAsia="ru-RU"/>
        </w:rPr>
        <w:t xml:space="preserve"> образовательных организаций</w:t>
      </w:r>
    </w:p>
    <w:p w:rsidR="007D3162" w:rsidRDefault="007D3162" w:rsidP="00553E11">
      <w:pPr>
        <w:pStyle w:val="1"/>
        <w:shd w:val="clear" w:color="auto" w:fill="auto"/>
        <w:tabs>
          <w:tab w:val="left" w:pos="993"/>
          <w:tab w:val="right" w:pos="9354"/>
        </w:tabs>
        <w:spacing w:line="240" w:lineRule="auto"/>
        <w:ind w:left="1069"/>
        <w:jc w:val="center"/>
        <w:rPr>
          <w:sz w:val="24"/>
          <w:szCs w:val="24"/>
        </w:rPr>
      </w:pPr>
    </w:p>
    <w:p w:rsidR="00553E11" w:rsidRDefault="00976054" w:rsidP="00553E11">
      <w:pPr>
        <w:pStyle w:val="1"/>
        <w:shd w:val="clear" w:color="auto" w:fill="auto"/>
        <w:tabs>
          <w:tab w:val="left" w:pos="993"/>
          <w:tab w:val="right" w:pos="935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5.1. Д</w:t>
      </w:r>
      <w:r w:rsidRPr="00056572">
        <w:rPr>
          <w:sz w:val="24"/>
          <w:szCs w:val="24"/>
        </w:rPr>
        <w:t xml:space="preserve">остоверности и полноты информации </w:t>
      </w:r>
      <w:r w:rsidR="00553E11">
        <w:rPr>
          <w:sz w:val="24"/>
          <w:szCs w:val="24"/>
        </w:rPr>
        <w:t>об образовательной организации;</w:t>
      </w:r>
    </w:p>
    <w:p w:rsidR="00553E11" w:rsidRDefault="00553E11" w:rsidP="00553E11">
      <w:pPr>
        <w:pStyle w:val="1"/>
        <w:shd w:val="clear" w:color="auto" w:fill="auto"/>
        <w:tabs>
          <w:tab w:val="left" w:pos="993"/>
          <w:tab w:val="right" w:pos="935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5.2. О</w:t>
      </w:r>
      <w:r w:rsidR="00976054" w:rsidRPr="00056572">
        <w:rPr>
          <w:sz w:val="24"/>
          <w:szCs w:val="24"/>
        </w:rPr>
        <w:t>ткрытости и прозрачности процедур</w:t>
      </w:r>
      <w:r>
        <w:rPr>
          <w:sz w:val="24"/>
          <w:szCs w:val="24"/>
        </w:rPr>
        <w:t xml:space="preserve"> проведения НОК ОД</w:t>
      </w:r>
      <w:r w:rsidR="00976054" w:rsidRPr="000565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образовательных организаций, </w:t>
      </w:r>
      <w:r w:rsidR="00976054" w:rsidRPr="00056572">
        <w:rPr>
          <w:sz w:val="24"/>
          <w:szCs w:val="24"/>
        </w:rPr>
        <w:t>осуществляющих образовательну</w:t>
      </w:r>
      <w:r>
        <w:rPr>
          <w:sz w:val="24"/>
          <w:szCs w:val="24"/>
        </w:rPr>
        <w:t>ю деятельность;</w:t>
      </w:r>
    </w:p>
    <w:p w:rsidR="00553E11" w:rsidRDefault="00553E11" w:rsidP="00553E11">
      <w:pPr>
        <w:pStyle w:val="1"/>
        <w:shd w:val="clear" w:color="auto" w:fill="auto"/>
        <w:tabs>
          <w:tab w:val="left" w:pos="993"/>
          <w:tab w:val="right" w:pos="935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5.3. О</w:t>
      </w:r>
      <w:r w:rsidR="00976054" w:rsidRPr="00056572">
        <w:rPr>
          <w:sz w:val="24"/>
          <w:szCs w:val="24"/>
        </w:rPr>
        <w:t xml:space="preserve">птимальности системы показателей и возможности </w:t>
      </w:r>
      <w:r>
        <w:rPr>
          <w:sz w:val="24"/>
          <w:szCs w:val="24"/>
        </w:rPr>
        <w:t>их многократного использования;</w:t>
      </w:r>
    </w:p>
    <w:p w:rsidR="00553E11" w:rsidRDefault="00553E11" w:rsidP="00553E11">
      <w:pPr>
        <w:pStyle w:val="1"/>
        <w:shd w:val="clear" w:color="auto" w:fill="auto"/>
        <w:tabs>
          <w:tab w:val="left" w:pos="993"/>
          <w:tab w:val="right" w:pos="935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5.4. С</w:t>
      </w:r>
      <w:r w:rsidR="00976054" w:rsidRPr="00056572">
        <w:rPr>
          <w:sz w:val="24"/>
          <w:szCs w:val="24"/>
        </w:rPr>
        <w:t>опоставимости системы показателей с региональ</w:t>
      </w:r>
      <w:r>
        <w:rPr>
          <w:sz w:val="24"/>
          <w:szCs w:val="24"/>
        </w:rPr>
        <w:t>ными и федеральными значениями;</w:t>
      </w:r>
    </w:p>
    <w:p w:rsidR="00976054" w:rsidRDefault="00553E11" w:rsidP="00553E11">
      <w:pPr>
        <w:pStyle w:val="1"/>
        <w:shd w:val="clear" w:color="auto" w:fill="auto"/>
        <w:tabs>
          <w:tab w:val="left" w:pos="993"/>
          <w:tab w:val="right" w:pos="935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5.5. С</w:t>
      </w:r>
      <w:r w:rsidR="00976054" w:rsidRPr="00056572">
        <w:rPr>
          <w:sz w:val="24"/>
          <w:szCs w:val="24"/>
        </w:rPr>
        <w:t>облюдения морально-этических норм при прове</w:t>
      </w:r>
      <w:r>
        <w:rPr>
          <w:sz w:val="24"/>
          <w:szCs w:val="24"/>
        </w:rPr>
        <w:t>дении процедур НОК</w:t>
      </w:r>
      <w:r w:rsidR="00976054" w:rsidRPr="00056572">
        <w:rPr>
          <w:sz w:val="24"/>
          <w:szCs w:val="24"/>
        </w:rPr>
        <w:t xml:space="preserve"> </w:t>
      </w:r>
      <w:r w:rsidR="00D81088">
        <w:rPr>
          <w:sz w:val="24"/>
          <w:szCs w:val="24"/>
        </w:rPr>
        <w:t>ОД</w:t>
      </w:r>
      <w:r w:rsidR="00134362">
        <w:rPr>
          <w:sz w:val="24"/>
          <w:szCs w:val="24"/>
        </w:rPr>
        <w:t xml:space="preserve"> образовательных организаций.</w:t>
      </w:r>
    </w:p>
    <w:p w:rsidR="008601D8" w:rsidRDefault="008601D8" w:rsidP="00553E11">
      <w:pPr>
        <w:pStyle w:val="1"/>
        <w:shd w:val="clear" w:color="auto" w:fill="auto"/>
        <w:tabs>
          <w:tab w:val="left" w:pos="993"/>
          <w:tab w:val="right" w:pos="9354"/>
        </w:tabs>
        <w:spacing w:line="240" w:lineRule="auto"/>
        <w:rPr>
          <w:sz w:val="24"/>
          <w:szCs w:val="24"/>
        </w:rPr>
      </w:pPr>
    </w:p>
    <w:p w:rsidR="00553E11" w:rsidRDefault="00553E11" w:rsidP="00553E11">
      <w:pPr>
        <w:pStyle w:val="1"/>
        <w:shd w:val="clear" w:color="auto" w:fill="auto"/>
        <w:tabs>
          <w:tab w:val="left" w:pos="993"/>
          <w:tab w:val="right" w:pos="9354"/>
        </w:tabs>
        <w:spacing w:line="240" w:lineRule="auto"/>
        <w:rPr>
          <w:sz w:val="24"/>
          <w:szCs w:val="24"/>
        </w:rPr>
      </w:pPr>
    </w:p>
    <w:p w:rsidR="00553E11" w:rsidRPr="00553E11" w:rsidRDefault="00553E11" w:rsidP="00553E11">
      <w:pPr>
        <w:pStyle w:val="1"/>
        <w:shd w:val="clear" w:color="auto" w:fill="auto"/>
        <w:tabs>
          <w:tab w:val="left" w:pos="993"/>
          <w:tab w:val="right" w:pos="9354"/>
        </w:tabs>
        <w:spacing w:line="240" w:lineRule="auto"/>
        <w:jc w:val="center"/>
        <w:rPr>
          <w:b/>
          <w:sz w:val="24"/>
          <w:szCs w:val="24"/>
        </w:rPr>
      </w:pPr>
      <w:r w:rsidRPr="00553E11">
        <w:rPr>
          <w:b/>
          <w:sz w:val="24"/>
          <w:szCs w:val="24"/>
        </w:rPr>
        <w:lastRenderedPageBreak/>
        <w:t>6. Методика измерений</w:t>
      </w:r>
    </w:p>
    <w:p w:rsidR="00553E11" w:rsidRDefault="00553E11" w:rsidP="00553E11">
      <w:pPr>
        <w:pStyle w:val="1"/>
        <w:shd w:val="clear" w:color="auto" w:fill="auto"/>
        <w:tabs>
          <w:tab w:val="left" w:pos="993"/>
          <w:tab w:val="right" w:pos="9354"/>
        </w:tabs>
        <w:spacing w:line="240" w:lineRule="auto"/>
        <w:rPr>
          <w:sz w:val="24"/>
          <w:szCs w:val="24"/>
        </w:rPr>
      </w:pPr>
    </w:p>
    <w:p w:rsidR="00553E11" w:rsidRPr="00987AB1" w:rsidRDefault="00553E11" w:rsidP="00553E11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gramStart"/>
      <w:r w:rsidRPr="00987AB1">
        <w:rPr>
          <w:sz w:val="24"/>
          <w:szCs w:val="24"/>
        </w:rPr>
        <w:t xml:space="preserve">Методика измерений и оценок должна отвечать требованиям соответствующих нормативно - правовых актов, регулирующих образовательный процесс, и методическим рекомендациям по проведению </w:t>
      </w:r>
      <w:r>
        <w:rPr>
          <w:sz w:val="24"/>
          <w:szCs w:val="24"/>
        </w:rPr>
        <w:t xml:space="preserve">НОК ОД </w:t>
      </w:r>
      <w:r w:rsidRPr="00987AB1">
        <w:rPr>
          <w:sz w:val="24"/>
          <w:szCs w:val="24"/>
        </w:rPr>
        <w:t xml:space="preserve">организаций, осуществляющих образовательную деятельность («Методические рекомендации по проведению независимой оценки качества образовательной деятельности организаций, осуществляющих образовательную деятельность» (письмо </w:t>
      </w:r>
      <w:proofErr w:type="spellStart"/>
      <w:r w:rsidRPr="00987AB1">
        <w:rPr>
          <w:sz w:val="24"/>
          <w:szCs w:val="24"/>
        </w:rPr>
        <w:t>Минобрнауки</w:t>
      </w:r>
      <w:proofErr w:type="spellEnd"/>
      <w:r w:rsidRPr="00987AB1">
        <w:rPr>
          <w:sz w:val="24"/>
          <w:szCs w:val="24"/>
        </w:rPr>
        <w:t xml:space="preserve"> России от 0</w:t>
      </w:r>
      <w:r>
        <w:rPr>
          <w:sz w:val="24"/>
          <w:szCs w:val="24"/>
        </w:rPr>
        <w:t>4 февраля 2013 года № АП-113/02</w:t>
      </w:r>
      <w:r w:rsidRPr="00987AB1">
        <w:rPr>
          <w:sz w:val="24"/>
          <w:szCs w:val="24"/>
        </w:rPr>
        <w:t>).</w:t>
      </w:r>
      <w:proofErr w:type="gramEnd"/>
    </w:p>
    <w:p w:rsidR="00553E11" w:rsidRPr="00987AB1" w:rsidRDefault="00553E11" w:rsidP="00553E11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87AB1">
        <w:rPr>
          <w:sz w:val="24"/>
          <w:szCs w:val="24"/>
        </w:rPr>
        <w:t xml:space="preserve">Показатели, характеризующие общие критерии оценки качества образовательной деятельности организаций, осуществляющих образовательную деятельность, должны соответствовать показателям, утвержденным приказом Министерства образования и науки </w:t>
      </w:r>
      <w:r w:rsidR="00FF5748">
        <w:rPr>
          <w:sz w:val="24"/>
          <w:szCs w:val="24"/>
        </w:rPr>
        <w:t>РФ от 5 декабря 2013 года №1547:</w:t>
      </w:r>
    </w:p>
    <w:p w:rsidR="00553E11" w:rsidRPr="00E53D6C" w:rsidRDefault="00553E11" w:rsidP="00553E11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34"/>
        <w:gridCol w:w="6768"/>
        <w:gridCol w:w="48"/>
        <w:gridCol w:w="1814"/>
        <w:gridCol w:w="48"/>
      </w:tblGrid>
      <w:tr w:rsidR="00553E11" w:rsidRPr="00987AB1" w:rsidTr="00837A4E">
        <w:trPr>
          <w:gridAfter w:val="1"/>
          <w:wAfter w:w="48" w:type="dxa"/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E11" w:rsidRPr="00987AB1" w:rsidRDefault="00553E11" w:rsidP="00837A4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87AB1">
              <w:rPr>
                <w:rStyle w:val="11pt"/>
                <w:b w:val="0"/>
                <w:bCs w:val="0"/>
                <w:sz w:val="24"/>
                <w:szCs w:val="24"/>
                <w:lang w:eastAsia="ru-RU"/>
              </w:rPr>
              <w:t>№</w:t>
            </w:r>
          </w:p>
          <w:p w:rsidR="00553E11" w:rsidRPr="00987AB1" w:rsidRDefault="00553E11" w:rsidP="00837A4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987AB1">
              <w:rPr>
                <w:rStyle w:val="11pt"/>
                <w:b w:val="0"/>
                <w:bCs w:val="0"/>
                <w:sz w:val="24"/>
                <w:szCs w:val="24"/>
                <w:lang w:eastAsia="ru-RU"/>
              </w:rPr>
              <w:t>п</w:t>
            </w:r>
            <w:proofErr w:type="gramEnd"/>
            <w:r w:rsidRPr="00987AB1">
              <w:rPr>
                <w:rStyle w:val="11pt"/>
                <w:b w:val="0"/>
                <w:bCs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E11" w:rsidRPr="00987AB1" w:rsidRDefault="00553E11" w:rsidP="00837A4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87AB1">
              <w:rPr>
                <w:rStyle w:val="11pt"/>
                <w:b w:val="0"/>
                <w:bCs w:val="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E11" w:rsidRPr="00987AB1" w:rsidRDefault="00553E11" w:rsidP="00837A4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87AB1">
              <w:rPr>
                <w:rStyle w:val="11pt"/>
                <w:b w:val="0"/>
                <w:bCs w:val="0"/>
                <w:sz w:val="24"/>
                <w:szCs w:val="24"/>
                <w:lang w:eastAsia="ru-RU"/>
              </w:rPr>
              <w:t>Единица</w:t>
            </w:r>
          </w:p>
          <w:p w:rsidR="00553E11" w:rsidRPr="00987AB1" w:rsidRDefault="00553E11" w:rsidP="00837A4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87AB1">
              <w:rPr>
                <w:rStyle w:val="11pt"/>
                <w:b w:val="0"/>
                <w:bCs w:val="0"/>
                <w:sz w:val="24"/>
                <w:szCs w:val="24"/>
                <w:lang w:eastAsia="ru-RU"/>
              </w:rPr>
              <w:t>измерения</w:t>
            </w:r>
          </w:p>
          <w:p w:rsidR="00553E11" w:rsidRPr="00987AB1" w:rsidRDefault="00553E11" w:rsidP="00837A4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987AB1">
              <w:rPr>
                <w:rStyle w:val="11pt"/>
                <w:b w:val="0"/>
                <w:bCs w:val="0"/>
                <w:sz w:val="24"/>
                <w:szCs w:val="24"/>
                <w:lang w:eastAsia="ru-RU"/>
              </w:rPr>
              <w:t>(значение</w:t>
            </w:r>
            <w:proofErr w:type="gramEnd"/>
          </w:p>
          <w:p w:rsidR="00553E11" w:rsidRPr="00987AB1" w:rsidRDefault="00553E11" w:rsidP="00837A4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87AB1">
              <w:rPr>
                <w:rStyle w:val="11pt"/>
                <w:b w:val="0"/>
                <w:bCs w:val="0"/>
                <w:sz w:val="24"/>
                <w:szCs w:val="24"/>
                <w:lang w:eastAsia="ru-RU"/>
              </w:rPr>
              <w:t>показателя)</w:t>
            </w:r>
          </w:p>
        </w:tc>
      </w:tr>
      <w:tr w:rsidR="00553E11" w:rsidRPr="00987AB1" w:rsidTr="00837A4E">
        <w:trPr>
          <w:gridAfter w:val="1"/>
          <w:wAfter w:w="48" w:type="dxa"/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E11" w:rsidRPr="00987AB1" w:rsidRDefault="00553E11" w:rsidP="00837A4E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87AB1">
              <w:rPr>
                <w:rStyle w:val="11pt"/>
                <w:b w:val="0"/>
                <w:bCs w:val="0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86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E11" w:rsidRPr="00987AB1" w:rsidRDefault="00553E11" w:rsidP="00837A4E">
            <w:pPr>
              <w:pStyle w:val="1"/>
              <w:shd w:val="clear" w:color="auto" w:fill="auto"/>
              <w:spacing w:line="240" w:lineRule="auto"/>
              <w:ind w:left="126" w:right="150"/>
              <w:rPr>
                <w:sz w:val="24"/>
                <w:szCs w:val="24"/>
              </w:rPr>
            </w:pPr>
            <w:r w:rsidRPr="00987AB1">
              <w:rPr>
                <w:rStyle w:val="11pt"/>
                <w:b w:val="0"/>
                <w:bCs w:val="0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</w:tr>
      <w:tr w:rsidR="00553E11" w:rsidRPr="00987AB1" w:rsidTr="00837A4E">
        <w:trPr>
          <w:gridAfter w:val="1"/>
          <w:wAfter w:w="48" w:type="dxa"/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E11" w:rsidRPr="00987AB1" w:rsidRDefault="00553E11" w:rsidP="00837A4E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87AB1">
              <w:rPr>
                <w:rStyle w:val="11pt"/>
                <w:b w:val="0"/>
                <w:b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E11" w:rsidRPr="00987AB1" w:rsidRDefault="00553E11" w:rsidP="00837A4E">
            <w:pPr>
              <w:pStyle w:val="1"/>
              <w:shd w:val="clear" w:color="auto" w:fill="auto"/>
              <w:spacing w:line="240" w:lineRule="auto"/>
              <w:ind w:left="126" w:right="150"/>
              <w:rPr>
                <w:sz w:val="24"/>
                <w:szCs w:val="24"/>
              </w:rPr>
            </w:pPr>
            <w:r w:rsidRPr="00987AB1">
              <w:rPr>
                <w:rStyle w:val="11pt"/>
                <w:b w:val="0"/>
                <w:bCs w:val="0"/>
                <w:sz w:val="24"/>
                <w:szCs w:val="24"/>
                <w:lang w:eastAsia="ru-RU"/>
              </w:rPr>
              <w:t>Полнота и актуальность информации об организации, осуществляющей образовательную деятельность, и ее деятельности, размещенной на официальном сайте организации в информационно-телекоммуникационной сети «Интернет» (далее - сеть Интернет)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E11" w:rsidRPr="00987AB1" w:rsidRDefault="00553E11" w:rsidP="00837A4E">
            <w:pPr>
              <w:pStyle w:val="1"/>
              <w:shd w:val="clear" w:color="auto" w:fill="auto"/>
              <w:spacing w:line="240" w:lineRule="auto"/>
              <w:ind w:left="126" w:right="150"/>
              <w:rPr>
                <w:sz w:val="24"/>
                <w:szCs w:val="24"/>
              </w:rPr>
            </w:pPr>
            <w:r w:rsidRPr="00987AB1">
              <w:rPr>
                <w:rStyle w:val="11pt"/>
                <w:b w:val="0"/>
                <w:bCs w:val="0"/>
                <w:sz w:val="24"/>
                <w:szCs w:val="24"/>
                <w:lang w:eastAsia="ru-RU"/>
              </w:rPr>
              <w:t>Баллы (от 0 до 10)</w:t>
            </w:r>
          </w:p>
        </w:tc>
      </w:tr>
      <w:tr w:rsidR="00553E11" w:rsidRPr="00987AB1" w:rsidTr="00837A4E">
        <w:trPr>
          <w:gridAfter w:val="1"/>
          <w:wAfter w:w="48" w:type="dxa"/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E11" w:rsidRPr="00987AB1" w:rsidRDefault="00553E11" w:rsidP="00837A4E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87AB1">
              <w:rPr>
                <w:rStyle w:val="11pt"/>
                <w:b w:val="0"/>
                <w:b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E11" w:rsidRPr="00987AB1" w:rsidRDefault="00553E11" w:rsidP="00837A4E">
            <w:pPr>
              <w:pStyle w:val="1"/>
              <w:shd w:val="clear" w:color="auto" w:fill="auto"/>
              <w:spacing w:line="240" w:lineRule="auto"/>
              <w:ind w:left="126" w:right="150"/>
              <w:rPr>
                <w:sz w:val="24"/>
                <w:szCs w:val="24"/>
              </w:rPr>
            </w:pPr>
            <w:r w:rsidRPr="00987AB1">
              <w:rPr>
                <w:rStyle w:val="11pt"/>
                <w:b w:val="0"/>
                <w:bCs w:val="0"/>
                <w:sz w:val="24"/>
                <w:szCs w:val="24"/>
                <w:lang w:eastAsia="ru-RU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E11" w:rsidRPr="00987AB1" w:rsidRDefault="00553E11" w:rsidP="00837A4E">
            <w:pPr>
              <w:pStyle w:val="1"/>
              <w:shd w:val="clear" w:color="auto" w:fill="auto"/>
              <w:spacing w:line="240" w:lineRule="auto"/>
              <w:ind w:left="126" w:right="150"/>
              <w:rPr>
                <w:sz w:val="24"/>
                <w:szCs w:val="24"/>
              </w:rPr>
            </w:pPr>
            <w:r w:rsidRPr="00987AB1">
              <w:rPr>
                <w:rStyle w:val="11pt"/>
                <w:b w:val="0"/>
                <w:bCs w:val="0"/>
                <w:sz w:val="24"/>
                <w:szCs w:val="24"/>
                <w:lang w:eastAsia="ru-RU"/>
              </w:rPr>
              <w:t>Баллы (от 0 до 10)</w:t>
            </w:r>
          </w:p>
        </w:tc>
      </w:tr>
      <w:tr w:rsidR="00553E11" w:rsidRPr="00987AB1" w:rsidTr="00837A4E">
        <w:trPr>
          <w:gridAfter w:val="1"/>
          <w:wAfter w:w="48" w:type="dxa"/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E11" w:rsidRPr="00987AB1" w:rsidRDefault="00553E11" w:rsidP="00837A4E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87AB1">
              <w:rPr>
                <w:rStyle w:val="11pt"/>
                <w:b w:val="0"/>
                <w:b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E11" w:rsidRPr="00987AB1" w:rsidRDefault="00553E11" w:rsidP="00837A4E">
            <w:pPr>
              <w:pStyle w:val="1"/>
              <w:shd w:val="clear" w:color="auto" w:fill="auto"/>
              <w:spacing w:line="240" w:lineRule="auto"/>
              <w:ind w:left="126" w:right="150"/>
              <w:rPr>
                <w:sz w:val="24"/>
                <w:szCs w:val="24"/>
              </w:rPr>
            </w:pPr>
            <w:r w:rsidRPr="00987AB1">
              <w:rPr>
                <w:rStyle w:val="11pt"/>
                <w:b w:val="0"/>
                <w:bCs w:val="0"/>
                <w:sz w:val="24"/>
                <w:szCs w:val="24"/>
                <w:lang w:eastAsia="ru-RU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E11" w:rsidRPr="00987AB1" w:rsidRDefault="00553E11" w:rsidP="00837A4E">
            <w:pPr>
              <w:pStyle w:val="1"/>
              <w:shd w:val="clear" w:color="auto" w:fill="auto"/>
              <w:spacing w:line="240" w:lineRule="auto"/>
              <w:ind w:left="126" w:right="150"/>
              <w:rPr>
                <w:sz w:val="24"/>
                <w:szCs w:val="24"/>
              </w:rPr>
            </w:pPr>
            <w:r w:rsidRPr="00987AB1">
              <w:rPr>
                <w:rStyle w:val="11pt"/>
                <w:b w:val="0"/>
                <w:bCs w:val="0"/>
                <w:sz w:val="24"/>
                <w:szCs w:val="24"/>
                <w:lang w:eastAsia="ru-RU"/>
              </w:rPr>
              <w:t>Баллы (от 0 до 10)</w:t>
            </w:r>
          </w:p>
        </w:tc>
      </w:tr>
      <w:tr w:rsidR="00553E11" w:rsidRPr="00987AB1" w:rsidTr="00837A4E">
        <w:trPr>
          <w:gridAfter w:val="1"/>
          <w:wAfter w:w="48" w:type="dxa"/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E11" w:rsidRPr="00987AB1" w:rsidRDefault="00553E11" w:rsidP="00837A4E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87AB1">
              <w:rPr>
                <w:rStyle w:val="11pt"/>
                <w:b w:val="0"/>
                <w:bCs w:val="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E11" w:rsidRPr="00987AB1" w:rsidRDefault="00553E11" w:rsidP="00837A4E">
            <w:pPr>
              <w:pStyle w:val="1"/>
              <w:shd w:val="clear" w:color="auto" w:fill="auto"/>
              <w:spacing w:line="240" w:lineRule="auto"/>
              <w:ind w:left="126" w:right="150"/>
              <w:rPr>
                <w:sz w:val="24"/>
                <w:szCs w:val="24"/>
              </w:rPr>
            </w:pPr>
            <w:r w:rsidRPr="00987AB1">
              <w:rPr>
                <w:rStyle w:val="11pt"/>
                <w:b w:val="0"/>
                <w:bCs w:val="0"/>
                <w:sz w:val="24"/>
                <w:szCs w:val="24"/>
                <w:lang w:eastAsia="ru-RU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11" w:rsidRPr="00987AB1" w:rsidRDefault="00553E11" w:rsidP="00837A4E">
            <w:pPr>
              <w:pStyle w:val="1"/>
              <w:shd w:val="clear" w:color="auto" w:fill="auto"/>
              <w:spacing w:line="240" w:lineRule="auto"/>
              <w:ind w:left="126" w:right="150"/>
              <w:rPr>
                <w:sz w:val="24"/>
                <w:szCs w:val="24"/>
              </w:rPr>
            </w:pPr>
            <w:r w:rsidRPr="00987AB1">
              <w:rPr>
                <w:rStyle w:val="11pt"/>
                <w:b w:val="0"/>
                <w:bCs w:val="0"/>
                <w:sz w:val="24"/>
                <w:szCs w:val="24"/>
                <w:lang w:eastAsia="ru-RU"/>
              </w:rPr>
              <w:t>Баллы (от 0 до 10)</w:t>
            </w:r>
          </w:p>
        </w:tc>
      </w:tr>
      <w:tr w:rsidR="00553E11" w:rsidRPr="00987AB1" w:rsidTr="00837A4E">
        <w:trPr>
          <w:trHeight w:val="2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E11" w:rsidRPr="00987AB1" w:rsidRDefault="00553E11" w:rsidP="00837A4E">
            <w:pPr>
              <w:pStyle w:val="1"/>
              <w:shd w:val="clear" w:color="auto" w:fill="auto"/>
              <w:spacing w:line="240" w:lineRule="auto"/>
              <w:ind w:left="126" w:right="150"/>
              <w:rPr>
                <w:sz w:val="24"/>
                <w:szCs w:val="24"/>
              </w:rPr>
            </w:pPr>
            <w:r w:rsidRPr="00987AB1">
              <w:rPr>
                <w:rStyle w:val="11pt"/>
                <w:b w:val="0"/>
                <w:bCs w:val="0"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86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E11" w:rsidRPr="00987AB1" w:rsidRDefault="00553E11" w:rsidP="00837A4E">
            <w:pPr>
              <w:pStyle w:val="1"/>
              <w:shd w:val="clear" w:color="auto" w:fill="auto"/>
              <w:spacing w:line="240" w:lineRule="auto"/>
              <w:ind w:left="126" w:right="150"/>
              <w:rPr>
                <w:sz w:val="24"/>
                <w:szCs w:val="24"/>
              </w:rPr>
            </w:pPr>
            <w:r w:rsidRPr="00987AB1">
              <w:rPr>
                <w:rStyle w:val="11pt"/>
                <w:b w:val="0"/>
                <w:bCs w:val="0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</w:tr>
      <w:tr w:rsidR="00553E11" w:rsidRPr="00987AB1" w:rsidTr="00837A4E">
        <w:trPr>
          <w:trHeight w:val="2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E11" w:rsidRPr="00987AB1" w:rsidRDefault="00553E11" w:rsidP="00837A4E">
            <w:pPr>
              <w:pStyle w:val="1"/>
              <w:shd w:val="clear" w:color="auto" w:fill="auto"/>
              <w:spacing w:line="240" w:lineRule="auto"/>
              <w:ind w:left="126" w:right="150"/>
              <w:rPr>
                <w:sz w:val="24"/>
                <w:szCs w:val="24"/>
              </w:rPr>
            </w:pPr>
            <w:r w:rsidRPr="00987AB1">
              <w:rPr>
                <w:rStyle w:val="11pt"/>
                <w:b w:val="0"/>
                <w:b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E11" w:rsidRPr="00987AB1" w:rsidRDefault="00553E11" w:rsidP="00837A4E">
            <w:pPr>
              <w:pStyle w:val="1"/>
              <w:shd w:val="clear" w:color="auto" w:fill="auto"/>
              <w:spacing w:line="240" w:lineRule="auto"/>
              <w:ind w:left="126" w:right="150"/>
              <w:rPr>
                <w:sz w:val="24"/>
                <w:szCs w:val="24"/>
              </w:rPr>
            </w:pPr>
            <w:r w:rsidRPr="00987AB1">
              <w:rPr>
                <w:rStyle w:val="11pt"/>
                <w:b w:val="0"/>
                <w:bCs w:val="0"/>
                <w:sz w:val="24"/>
                <w:szCs w:val="24"/>
                <w:lang w:eastAsia="ru-RU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E11" w:rsidRPr="00987AB1" w:rsidRDefault="00553E11" w:rsidP="00837A4E">
            <w:pPr>
              <w:pStyle w:val="1"/>
              <w:shd w:val="clear" w:color="auto" w:fill="auto"/>
              <w:spacing w:line="240" w:lineRule="auto"/>
              <w:ind w:left="126" w:right="150"/>
              <w:rPr>
                <w:sz w:val="24"/>
                <w:szCs w:val="24"/>
              </w:rPr>
            </w:pPr>
            <w:r w:rsidRPr="00987AB1">
              <w:rPr>
                <w:rStyle w:val="11pt"/>
                <w:b w:val="0"/>
                <w:bCs w:val="0"/>
                <w:sz w:val="24"/>
                <w:szCs w:val="24"/>
                <w:lang w:eastAsia="ru-RU"/>
              </w:rPr>
              <w:t>Баллы (от 0 до 10)</w:t>
            </w:r>
          </w:p>
        </w:tc>
      </w:tr>
      <w:tr w:rsidR="00553E11" w:rsidRPr="00987AB1" w:rsidTr="00837A4E">
        <w:trPr>
          <w:trHeight w:val="2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E11" w:rsidRPr="00987AB1" w:rsidRDefault="00553E11" w:rsidP="00837A4E">
            <w:pPr>
              <w:pStyle w:val="1"/>
              <w:shd w:val="clear" w:color="auto" w:fill="auto"/>
              <w:spacing w:line="240" w:lineRule="auto"/>
              <w:ind w:left="126" w:right="150"/>
              <w:rPr>
                <w:sz w:val="24"/>
                <w:szCs w:val="24"/>
              </w:rPr>
            </w:pPr>
            <w:r w:rsidRPr="00987AB1">
              <w:rPr>
                <w:rStyle w:val="11pt"/>
                <w:b w:val="0"/>
                <w:b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E11" w:rsidRPr="00987AB1" w:rsidRDefault="00553E11" w:rsidP="00837A4E">
            <w:pPr>
              <w:pStyle w:val="1"/>
              <w:shd w:val="clear" w:color="auto" w:fill="auto"/>
              <w:spacing w:line="240" w:lineRule="auto"/>
              <w:ind w:left="126" w:right="150"/>
              <w:rPr>
                <w:sz w:val="24"/>
                <w:szCs w:val="24"/>
              </w:rPr>
            </w:pPr>
            <w:r w:rsidRPr="00987AB1">
              <w:rPr>
                <w:rStyle w:val="11pt"/>
                <w:b w:val="0"/>
                <w:bCs w:val="0"/>
                <w:sz w:val="24"/>
                <w:szCs w:val="24"/>
                <w:lang w:eastAsia="ru-RU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E11" w:rsidRPr="00987AB1" w:rsidRDefault="00553E11" w:rsidP="00837A4E">
            <w:pPr>
              <w:pStyle w:val="1"/>
              <w:shd w:val="clear" w:color="auto" w:fill="auto"/>
              <w:spacing w:line="240" w:lineRule="auto"/>
              <w:ind w:left="126" w:right="150"/>
              <w:rPr>
                <w:sz w:val="24"/>
                <w:szCs w:val="24"/>
              </w:rPr>
            </w:pPr>
            <w:r w:rsidRPr="00987AB1">
              <w:rPr>
                <w:rStyle w:val="11pt"/>
                <w:b w:val="0"/>
                <w:bCs w:val="0"/>
                <w:sz w:val="24"/>
                <w:szCs w:val="24"/>
                <w:lang w:eastAsia="ru-RU"/>
              </w:rPr>
              <w:t>Баллы (от 0 до 10)</w:t>
            </w:r>
          </w:p>
        </w:tc>
      </w:tr>
      <w:tr w:rsidR="00553E11" w:rsidRPr="00987AB1" w:rsidTr="00837A4E">
        <w:trPr>
          <w:trHeight w:val="2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E11" w:rsidRPr="00987AB1" w:rsidRDefault="00553E11" w:rsidP="00837A4E">
            <w:pPr>
              <w:pStyle w:val="1"/>
              <w:shd w:val="clear" w:color="auto" w:fill="auto"/>
              <w:spacing w:line="240" w:lineRule="auto"/>
              <w:ind w:left="126" w:right="150"/>
              <w:rPr>
                <w:sz w:val="24"/>
                <w:szCs w:val="24"/>
              </w:rPr>
            </w:pPr>
            <w:r w:rsidRPr="00987AB1">
              <w:rPr>
                <w:rStyle w:val="11pt"/>
                <w:b w:val="0"/>
                <w:b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E11" w:rsidRPr="00987AB1" w:rsidRDefault="00553E11" w:rsidP="00837A4E">
            <w:pPr>
              <w:pStyle w:val="1"/>
              <w:shd w:val="clear" w:color="auto" w:fill="auto"/>
              <w:spacing w:line="240" w:lineRule="auto"/>
              <w:ind w:left="126" w:right="150"/>
              <w:rPr>
                <w:sz w:val="24"/>
                <w:szCs w:val="24"/>
              </w:rPr>
            </w:pPr>
            <w:r w:rsidRPr="00987AB1">
              <w:rPr>
                <w:rStyle w:val="11pt"/>
                <w:b w:val="0"/>
                <w:bCs w:val="0"/>
                <w:sz w:val="24"/>
                <w:szCs w:val="24"/>
                <w:lang w:eastAsia="ru-RU"/>
              </w:rPr>
              <w:t xml:space="preserve">Условия для индивидуальной работы с </w:t>
            </w:r>
            <w:proofErr w:type="gramStart"/>
            <w:r w:rsidRPr="00987AB1">
              <w:rPr>
                <w:rStyle w:val="11pt"/>
                <w:b w:val="0"/>
                <w:bCs w:val="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E11" w:rsidRPr="00987AB1" w:rsidRDefault="00553E11" w:rsidP="00837A4E">
            <w:pPr>
              <w:pStyle w:val="1"/>
              <w:shd w:val="clear" w:color="auto" w:fill="auto"/>
              <w:spacing w:line="240" w:lineRule="auto"/>
              <w:ind w:left="126" w:right="150"/>
              <w:rPr>
                <w:sz w:val="24"/>
                <w:szCs w:val="24"/>
              </w:rPr>
            </w:pPr>
            <w:r w:rsidRPr="00987AB1">
              <w:rPr>
                <w:rStyle w:val="11pt"/>
                <w:b w:val="0"/>
                <w:bCs w:val="0"/>
                <w:sz w:val="24"/>
                <w:szCs w:val="24"/>
                <w:lang w:eastAsia="ru-RU"/>
              </w:rPr>
              <w:t>Баллы (от 0 до 10)</w:t>
            </w:r>
          </w:p>
        </w:tc>
      </w:tr>
      <w:tr w:rsidR="00553E11" w:rsidRPr="00987AB1" w:rsidTr="00837A4E">
        <w:trPr>
          <w:trHeight w:val="2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E11" w:rsidRPr="00987AB1" w:rsidRDefault="00553E11" w:rsidP="00837A4E">
            <w:pPr>
              <w:pStyle w:val="1"/>
              <w:shd w:val="clear" w:color="auto" w:fill="auto"/>
              <w:spacing w:line="240" w:lineRule="auto"/>
              <w:ind w:left="126" w:right="150"/>
              <w:rPr>
                <w:sz w:val="24"/>
                <w:szCs w:val="24"/>
              </w:rPr>
            </w:pPr>
            <w:r w:rsidRPr="00987AB1">
              <w:rPr>
                <w:rStyle w:val="11pt"/>
                <w:b w:val="0"/>
                <w:bCs w:val="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E11" w:rsidRPr="00987AB1" w:rsidRDefault="00553E11" w:rsidP="00837A4E">
            <w:pPr>
              <w:pStyle w:val="1"/>
              <w:shd w:val="clear" w:color="auto" w:fill="auto"/>
              <w:spacing w:line="240" w:lineRule="auto"/>
              <w:ind w:left="126" w:right="150"/>
              <w:rPr>
                <w:sz w:val="24"/>
                <w:szCs w:val="24"/>
              </w:rPr>
            </w:pPr>
            <w:r w:rsidRPr="00987AB1">
              <w:rPr>
                <w:rStyle w:val="11pt"/>
                <w:b w:val="0"/>
                <w:bCs w:val="0"/>
                <w:sz w:val="24"/>
                <w:szCs w:val="24"/>
                <w:lang w:eastAsia="ru-RU"/>
              </w:rPr>
              <w:t>Наличие дополнительных образовательных программ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E11" w:rsidRPr="00987AB1" w:rsidRDefault="00553E11" w:rsidP="00837A4E">
            <w:pPr>
              <w:pStyle w:val="1"/>
              <w:shd w:val="clear" w:color="auto" w:fill="auto"/>
              <w:spacing w:line="240" w:lineRule="auto"/>
              <w:ind w:left="126" w:right="150"/>
              <w:rPr>
                <w:sz w:val="24"/>
                <w:szCs w:val="24"/>
              </w:rPr>
            </w:pPr>
            <w:r w:rsidRPr="00987AB1">
              <w:rPr>
                <w:rStyle w:val="11pt"/>
                <w:b w:val="0"/>
                <w:bCs w:val="0"/>
                <w:sz w:val="24"/>
                <w:szCs w:val="24"/>
                <w:lang w:eastAsia="ru-RU"/>
              </w:rPr>
              <w:t>Баллы (от 0 до 10)</w:t>
            </w:r>
          </w:p>
        </w:tc>
      </w:tr>
      <w:tr w:rsidR="00553E11" w:rsidRPr="00987AB1" w:rsidTr="00837A4E">
        <w:trPr>
          <w:trHeight w:val="2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E11" w:rsidRPr="00987AB1" w:rsidRDefault="00553E11" w:rsidP="00837A4E">
            <w:pPr>
              <w:pStyle w:val="1"/>
              <w:shd w:val="clear" w:color="auto" w:fill="auto"/>
              <w:spacing w:line="240" w:lineRule="auto"/>
              <w:ind w:left="126" w:right="150"/>
              <w:rPr>
                <w:sz w:val="24"/>
                <w:szCs w:val="24"/>
              </w:rPr>
            </w:pPr>
            <w:r w:rsidRPr="00987AB1">
              <w:rPr>
                <w:rStyle w:val="11pt"/>
                <w:b w:val="0"/>
                <w:bCs w:val="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E11" w:rsidRPr="00987AB1" w:rsidRDefault="00553E11" w:rsidP="00837A4E">
            <w:pPr>
              <w:pStyle w:val="1"/>
              <w:shd w:val="clear" w:color="auto" w:fill="auto"/>
              <w:spacing w:line="240" w:lineRule="auto"/>
              <w:ind w:left="126" w:right="150"/>
              <w:rPr>
                <w:sz w:val="24"/>
                <w:szCs w:val="24"/>
              </w:rPr>
            </w:pPr>
            <w:r w:rsidRPr="00987AB1">
              <w:rPr>
                <w:rStyle w:val="11pt"/>
                <w:b w:val="0"/>
                <w:bCs w:val="0"/>
                <w:sz w:val="24"/>
                <w:szCs w:val="24"/>
                <w:lang w:eastAsia="ru-RU"/>
              </w:rPr>
              <w:t xml:space="preserve">Наличие возможности развития творческих способностей и </w:t>
            </w:r>
            <w:r w:rsidRPr="00987AB1">
              <w:rPr>
                <w:rStyle w:val="11pt"/>
                <w:b w:val="0"/>
                <w:bCs w:val="0"/>
                <w:sz w:val="24"/>
                <w:szCs w:val="24"/>
                <w:lang w:eastAsia="ru-RU"/>
              </w:rPr>
              <w:lastRenderedPageBreak/>
              <w:t>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E11" w:rsidRPr="00987AB1" w:rsidRDefault="00553E11" w:rsidP="00837A4E">
            <w:pPr>
              <w:pStyle w:val="1"/>
              <w:shd w:val="clear" w:color="auto" w:fill="auto"/>
              <w:spacing w:line="240" w:lineRule="auto"/>
              <w:ind w:left="126" w:right="150"/>
              <w:rPr>
                <w:sz w:val="24"/>
                <w:szCs w:val="24"/>
              </w:rPr>
            </w:pPr>
            <w:r w:rsidRPr="00987AB1">
              <w:rPr>
                <w:rStyle w:val="11pt"/>
                <w:b w:val="0"/>
                <w:bCs w:val="0"/>
                <w:sz w:val="24"/>
                <w:szCs w:val="24"/>
                <w:lang w:eastAsia="ru-RU"/>
              </w:rPr>
              <w:lastRenderedPageBreak/>
              <w:t xml:space="preserve">Баллы (от 0 до </w:t>
            </w:r>
            <w:r w:rsidRPr="00987AB1">
              <w:rPr>
                <w:rStyle w:val="11pt"/>
                <w:b w:val="0"/>
                <w:bCs w:val="0"/>
                <w:sz w:val="24"/>
                <w:szCs w:val="24"/>
                <w:lang w:eastAsia="ru-RU"/>
              </w:rPr>
              <w:lastRenderedPageBreak/>
              <w:t>10)</w:t>
            </w:r>
          </w:p>
        </w:tc>
      </w:tr>
      <w:tr w:rsidR="00553E11" w:rsidRPr="00987AB1" w:rsidTr="00837A4E">
        <w:trPr>
          <w:trHeight w:val="2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E11" w:rsidRPr="00987AB1" w:rsidRDefault="00553E11" w:rsidP="00837A4E">
            <w:pPr>
              <w:pStyle w:val="1"/>
              <w:shd w:val="clear" w:color="auto" w:fill="auto"/>
              <w:spacing w:line="240" w:lineRule="auto"/>
              <w:ind w:left="126" w:right="150"/>
              <w:rPr>
                <w:sz w:val="24"/>
                <w:szCs w:val="24"/>
              </w:rPr>
            </w:pPr>
            <w:r w:rsidRPr="00987AB1">
              <w:rPr>
                <w:rStyle w:val="11pt"/>
                <w:b w:val="0"/>
                <w:bCs w:val="0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E11" w:rsidRPr="00987AB1" w:rsidRDefault="00553E11" w:rsidP="00837A4E">
            <w:pPr>
              <w:pStyle w:val="1"/>
              <w:shd w:val="clear" w:color="auto" w:fill="auto"/>
              <w:spacing w:line="240" w:lineRule="auto"/>
              <w:ind w:left="126" w:right="150"/>
              <w:rPr>
                <w:sz w:val="24"/>
                <w:szCs w:val="24"/>
              </w:rPr>
            </w:pPr>
            <w:r w:rsidRPr="00987AB1">
              <w:rPr>
                <w:rStyle w:val="11pt"/>
                <w:b w:val="0"/>
                <w:bCs w:val="0"/>
                <w:sz w:val="24"/>
                <w:szCs w:val="24"/>
                <w:lang w:eastAsia="ru-RU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987AB1">
              <w:rPr>
                <w:rStyle w:val="11pt"/>
                <w:b w:val="0"/>
                <w:bCs w:val="0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E11" w:rsidRPr="00987AB1" w:rsidRDefault="00553E11" w:rsidP="00837A4E">
            <w:pPr>
              <w:pStyle w:val="1"/>
              <w:shd w:val="clear" w:color="auto" w:fill="auto"/>
              <w:spacing w:line="240" w:lineRule="auto"/>
              <w:ind w:left="126" w:right="150"/>
              <w:rPr>
                <w:sz w:val="24"/>
                <w:szCs w:val="24"/>
              </w:rPr>
            </w:pPr>
            <w:r w:rsidRPr="00987AB1">
              <w:rPr>
                <w:rStyle w:val="11pt"/>
                <w:b w:val="0"/>
                <w:bCs w:val="0"/>
                <w:sz w:val="24"/>
                <w:szCs w:val="24"/>
                <w:lang w:eastAsia="ru-RU"/>
              </w:rPr>
              <w:t>Баллы (от 0 до 10)</w:t>
            </w:r>
          </w:p>
        </w:tc>
      </w:tr>
      <w:tr w:rsidR="00553E11" w:rsidRPr="00987AB1" w:rsidTr="00837A4E">
        <w:trPr>
          <w:trHeight w:val="2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E11" w:rsidRPr="00987AB1" w:rsidRDefault="00553E11" w:rsidP="00837A4E">
            <w:pPr>
              <w:pStyle w:val="1"/>
              <w:shd w:val="clear" w:color="auto" w:fill="auto"/>
              <w:spacing w:line="240" w:lineRule="auto"/>
              <w:ind w:left="126" w:right="150"/>
              <w:rPr>
                <w:sz w:val="24"/>
                <w:szCs w:val="24"/>
              </w:rPr>
            </w:pPr>
            <w:r w:rsidRPr="00987AB1">
              <w:rPr>
                <w:rStyle w:val="11pt"/>
                <w:b w:val="0"/>
                <w:bCs w:val="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E11" w:rsidRPr="00987AB1" w:rsidRDefault="00553E11" w:rsidP="00837A4E">
            <w:pPr>
              <w:pStyle w:val="1"/>
              <w:shd w:val="clear" w:color="auto" w:fill="auto"/>
              <w:spacing w:line="240" w:lineRule="auto"/>
              <w:ind w:left="126" w:right="150"/>
              <w:rPr>
                <w:sz w:val="24"/>
                <w:szCs w:val="24"/>
              </w:rPr>
            </w:pPr>
            <w:r w:rsidRPr="00987AB1">
              <w:rPr>
                <w:rStyle w:val="11pt"/>
                <w:b w:val="0"/>
                <w:bCs w:val="0"/>
                <w:sz w:val="24"/>
                <w:szCs w:val="24"/>
                <w:lang w:eastAsia="ru-RU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E11" w:rsidRPr="00987AB1" w:rsidRDefault="00553E11" w:rsidP="00837A4E">
            <w:pPr>
              <w:pStyle w:val="1"/>
              <w:shd w:val="clear" w:color="auto" w:fill="auto"/>
              <w:spacing w:line="240" w:lineRule="auto"/>
              <w:ind w:left="126" w:right="150"/>
              <w:rPr>
                <w:sz w:val="24"/>
                <w:szCs w:val="24"/>
              </w:rPr>
            </w:pPr>
            <w:r w:rsidRPr="00987AB1">
              <w:rPr>
                <w:rStyle w:val="11pt"/>
                <w:b w:val="0"/>
                <w:bCs w:val="0"/>
                <w:sz w:val="24"/>
                <w:szCs w:val="24"/>
                <w:lang w:eastAsia="ru-RU"/>
              </w:rPr>
              <w:t>Баллы (от 0 до 10)</w:t>
            </w:r>
          </w:p>
        </w:tc>
      </w:tr>
      <w:tr w:rsidR="00553E11" w:rsidRPr="00987AB1" w:rsidTr="00837A4E">
        <w:trPr>
          <w:trHeight w:val="2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E11" w:rsidRPr="00987AB1" w:rsidRDefault="00553E11" w:rsidP="00837A4E">
            <w:pPr>
              <w:pStyle w:val="1"/>
              <w:shd w:val="clear" w:color="auto" w:fill="auto"/>
              <w:spacing w:line="240" w:lineRule="auto"/>
              <w:ind w:left="126" w:right="150"/>
              <w:rPr>
                <w:sz w:val="24"/>
                <w:szCs w:val="24"/>
              </w:rPr>
            </w:pPr>
            <w:r w:rsidRPr="00987AB1">
              <w:rPr>
                <w:rStyle w:val="11pt"/>
                <w:b w:val="0"/>
                <w:bCs w:val="0"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8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11" w:rsidRPr="00987AB1" w:rsidRDefault="00553E11" w:rsidP="00837A4E">
            <w:pPr>
              <w:pStyle w:val="1"/>
              <w:shd w:val="clear" w:color="auto" w:fill="auto"/>
              <w:spacing w:line="240" w:lineRule="auto"/>
              <w:ind w:left="126" w:right="150"/>
              <w:rPr>
                <w:sz w:val="24"/>
                <w:szCs w:val="24"/>
              </w:rPr>
            </w:pPr>
            <w:r w:rsidRPr="00987AB1">
              <w:rPr>
                <w:rStyle w:val="11pt"/>
                <w:b w:val="0"/>
                <w:bCs w:val="0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</w:p>
        </w:tc>
      </w:tr>
      <w:tr w:rsidR="00553E11" w:rsidRPr="00987AB1" w:rsidTr="00837A4E">
        <w:trPr>
          <w:trHeight w:val="2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E11" w:rsidRPr="00987AB1" w:rsidRDefault="00553E11" w:rsidP="00837A4E">
            <w:pPr>
              <w:pStyle w:val="1"/>
              <w:shd w:val="clear" w:color="auto" w:fill="auto"/>
              <w:spacing w:line="240" w:lineRule="auto"/>
              <w:ind w:left="126" w:right="150"/>
              <w:rPr>
                <w:sz w:val="24"/>
                <w:szCs w:val="24"/>
              </w:rPr>
            </w:pPr>
            <w:r w:rsidRPr="00987AB1">
              <w:rPr>
                <w:rStyle w:val="11pt"/>
                <w:b w:val="0"/>
                <w:b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E11" w:rsidRPr="00987AB1" w:rsidRDefault="00553E11" w:rsidP="00837A4E">
            <w:pPr>
              <w:pStyle w:val="1"/>
              <w:shd w:val="clear" w:color="auto" w:fill="auto"/>
              <w:spacing w:line="240" w:lineRule="auto"/>
              <w:ind w:left="126" w:right="150"/>
              <w:rPr>
                <w:sz w:val="24"/>
                <w:szCs w:val="24"/>
              </w:rPr>
            </w:pPr>
            <w:r w:rsidRPr="00987AB1">
              <w:rPr>
                <w:rStyle w:val="11pt"/>
                <w:b w:val="0"/>
                <w:bCs w:val="0"/>
                <w:sz w:val="24"/>
                <w:szCs w:val="24"/>
                <w:lang w:eastAsia="ru-RU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11" w:rsidRPr="00987AB1" w:rsidRDefault="00553E11" w:rsidP="00837A4E">
            <w:pPr>
              <w:pStyle w:val="1"/>
              <w:shd w:val="clear" w:color="auto" w:fill="auto"/>
              <w:spacing w:line="240" w:lineRule="auto"/>
              <w:ind w:left="126" w:right="150"/>
              <w:rPr>
                <w:sz w:val="24"/>
                <w:szCs w:val="24"/>
              </w:rPr>
            </w:pPr>
            <w:r w:rsidRPr="00987AB1">
              <w:rPr>
                <w:rStyle w:val="11pt"/>
                <w:b w:val="0"/>
                <w:bCs w:val="0"/>
                <w:sz w:val="24"/>
                <w:szCs w:val="24"/>
                <w:lang w:eastAsia="ru-RU"/>
              </w:rPr>
              <w:t>Проценты (от 0 до 100)</w:t>
            </w:r>
          </w:p>
        </w:tc>
      </w:tr>
      <w:tr w:rsidR="00553E11" w:rsidRPr="00987AB1" w:rsidTr="00837A4E">
        <w:trPr>
          <w:trHeight w:val="2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E11" w:rsidRPr="00987AB1" w:rsidRDefault="00553E11" w:rsidP="00837A4E">
            <w:pPr>
              <w:pStyle w:val="1"/>
              <w:shd w:val="clear" w:color="auto" w:fill="auto"/>
              <w:spacing w:line="240" w:lineRule="auto"/>
              <w:ind w:left="126" w:right="150"/>
              <w:rPr>
                <w:sz w:val="24"/>
                <w:szCs w:val="24"/>
              </w:rPr>
            </w:pPr>
            <w:r w:rsidRPr="00987AB1">
              <w:rPr>
                <w:rStyle w:val="11pt"/>
                <w:b w:val="0"/>
                <w:b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E11" w:rsidRPr="00987AB1" w:rsidRDefault="00553E11" w:rsidP="00837A4E">
            <w:pPr>
              <w:pStyle w:val="1"/>
              <w:shd w:val="clear" w:color="auto" w:fill="auto"/>
              <w:spacing w:line="240" w:lineRule="auto"/>
              <w:ind w:left="126" w:right="150"/>
              <w:rPr>
                <w:sz w:val="24"/>
                <w:szCs w:val="24"/>
              </w:rPr>
            </w:pPr>
            <w:r w:rsidRPr="00987AB1">
              <w:rPr>
                <w:rStyle w:val="11pt"/>
                <w:b w:val="0"/>
                <w:bCs w:val="0"/>
                <w:sz w:val="24"/>
                <w:szCs w:val="24"/>
                <w:lang w:eastAsia="ru-RU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E11" w:rsidRPr="00987AB1" w:rsidRDefault="00553E11" w:rsidP="00837A4E">
            <w:pPr>
              <w:pStyle w:val="1"/>
              <w:shd w:val="clear" w:color="auto" w:fill="auto"/>
              <w:spacing w:line="240" w:lineRule="auto"/>
              <w:ind w:left="126" w:right="150"/>
              <w:rPr>
                <w:sz w:val="24"/>
                <w:szCs w:val="24"/>
              </w:rPr>
            </w:pPr>
            <w:r w:rsidRPr="00987AB1">
              <w:rPr>
                <w:rStyle w:val="11pt"/>
                <w:b w:val="0"/>
                <w:bCs w:val="0"/>
                <w:sz w:val="24"/>
                <w:szCs w:val="24"/>
                <w:lang w:eastAsia="ru-RU"/>
              </w:rPr>
              <w:t>Проценты (от 0 до 100)</w:t>
            </w:r>
          </w:p>
        </w:tc>
      </w:tr>
      <w:tr w:rsidR="00553E11" w:rsidRPr="00987AB1" w:rsidTr="00837A4E">
        <w:trPr>
          <w:trHeight w:val="2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E11" w:rsidRPr="00987AB1" w:rsidRDefault="00553E11" w:rsidP="00837A4E">
            <w:pPr>
              <w:pStyle w:val="1"/>
              <w:shd w:val="clear" w:color="auto" w:fill="auto"/>
              <w:spacing w:line="240" w:lineRule="auto"/>
              <w:ind w:left="126" w:right="150"/>
              <w:rPr>
                <w:sz w:val="24"/>
                <w:szCs w:val="24"/>
              </w:rPr>
            </w:pPr>
            <w:r w:rsidRPr="00987AB1">
              <w:rPr>
                <w:rStyle w:val="11pt"/>
                <w:b w:val="0"/>
                <w:bCs w:val="0"/>
                <w:sz w:val="24"/>
                <w:szCs w:val="24"/>
                <w:lang w:eastAsia="ru-RU"/>
              </w:rPr>
              <w:t>IV.</w:t>
            </w:r>
          </w:p>
        </w:tc>
        <w:tc>
          <w:tcPr>
            <w:tcW w:w="86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E11" w:rsidRPr="00987AB1" w:rsidRDefault="00553E11" w:rsidP="00837A4E">
            <w:pPr>
              <w:pStyle w:val="1"/>
              <w:shd w:val="clear" w:color="auto" w:fill="auto"/>
              <w:spacing w:line="240" w:lineRule="auto"/>
              <w:ind w:left="126" w:right="150"/>
              <w:rPr>
                <w:sz w:val="24"/>
                <w:szCs w:val="24"/>
              </w:rPr>
            </w:pPr>
            <w:r w:rsidRPr="00987AB1">
              <w:rPr>
                <w:rStyle w:val="11pt"/>
                <w:b w:val="0"/>
                <w:bCs w:val="0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      </w:r>
          </w:p>
        </w:tc>
      </w:tr>
      <w:tr w:rsidR="00553E11" w:rsidRPr="00987AB1" w:rsidTr="00837A4E">
        <w:trPr>
          <w:trHeight w:val="2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E11" w:rsidRPr="00987AB1" w:rsidRDefault="00553E11" w:rsidP="00837A4E">
            <w:pPr>
              <w:pStyle w:val="1"/>
              <w:shd w:val="clear" w:color="auto" w:fill="auto"/>
              <w:spacing w:line="240" w:lineRule="auto"/>
              <w:ind w:left="126" w:right="150"/>
              <w:rPr>
                <w:sz w:val="24"/>
                <w:szCs w:val="24"/>
              </w:rPr>
            </w:pPr>
            <w:r w:rsidRPr="00987AB1">
              <w:rPr>
                <w:rStyle w:val="11pt"/>
                <w:b w:val="0"/>
                <w:b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E11" w:rsidRPr="00987AB1" w:rsidRDefault="00553E11" w:rsidP="00837A4E">
            <w:pPr>
              <w:pStyle w:val="1"/>
              <w:shd w:val="clear" w:color="auto" w:fill="auto"/>
              <w:spacing w:line="240" w:lineRule="auto"/>
              <w:ind w:left="126" w:right="150"/>
              <w:rPr>
                <w:sz w:val="24"/>
                <w:szCs w:val="24"/>
              </w:rPr>
            </w:pPr>
            <w:r w:rsidRPr="00987AB1">
              <w:rPr>
                <w:rStyle w:val="11pt"/>
                <w:b w:val="0"/>
                <w:bCs w:val="0"/>
                <w:sz w:val="24"/>
                <w:szCs w:val="24"/>
                <w:lang w:eastAsia="ru-RU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E11" w:rsidRPr="00987AB1" w:rsidRDefault="00553E11" w:rsidP="00837A4E">
            <w:pPr>
              <w:pStyle w:val="1"/>
              <w:shd w:val="clear" w:color="auto" w:fill="auto"/>
              <w:spacing w:line="240" w:lineRule="auto"/>
              <w:ind w:left="126" w:right="150"/>
              <w:rPr>
                <w:sz w:val="24"/>
                <w:szCs w:val="24"/>
              </w:rPr>
            </w:pPr>
            <w:r w:rsidRPr="00987AB1">
              <w:rPr>
                <w:rStyle w:val="11pt"/>
                <w:b w:val="0"/>
                <w:bCs w:val="0"/>
                <w:sz w:val="24"/>
                <w:szCs w:val="24"/>
                <w:lang w:eastAsia="ru-RU"/>
              </w:rPr>
              <w:t>Проценты (от 0 до 100)</w:t>
            </w:r>
          </w:p>
        </w:tc>
      </w:tr>
      <w:tr w:rsidR="00553E11" w:rsidRPr="00987AB1" w:rsidTr="00837A4E">
        <w:trPr>
          <w:trHeight w:val="2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E11" w:rsidRPr="00987AB1" w:rsidRDefault="00553E11" w:rsidP="00837A4E">
            <w:pPr>
              <w:pStyle w:val="1"/>
              <w:shd w:val="clear" w:color="auto" w:fill="auto"/>
              <w:spacing w:line="240" w:lineRule="auto"/>
              <w:ind w:left="126" w:right="150"/>
              <w:rPr>
                <w:sz w:val="24"/>
                <w:szCs w:val="24"/>
              </w:rPr>
            </w:pPr>
            <w:r w:rsidRPr="00987AB1">
              <w:rPr>
                <w:rStyle w:val="11pt"/>
                <w:b w:val="0"/>
                <w:b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E11" w:rsidRPr="00987AB1" w:rsidRDefault="00553E11" w:rsidP="00837A4E">
            <w:pPr>
              <w:pStyle w:val="1"/>
              <w:shd w:val="clear" w:color="auto" w:fill="auto"/>
              <w:spacing w:line="240" w:lineRule="auto"/>
              <w:ind w:left="126" w:right="150"/>
              <w:rPr>
                <w:sz w:val="24"/>
                <w:szCs w:val="24"/>
              </w:rPr>
            </w:pPr>
            <w:r w:rsidRPr="00987AB1">
              <w:rPr>
                <w:rStyle w:val="11pt"/>
                <w:b w:val="0"/>
                <w:bCs w:val="0"/>
                <w:sz w:val="24"/>
                <w:szCs w:val="24"/>
                <w:lang w:eastAsia="ru-RU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E11" w:rsidRPr="00987AB1" w:rsidRDefault="00553E11" w:rsidP="00837A4E">
            <w:pPr>
              <w:pStyle w:val="1"/>
              <w:shd w:val="clear" w:color="auto" w:fill="auto"/>
              <w:spacing w:line="240" w:lineRule="auto"/>
              <w:ind w:left="126" w:right="150"/>
              <w:rPr>
                <w:sz w:val="24"/>
                <w:szCs w:val="24"/>
              </w:rPr>
            </w:pPr>
            <w:r w:rsidRPr="00987AB1">
              <w:rPr>
                <w:rStyle w:val="11pt"/>
                <w:b w:val="0"/>
                <w:bCs w:val="0"/>
                <w:sz w:val="24"/>
                <w:szCs w:val="24"/>
                <w:lang w:eastAsia="ru-RU"/>
              </w:rPr>
              <w:t>Проценты (от 0 до 100)</w:t>
            </w:r>
          </w:p>
        </w:tc>
      </w:tr>
      <w:tr w:rsidR="00553E11" w:rsidRPr="00987AB1" w:rsidTr="00837A4E">
        <w:trPr>
          <w:trHeight w:val="2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E11" w:rsidRPr="00987AB1" w:rsidRDefault="00553E11" w:rsidP="00837A4E">
            <w:pPr>
              <w:pStyle w:val="1"/>
              <w:shd w:val="clear" w:color="auto" w:fill="auto"/>
              <w:spacing w:line="240" w:lineRule="auto"/>
              <w:ind w:left="126" w:right="150"/>
              <w:rPr>
                <w:sz w:val="24"/>
                <w:szCs w:val="24"/>
              </w:rPr>
            </w:pPr>
            <w:r w:rsidRPr="00987AB1">
              <w:rPr>
                <w:rStyle w:val="11pt"/>
                <w:b w:val="0"/>
                <w:b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E11" w:rsidRPr="00987AB1" w:rsidRDefault="00553E11" w:rsidP="00837A4E">
            <w:pPr>
              <w:pStyle w:val="1"/>
              <w:shd w:val="clear" w:color="auto" w:fill="auto"/>
              <w:spacing w:line="240" w:lineRule="auto"/>
              <w:ind w:left="126" w:right="150"/>
              <w:rPr>
                <w:sz w:val="24"/>
                <w:szCs w:val="24"/>
              </w:rPr>
            </w:pPr>
            <w:r w:rsidRPr="00987AB1">
              <w:rPr>
                <w:rStyle w:val="11pt"/>
                <w:b w:val="0"/>
                <w:bCs w:val="0"/>
                <w:sz w:val="24"/>
                <w:szCs w:val="24"/>
                <w:lang w:eastAsia="ru-RU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11" w:rsidRPr="00987AB1" w:rsidRDefault="00553E11" w:rsidP="00837A4E">
            <w:pPr>
              <w:pStyle w:val="1"/>
              <w:shd w:val="clear" w:color="auto" w:fill="auto"/>
              <w:spacing w:line="240" w:lineRule="auto"/>
              <w:ind w:left="126" w:right="150"/>
              <w:rPr>
                <w:sz w:val="24"/>
                <w:szCs w:val="24"/>
              </w:rPr>
            </w:pPr>
            <w:r w:rsidRPr="00987AB1">
              <w:rPr>
                <w:rStyle w:val="11pt"/>
                <w:b w:val="0"/>
                <w:bCs w:val="0"/>
                <w:sz w:val="24"/>
                <w:szCs w:val="24"/>
                <w:lang w:eastAsia="ru-RU"/>
              </w:rPr>
              <w:t>Проценты (от 0 до 100)</w:t>
            </w:r>
          </w:p>
        </w:tc>
      </w:tr>
    </w:tbl>
    <w:p w:rsidR="00553E11" w:rsidRPr="00E53D6C" w:rsidRDefault="00553E11" w:rsidP="00553E11">
      <w:pPr>
        <w:pStyle w:val="1"/>
        <w:shd w:val="clear" w:color="auto" w:fill="auto"/>
        <w:spacing w:line="240" w:lineRule="auto"/>
        <w:ind w:firstLine="360"/>
        <w:jc w:val="left"/>
        <w:rPr>
          <w:sz w:val="28"/>
          <w:szCs w:val="28"/>
        </w:rPr>
      </w:pPr>
    </w:p>
    <w:p w:rsidR="00553E11" w:rsidRDefault="00553E11" w:rsidP="00553E11">
      <w:pPr>
        <w:pStyle w:val="1"/>
        <w:shd w:val="clear" w:color="auto" w:fill="auto"/>
        <w:tabs>
          <w:tab w:val="left" w:pos="993"/>
        </w:tabs>
        <w:spacing w:line="240" w:lineRule="auto"/>
        <w:ind w:firstLine="709"/>
        <w:jc w:val="center"/>
        <w:rPr>
          <w:b/>
          <w:sz w:val="24"/>
          <w:szCs w:val="24"/>
        </w:rPr>
      </w:pPr>
      <w:r w:rsidRPr="00553E11">
        <w:rPr>
          <w:b/>
          <w:sz w:val="24"/>
          <w:szCs w:val="24"/>
        </w:rPr>
        <w:t>7. Конфиденциальность информации</w:t>
      </w:r>
    </w:p>
    <w:p w:rsidR="007D3162" w:rsidRPr="00553E11" w:rsidRDefault="007D3162" w:rsidP="00553E11">
      <w:pPr>
        <w:pStyle w:val="1"/>
        <w:shd w:val="clear" w:color="auto" w:fill="auto"/>
        <w:tabs>
          <w:tab w:val="left" w:pos="993"/>
        </w:tabs>
        <w:spacing w:line="240" w:lineRule="auto"/>
        <w:ind w:firstLine="709"/>
        <w:jc w:val="center"/>
        <w:rPr>
          <w:b/>
          <w:sz w:val="24"/>
          <w:szCs w:val="24"/>
        </w:rPr>
      </w:pPr>
    </w:p>
    <w:p w:rsidR="00553E11" w:rsidRPr="00987AB1" w:rsidRDefault="00553E11" w:rsidP="00553E11">
      <w:pPr>
        <w:pStyle w:val="1"/>
        <w:shd w:val="clear" w:color="auto" w:fill="auto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987AB1">
        <w:rPr>
          <w:sz w:val="24"/>
          <w:szCs w:val="24"/>
        </w:rPr>
        <w:t>Результаты работы являются конфид</w:t>
      </w:r>
      <w:r w:rsidR="00FF5748">
        <w:rPr>
          <w:sz w:val="24"/>
          <w:szCs w:val="24"/>
        </w:rPr>
        <w:t>енциальной информацией. Общественный совет</w:t>
      </w:r>
      <w:r w:rsidRPr="00987AB1">
        <w:rPr>
          <w:sz w:val="24"/>
          <w:szCs w:val="24"/>
        </w:rPr>
        <w:t xml:space="preserve"> может использовать материалы работы п</w:t>
      </w:r>
      <w:r w:rsidR="00FF5748">
        <w:rPr>
          <w:sz w:val="24"/>
          <w:szCs w:val="24"/>
        </w:rPr>
        <w:t>о своему усмотрению. Оператор</w:t>
      </w:r>
      <w:r w:rsidRPr="00987AB1">
        <w:rPr>
          <w:sz w:val="24"/>
          <w:szCs w:val="24"/>
        </w:rPr>
        <w:t xml:space="preserve"> может использовать материалы работы для аналитических отчетов, рейтингов.</w:t>
      </w:r>
    </w:p>
    <w:p w:rsidR="00553E11" w:rsidRPr="00987AB1" w:rsidRDefault="00FF5748" w:rsidP="00553E11">
      <w:pPr>
        <w:pStyle w:val="1"/>
        <w:shd w:val="clear" w:color="auto" w:fill="auto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Оператор</w:t>
      </w:r>
      <w:r w:rsidR="00553E11" w:rsidRPr="00987AB1">
        <w:rPr>
          <w:sz w:val="24"/>
          <w:szCs w:val="24"/>
        </w:rPr>
        <w:t xml:space="preserve"> не имеет права передавать эти материалы третьим лицам без сог</w:t>
      </w:r>
      <w:r>
        <w:rPr>
          <w:sz w:val="24"/>
          <w:szCs w:val="24"/>
        </w:rPr>
        <w:t>ласия Общественного совета</w:t>
      </w:r>
      <w:r w:rsidR="00553E11" w:rsidRPr="00987AB1">
        <w:rPr>
          <w:sz w:val="24"/>
          <w:szCs w:val="24"/>
        </w:rPr>
        <w:t>, за исключением случаев, предусмотренных законодательством Российской Федерации, и по запросам органов исполнительной власти в субъектах Российской Федерации, ведающих вопросами образования.</w:t>
      </w:r>
    </w:p>
    <w:p w:rsidR="00976054" w:rsidRDefault="00976054" w:rsidP="0030074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6717F" w:rsidRPr="00683F0B" w:rsidRDefault="0046717F" w:rsidP="0046717F">
      <w:pPr>
        <w:pStyle w:val="ConsPlusNormal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6717F" w:rsidRPr="00683F0B" w:rsidRDefault="0046717F" w:rsidP="0046717F">
      <w:pPr>
        <w:ind w:left="-284" w:firstLine="568"/>
        <w:jc w:val="both"/>
      </w:pPr>
      <w:bookmarkStart w:id="1" w:name="sub_2013"/>
      <w:bookmarkEnd w:id="1"/>
    </w:p>
    <w:p w:rsidR="0046717F" w:rsidRPr="00683F0B" w:rsidRDefault="0046717F" w:rsidP="0046717F">
      <w:pPr>
        <w:ind w:left="-284" w:firstLine="568"/>
        <w:jc w:val="both"/>
      </w:pPr>
      <w:r>
        <w:rPr>
          <w:color w:val="333333"/>
          <w:sz w:val="27"/>
          <w:szCs w:val="27"/>
        </w:rPr>
        <w:t xml:space="preserve"> </w:t>
      </w:r>
    </w:p>
    <w:p w:rsidR="0046717F" w:rsidRPr="00683F0B" w:rsidRDefault="0046717F" w:rsidP="0046717F">
      <w:pPr>
        <w:ind w:left="-284" w:firstLine="568"/>
        <w:jc w:val="both"/>
      </w:pPr>
    </w:p>
    <w:p w:rsidR="0086477F" w:rsidRPr="0086477F" w:rsidRDefault="0086477F" w:rsidP="001A4BC5">
      <w:pPr>
        <w:jc w:val="both"/>
      </w:pPr>
    </w:p>
    <w:sectPr w:rsidR="0086477F" w:rsidRPr="00864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071" w:rsidRDefault="00817071" w:rsidP="0086477F">
      <w:r>
        <w:separator/>
      </w:r>
    </w:p>
  </w:endnote>
  <w:endnote w:type="continuationSeparator" w:id="0">
    <w:p w:rsidR="00817071" w:rsidRDefault="00817071" w:rsidP="00864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071" w:rsidRDefault="00817071" w:rsidP="0086477F">
      <w:r>
        <w:separator/>
      </w:r>
    </w:p>
  </w:footnote>
  <w:footnote w:type="continuationSeparator" w:id="0">
    <w:p w:rsidR="00817071" w:rsidRDefault="00817071" w:rsidP="00864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7B1E"/>
    <w:multiLevelType w:val="hybridMultilevel"/>
    <w:tmpl w:val="F998F618"/>
    <w:lvl w:ilvl="0" w:tplc="7144BC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C562C51"/>
    <w:multiLevelType w:val="multilevel"/>
    <w:tmpl w:val="3B0E1560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">
    <w:nsid w:val="36175E39"/>
    <w:multiLevelType w:val="hybridMultilevel"/>
    <w:tmpl w:val="0CAA328E"/>
    <w:lvl w:ilvl="0" w:tplc="7144BC0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392A37A7"/>
    <w:multiLevelType w:val="hybridMultilevel"/>
    <w:tmpl w:val="8638B6CC"/>
    <w:lvl w:ilvl="0" w:tplc="7144BC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A4B5755"/>
    <w:multiLevelType w:val="hybridMultilevel"/>
    <w:tmpl w:val="5D643C86"/>
    <w:lvl w:ilvl="0" w:tplc="FE1E6F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17B2896"/>
    <w:multiLevelType w:val="multilevel"/>
    <w:tmpl w:val="7DB61B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8FA7AB1"/>
    <w:multiLevelType w:val="multilevel"/>
    <w:tmpl w:val="375413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69245CA0"/>
    <w:multiLevelType w:val="multilevel"/>
    <w:tmpl w:val="7340C2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6B4B74E0"/>
    <w:multiLevelType w:val="hybridMultilevel"/>
    <w:tmpl w:val="2EFE45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7F"/>
    <w:rsid w:val="00032C67"/>
    <w:rsid w:val="00056236"/>
    <w:rsid w:val="00083FAB"/>
    <w:rsid w:val="00087632"/>
    <w:rsid w:val="000933BD"/>
    <w:rsid w:val="000C3941"/>
    <w:rsid w:val="00121CB8"/>
    <w:rsid w:val="00134362"/>
    <w:rsid w:val="001A3F17"/>
    <w:rsid w:val="001A4BC5"/>
    <w:rsid w:val="00236233"/>
    <w:rsid w:val="00245FA3"/>
    <w:rsid w:val="0026374F"/>
    <w:rsid w:val="00264241"/>
    <w:rsid w:val="002D1E5A"/>
    <w:rsid w:val="002D6B54"/>
    <w:rsid w:val="00300745"/>
    <w:rsid w:val="003057A3"/>
    <w:rsid w:val="00341586"/>
    <w:rsid w:val="00353424"/>
    <w:rsid w:val="003A5115"/>
    <w:rsid w:val="003B4FFF"/>
    <w:rsid w:val="003E4925"/>
    <w:rsid w:val="003F274B"/>
    <w:rsid w:val="00412C87"/>
    <w:rsid w:val="004617B6"/>
    <w:rsid w:val="0046717F"/>
    <w:rsid w:val="004A656D"/>
    <w:rsid w:val="00500847"/>
    <w:rsid w:val="00511D00"/>
    <w:rsid w:val="00553E11"/>
    <w:rsid w:val="00572051"/>
    <w:rsid w:val="00577840"/>
    <w:rsid w:val="005957C4"/>
    <w:rsid w:val="005F1EBC"/>
    <w:rsid w:val="006468B1"/>
    <w:rsid w:val="00685945"/>
    <w:rsid w:val="006E4489"/>
    <w:rsid w:val="00717FAA"/>
    <w:rsid w:val="007261E4"/>
    <w:rsid w:val="00732DB3"/>
    <w:rsid w:val="00775CD6"/>
    <w:rsid w:val="007C5D5F"/>
    <w:rsid w:val="007D3162"/>
    <w:rsid w:val="00817071"/>
    <w:rsid w:val="008601D8"/>
    <w:rsid w:val="00862038"/>
    <w:rsid w:val="0086477F"/>
    <w:rsid w:val="008A415E"/>
    <w:rsid w:val="008B4465"/>
    <w:rsid w:val="008C46B7"/>
    <w:rsid w:val="0093668A"/>
    <w:rsid w:val="00945833"/>
    <w:rsid w:val="00976054"/>
    <w:rsid w:val="009C6167"/>
    <w:rsid w:val="009E5226"/>
    <w:rsid w:val="009F6311"/>
    <w:rsid w:val="00A235AC"/>
    <w:rsid w:val="00A23749"/>
    <w:rsid w:val="00A35EE1"/>
    <w:rsid w:val="00A62D5D"/>
    <w:rsid w:val="00A67B3C"/>
    <w:rsid w:val="00AA4E06"/>
    <w:rsid w:val="00AE3CCD"/>
    <w:rsid w:val="00AE5139"/>
    <w:rsid w:val="00B21D76"/>
    <w:rsid w:val="00B228D2"/>
    <w:rsid w:val="00BD3892"/>
    <w:rsid w:val="00BD7B2C"/>
    <w:rsid w:val="00C15294"/>
    <w:rsid w:val="00C31269"/>
    <w:rsid w:val="00C70CA3"/>
    <w:rsid w:val="00CA2565"/>
    <w:rsid w:val="00CB0677"/>
    <w:rsid w:val="00CF6786"/>
    <w:rsid w:val="00D6346D"/>
    <w:rsid w:val="00D81088"/>
    <w:rsid w:val="00D83285"/>
    <w:rsid w:val="00DA0774"/>
    <w:rsid w:val="00DD0D7D"/>
    <w:rsid w:val="00DD5AF8"/>
    <w:rsid w:val="00DD749D"/>
    <w:rsid w:val="00DF530D"/>
    <w:rsid w:val="00E413DB"/>
    <w:rsid w:val="00F253C6"/>
    <w:rsid w:val="00F77826"/>
    <w:rsid w:val="00FA1F1E"/>
    <w:rsid w:val="00F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7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778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8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A4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6717F"/>
    <w:rPr>
      <w:color w:val="0000FF" w:themeColor="hyperlink"/>
      <w:u w:val="single"/>
    </w:rPr>
  </w:style>
  <w:style w:type="paragraph" w:customStyle="1" w:styleId="ConsPlusTitle">
    <w:name w:val="ConsPlusTitle"/>
    <w:rsid w:val="004671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671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46717F"/>
    <w:rPr>
      <w:rFonts w:ascii="Arial" w:eastAsia="Times New Roman" w:hAnsi="Arial" w:cs="Arial"/>
      <w:lang w:eastAsia="ru-RU"/>
    </w:rPr>
  </w:style>
  <w:style w:type="character" w:customStyle="1" w:styleId="a8">
    <w:name w:val="Основной текст_"/>
    <w:basedOn w:val="a0"/>
    <w:link w:val="1"/>
    <w:uiPriority w:val="99"/>
    <w:locked/>
    <w:rsid w:val="00A2374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A23749"/>
    <w:pPr>
      <w:widowControl w:val="0"/>
      <w:shd w:val="clear" w:color="auto" w:fill="FFFFFF"/>
      <w:spacing w:line="365" w:lineRule="exact"/>
      <w:jc w:val="both"/>
    </w:pPr>
    <w:rPr>
      <w:rFonts w:eastAsiaTheme="minorHAnsi"/>
      <w:sz w:val="26"/>
      <w:szCs w:val="26"/>
      <w:lang w:eastAsia="en-US"/>
    </w:rPr>
  </w:style>
  <w:style w:type="character" w:customStyle="1" w:styleId="2">
    <w:name w:val="Основной текст (2)"/>
    <w:basedOn w:val="a0"/>
    <w:uiPriority w:val="99"/>
    <w:rsid w:val="00976054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x-none"/>
    </w:rPr>
  </w:style>
  <w:style w:type="character" w:customStyle="1" w:styleId="11pt">
    <w:name w:val="Основной текст + 11 pt"/>
    <w:aliases w:val="Полужирный"/>
    <w:basedOn w:val="a8"/>
    <w:uiPriority w:val="99"/>
    <w:rsid w:val="00553E11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7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778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8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A4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6717F"/>
    <w:rPr>
      <w:color w:val="0000FF" w:themeColor="hyperlink"/>
      <w:u w:val="single"/>
    </w:rPr>
  </w:style>
  <w:style w:type="paragraph" w:customStyle="1" w:styleId="ConsPlusTitle">
    <w:name w:val="ConsPlusTitle"/>
    <w:rsid w:val="004671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671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46717F"/>
    <w:rPr>
      <w:rFonts w:ascii="Arial" w:eastAsia="Times New Roman" w:hAnsi="Arial" w:cs="Arial"/>
      <w:lang w:eastAsia="ru-RU"/>
    </w:rPr>
  </w:style>
  <w:style w:type="character" w:customStyle="1" w:styleId="a8">
    <w:name w:val="Основной текст_"/>
    <w:basedOn w:val="a0"/>
    <w:link w:val="1"/>
    <w:uiPriority w:val="99"/>
    <w:locked/>
    <w:rsid w:val="00A2374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A23749"/>
    <w:pPr>
      <w:widowControl w:val="0"/>
      <w:shd w:val="clear" w:color="auto" w:fill="FFFFFF"/>
      <w:spacing w:line="365" w:lineRule="exact"/>
      <w:jc w:val="both"/>
    </w:pPr>
    <w:rPr>
      <w:rFonts w:eastAsiaTheme="minorHAnsi"/>
      <w:sz w:val="26"/>
      <w:szCs w:val="26"/>
      <w:lang w:eastAsia="en-US"/>
    </w:rPr>
  </w:style>
  <w:style w:type="character" w:customStyle="1" w:styleId="2">
    <w:name w:val="Основной текст (2)"/>
    <w:basedOn w:val="a0"/>
    <w:uiPriority w:val="99"/>
    <w:rsid w:val="00976054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x-none"/>
    </w:rPr>
  </w:style>
  <w:style w:type="character" w:customStyle="1" w:styleId="11pt">
    <w:name w:val="Основной текст + 11 pt"/>
    <w:aliases w:val="Полужирный"/>
    <w:basedOn w:val="a8"/>
    <w:uiPriority w:val="99"/>
    <w:rsid w:val="00553E11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h-m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1934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2016-09-19T12:12:00Z</cp:lastPrinted>
  <dcterms:created xsi:type="dcterms:W3CDTF">2015-06-08T10:36:00Z</dcterms:created>
  <dcterms:modified xsi:type="dcterms:W3CDTF">2016-11-21T07:45:00Z</dcterms:modified>
</cp:coreProperties>
</file>