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1A" w:rsidRPr="00C75AE1" w:rsidRDefault="00E14D1A" w:rsidP="00F219E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75AE1">
        <w:rPr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E14D1A" w:rsidRPr="00C75AE1" w:rsidRDefault="00E14D1A" w:rsidP="00F219E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</w:t>
      </w:r>
      <w:r w:rsidRPr="00C75AE1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E14D1A" w:rsidRPr="00C75AE1" w:rsidRDefault="00E14D1A" w:rsidP="00F219E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Лахденпохского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E14D1A" w:rsidRDefault="00E14D1A" w:rsidP="00F219E4">
      <w:pPr>
        <w:jc w:val="right"/>
        <w:rPr>
          <w:sz w:val="20"/>
          <w:szCs w:val="20"/>
        </w:rPr>
      </w:pPr>
      <w:r w:rsidRPr="00C75AE1">
        <w:rPr>
          <w:rFonts w:ascii="Times New Roman" w:hAnsi="Times New Roman" w:cs="Times New Roman"/>
          <w:sz w:val="20"/>
          <w:szCs w:val="20"/>
        </w:rPr>
        <w:t xml:space="preserve">от </w:t>
      </w:r>
      <w:r w:rsidR="00C22997">
        <w:rPr>
          <w:rFonts w:ascii="Times New Roman" w:hAnsi="Times New Roman" w:cs="Times New Roman"/>
          <w:sz w:val="20"/>
          <w:szCs w:val="20"/>
        </w:rPr>
        <w:t>_________2018</w:t>
      </w:r>
      <w:r w:rsidRPr="00C75AE1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 xml:space="preserve">   _______</w:t>
      </w:r>
      <w:r w:rsidRPr="00C75AE1">
        <w:rPr>
          <w:sz w:val="20"/>
          <w:szCs w:val="20"/>
        </w:rPr>
        <w:t xml:space="preserve"> </w:t>
      </w:r>
    </w:p>
    <w:p w:rsidR="00E14D1A" w:rsidRDefault="00E14D1A" w:rsidP="00F219E4">
      <w:pPr>
        <w:jc w:val="right"/>
        <w:rPr>
          <w:sz w:val="20"/>
          <w:szCs w:val="20"/>
        </w:rPr>
      </w:pPr>
    </w:p>
    <w:p w:rsidR="00E14D1A" w:rsidRDefault="00E14D1A" w:rsidP="00F219E4">
      <w:pPr>
        <w:jc w:val="right"/>
        <w:rPr>
          <w:sz w:val="20"/>
          <w:szCs w:val="20"/>
        </w:rPr>
      </w:pPr>
    </w:p>
    <w:p w:rsidR="00E14D1A" w:rsidRDefault="00E14D1A" w:rsidP="00F219E4">
      <w:pPr>
        <w:jc w:val="right"/>
        <w:rPr>
          <w:sz w:val="20"/>
          <w:szCs w:val="20"/>
        </w:rPr>
      </w:pPr>
    </w:p>
    <w:p w:rsidR="00E14D1A" w:rsidRDefault="00E14D1A" w:rsidP="00F219E4">
      <w:pPr>
        <w:jc w:val="right"/>
        <w:rPr>
          <w:sz w:val="20"/>
          <w:szCs w:val="20"/>
        </w:rPr>
      </w:pPr>
    </w:p>
    <w:p w:rsidR="00E14D1A" w:rsidRDefault="00E14D1A" w:rsidP="00F219E4">
      <w:pPr>
        <w:jc w:val="right"/>
        <w:rPr>
          <w:sz w:val="20"/>
          <w:szCs w:val="20"/>
        </w:rPr>
      </w:pPr>
    </w:p>
    <w:p w:rsidR="00E14D1A" w:rsidRDefault="00E14D1A" w:rsidP="00F219E4">
      <w:pPr>
        <w:jc w:val="right"/>
        <w:rPr>
          <w:sz w:val="20"/>
          <w:szCs w:val="20"/>
        </w:rPr>
      </w:pPr>
    </w:p>
    <w:p w:rsidR="00E14D1A" w:rsidRDefault="00E14D1A" w:rsidP="00F219E4">
      <w:pPr>
        <w:jc w:val="right"/>
        <w:rPr>
          <w:sz w:val="20"/>
          <w:szCs w:val="20"/>
        </w:rPr>
      </w:pPr>
    </w:p>
    <w:p w:rsidR="00E14D1A" w:rsidRDefault="00E14D1A" w:rsidP="00F219E4">
      <w:pPr>
        <w:jc w:val="right"/>
        <w:rPr>
          <w:sz w:val="20"/>
          <w:szCs w:val="20"/>
        </w:rPr>
      </w:pPr>
    </w:p>
    <w:p w:rsidR="00E14D1A" w:rsidRDefault="00E14D1A" w:rsidP="00F219E4">
      <w:pPr>
        <w:jc w:val="right"/>
        <w:rPr>
          <w:sz w:val="20"/>
          <w:szCs w:val="20"/>
        </w:rPr>
      </w:pPr>
    </w:p>
    <w:p w:rsidR="00E14D1A" w:rsidRDefault="00E14D1A" w:rsidP="00F219E4">
      <w:pPr>
        <w:jc w:val="right"/>
        <w:rPr>
          <w:sz w:val="20"/>
          <w:szCs w:val="20"/>
        </w:rPr>
      </w:pPr>
    </w:p>
    <w:p w:rsidR="00E14D1A" w:rsidRDefault="00E14D1A" w:rsidP="00F219E4">
      <w:pPr>
        <w:jc w:val="right"/>
        <w:rPr>
          <w:sz w:val="20"/>
          <w:szCs w:val="20"/>
        </w:rPr>
      </w:pPr>
    </w:p>
    <w:p w:rsidR="00E14D1A" w:rsidRDefault="00E14D1A" w:rsidP="00F219E4">
      <w:pPr>
        <w:jc w:val="right"/>
        <w:rPr>
          <w:sz w:val="20"/>
          <w:szCs w:val="20"/>
        </w:rPr>
      </w:pP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5F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 </w:t>
      </w:r>
    </w:p>
    <w:p w:rsidR="00BF6D62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5FD">
        <w:rPr>
          <w:rFonts w:ascii="Times New Roman" w:hAnsi="Times New Roman" w:cs="Times New Roman"/>
          <w:b/>
          <w:bCs/>
          <w:sz w:val="28"/>
          <w:szCs w:val="28"/>
        </w:rPr>
        <w:t>«Развитие образования</w:t>
      </w:r>
    </w:p>
    <w:p w:rsidR="00E14D1A" w:rsidRPr="001D35FD" w:rsidRDefault="00BF6D62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F6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Лахденпохском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</w:t>
      </w:r>
      <w:r w:rsidRPr="001D35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районе»</w:t>
      </w:r>
    </w:p>
    <w:p w:rsidR="00E14D1A" w:rsidRDefault="00E14D1A" w:rsidP="00BF6D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2018 – 2022</w:t>
      </w:r>
      <w:r w:rsidR="00BF6D6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1A" w:rsidRDefault="00E14D1A" w:rsidP="00F219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D1A" w:rsidRPr="00401FC1" w:rsidRDefault="00C22997" w:rsidP="00401FC1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Лахденпохья 2018</w:t>
      </w:r>
    </w:p>
    <w:p w:rsidR="00E14D1A" w:rsidRDefault="00E14D1A" w:rsidP="00382C60">
      <w:pPr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E14D1A" w:rsidRPr="00401FC1" w:rsidRDefault="00E14D1A" w:rsidP="00401FC1">
      <w:pPr>
        <w:spacing w:after="0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</w:t>
      </w:r>
      <w:r w:rsidRPr="00BB1B76">
        <w:rPr>
          <w:rFonts w:ascii="Times New Roman" w:hAnsi="Times New Roman" w:cs="Times New Roman"/>
          <w:b/>
          <w:bCs/>
          <w:sz w:val="24"/>
          <w:szCs w:val="24"/>
        </w:rPr>
        <w:t xml:space="preserve">Паспорт муниципальной  программы </w:t>
      </w:r>
    </w:p>
    <w:p w:rsidR="00832B72" w:rsidRDefault="00E14D1A" w:rsidP="00401FC1">
      <w:pPr>
        <w:spacing w:after="0"/>
        <w:ind w:right="283"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«Развитие образования</w:t>
      </w:r>
      <w:r w:rsidR="00BF6D62" w:rsidRPr="00BF6D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F6D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 </w:t>
      </w:r>
      <w:proofErr w:type="spellStart"/>
      <w:r w:rsidR="00BF6D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Лахденпохском</w:t>
      </w:r>
      <w:proofErr w:type="spellEnd"/>
      <w:r w:rsidR="00BF6D62" w:rsidRPr="00BB1B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F6D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муниципальном  районе»</w:t>
      </w:r>
    </w:p>
    <w:p w:rsidR="00AD3B6E" w:rsidRPr="00AD3B6E" w:rsidRDefault="00AD3B6E" w:rsidP="00401FC1">
      <w:pPr>
        <w:spacing w:after="0"/>
        <w:ind w:right="283"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2018-2022 годы (далее – муниципальная программа)</w:t>
      </w:r>
    </w:p>
    <w:tbl>
      <w:tblPr>
        <w:tblpPr w:leftFromText="180" w:rightFromText="180" w:vertAnchor="page" w:horzAnchor="margin" w:tblpY="16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7229"/>
      </w:tblGrid>
      <w:tr w:rsidR="00AD3B6E" w:rsidRPr="00335CBB" w:rsidTr="00AD3B6E">
        <w:tc>
          <w:tcPr>
            <w:tcW w:w="3369" w:type="dxa"/>
          </w:tcPr>
          <w:p w:rsidR="00AD3B6E" w:rsidRPr="00335CBB" w:rsidRDefault="00AD3B6E" w:rsidP="00AD3B6E">
            <w:pPr>
              <w:pStyle w:val="TableParagraph"/>
              <w:ind w:right="883"/>
              <w:rPr>
                <w:b/>
                <w:bCs/>
                <w:lang w:val="ru-RU"/>
              </w:rPr>
            </w:pPr>
            <w:r w:rsidRPr="00335CBB">
              <w:rPr>
                <w:b/>
                <w:bCs/>
                <w:lang w:val="ru-RU"/>
              </w:rPr>
              <w:t>Ответственный исполнитель  муниципальной программы</w:t>
            </w:r>
          </w:p>
        </w:tc>
        <w:tc>
          <w:tcPr>
            <w:tcW w:w="7229" w:type="dxa"/>
          </w:tcPr>
          <w:p w:rsidR="00AD3B6E" w:rsidRPr="003F79C2" w:rsidRDefault="00AD3B6E" w:rsidP="00AD3B6E">
            <w:pPr>
              <w:pStyle w:val="TableParagraph"/>
              <w:tabs>
                <w:tab w:val="left" w:pos="935"/>
                <w:tab w:val="left" w:pos="1804"/>
                <w:tab w:val="left" w:pos="2041"/>
                <w:tab w:val="left" w:pos="2893"/>
                <w:tab w:val="left" w:pos="3039"/>
                <w:tab w:val="left" w:pos="4200"/>
                <w:tab w:val="left" w:pos="4356"/>
              </w:tabs>
              <w:ind w:right="218"/>
              <w:jc w:val="both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>Отдел</w:t>
            </w:r>
            <w:r w:rsidRPr="003F79C2">
              <w:rPr>
                <w:sz w:val="24"/>
                <w:szCs w:val="24"/>
                <w:lang w:val="ru-RU"/>
              </w:rPr>
              <w:tab/>
              <w:t>социальной</w:t>
            </w:r>
            <w:r w:rsidRPr="003F79C2">
              <w:rPr>
                <w:sz w:val="24"/>
                <w:szCs w:val="24"/>
                <w:lang w:val="ru-RU"/>
              </w:rPr>
              <w:tab/>
              <w:t xml:space="preserve">  работы</w:t>
            </w:r>
            <w:r w:rsidRPr="003F79C2">
              <w:rPr>
                <w:sz w:val="24"/>
                <w:szCs w:val="24"/>
                <w:lang w:val="ru-RU"/>
              </w:rPr>
              <w:tab/>
              <w:t xml:space="preserve"> Администрации </w:t>
            </w:r>
            <w:proofErr w:type="spellStart"/>
            <w:r w:rsidRPr="003F79C2">
              <w:rPr>
                <w:spacing w:val="-1"/>
                <w:sz w:val="24"/>
                <w:szCs w:val="24"/>
                <w:lang w:val="ru-RU"/>
              </w:rPr>
              <w:t>Лахденпохского</w:t>
            </w:r>
            <w:proofErr w:type="spellEnd"/>
            <w:r w:rsidRPr="003F79C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F79C2">
              <w:rPr>
                <w:sz w:val="24"/>
                <w:szCs w:val="24"/>
                <w:lang w:val="ru-RU"/>
              </w:rPr>
              <w:t xml:space="preserve">муниципального района (далее – ОСР  АЛМР). </w:t>
            </w:r>
          </w:p>
        </w:tc>
      </w:tr>
      <w:tr w:rsidR="00AD3B6E" w:rsidRPr="00335CBB" w:rsidTr="00AD3B6E">
        <w:tc>
          <w:tcPr>
            <w:tcW w:w="3369" w:type="dxa"/>
          </w:tcPr>
          <w:p w:rsidR="00AD3B6E" w:rsidRPr="00335CBB" w:rsidRDefault="00AD3B6E" w:rsidP="00AD3B6E">
            <w:pPr>
              <w:pStyle w:val="TableParagraph"/>
              <w:ind w:right="899"/>
              <w:jc w:val="both"/>
              <w:rPr>
                <w:b/>
                <w:bCs/>
                <w:lang w:val="ru-RU"/>
              </w:rPr>
            </w:pPr>
            <w:r w:rsidRPr="00335CBB">
              <w:rPr>
                <w:b/>
                <w:bCs/>
                <w:lang w:val="ru-RU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AD3B6E" w:rsidRPr="003F79C2" w:rsidRDefault="00C22997" w:rsidP="00AD3B6E">
            <w:pPr>
              <w:pStyle w:val="TableParagraph"/>
              <w:tabs>
                <w:tab w:val="left" w:pos="1681"/>
                <w:tab w:val="left" w:pos="3111"/>
                <w:tab w:val="left" w:pos="4198"/>
              </w:tabs>
              <w:ind w:right="218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1.Муниципальное   учреждение</w:t>
            </w:r>
            <w:r w:rsidR="00AD3B6E" w:rsidRPr="003F79C2">
              <w:rPr>
                <w:sz w:val="24"/>
                <w:szCs w:val="24"/>
                <w:lang w:val="ru-RU"/>
              </w:rPr>
              <w:tab/>
            </w:r>
            <w:r w:rsidR="00AD3B6E" w:rsidRPr="003F79C2">
              <w:rPr>
                <w:spacing w:val="-1"/>
                <w:sz w:val="24"/>
                <w:szCs w:val="24"/>
                <w:lang w:val="ru-RU"/>
              </w:rPr>
              <w:t xml:space="preserve"> «Районное управление образования и по делам молодежи» (далее – МУ «РУО и ДМ»).</w:t>
            </w:r>
          </w:p>
          <w:p w:rsidR="00AD3B6E" w:rsidRPr="003F79C2" w:rsidRDefault="00AD3B6E" w:rsidP="00AD3B6E">
            <w:pPr>
              <w:pStyle w:val="TableParagraph"/>
              <w:tabs>
                <w:tab w:val="left" w:pos="1681"/>
                <w:tab w:val="left" w:pos="3111"/>
                <w:tab w:val="left" w:pos="4198"/>
              </w:tabs>
              <w:ind w:right="218"/>
              <w:rPr>
                <w:sz w:val="24"/>
                <w:szCs w:val="24"/>
                <w:lang w:val="ru-RU"/>
              </w:rPr>
            </w:pPr>
            <w:r w:rsidRPr="003F79C2">
              <w:rPr>
                <w:spacing w:val="-1"/>
                <w:sz w:val="24"/>
                <w:szCs w:val="24"/>
                <w:lang w:val="ru-RU"/>
              </w:rPr>
              <w:t xml:space="preserve">2. Образовательные организации </w:t>
            </w:r>
            <w:proofErr w:type="spellStart"/>
            <w:r w:rsidRPr="003F79C2">
              <w:rPr>
                <w:spacing w:val="-1"/>
                <w:sz w:val="24"/>
                <w:szCs w:val="24"/>
                <w:lang w:val="ru-RU"/>
              </w:rPr>
              <w:t>Лахденпохского</w:t>
            </w:r>
            <w:proofErr w:type="spellEnd"/>
            <w:r w:rsidRPr="003F79C2">
              <w:rPr>
                <w:spacing w:val="-1"/>
                <w:sz w:val="24"/>
                <w:szCs w:val="24"/>
                <w:lang w:val="ru-RU"/>
              </w:rPr>
              <w:t xml:space="preserve"> муниципального района</w:t>
            </w:r>
            <w:r w:rsidR="00C22997">
              <w:rPr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AD3B6E" w:rsidRPr="00335CBB" w:rsidTr="00AD3B6E">
        <w:tc>
          <w:tcPr>
            <w:tcW w:w="3369" w:type="dxa"/>
          </w:tcPr>
          <w:p w:rsidR="00AD3B6E" w:rsidRPr="00335CBB" w:rsidRDefault="00AD3B6E" w:rsidP="00AD3B6E">
            <w:pPr>
              <w:pStyle w:val="TableParagraph"/>
              <w:ind w:right="899"/>
              <w:jc w:val="both"/>
              <w:rPr>
                <w:b/>
                <w:bCs/>
              </w:rPr>
            </w:pPr>
            <w:proofErr w:type="spellStart"/>
            <w:r w:rsidRPr="00335CBB">
              <w:rPr>
                <w:b/>
                <w:bCs/>
                <w:lang w:val="ru-RU"/>
              </w:rPr>
              <w:t>Подпрограм</w:t>
            </w:r>
            <w:r w:rsidRPr="00335CBB">
              <w:rPr>
                <w:b/>
                <w:bCs/>
              </w:rPr>
              <w:t>мы</w:t>
            </w:r>
            <w:proofErr w:type="spellEnd"/>
            <w:r w:rsidRPr="00335CBB">
              <w:rPr>
                <w:b/>
                <w:bCs/>
              </w:rPr>
              <w:t xml:space="preserve"> </w:t>
            </w:r>
            <w:proofErr w:type="spellStart"/>
            <w:r w:rsidRPr="00335CBB">
              <w:rPr>
                <w:b/>
                <w:bCs/>
              </w:rPr>
              <w:t>муниципальной</w:t>
            </w:r>
            <w:proofErr w:type="spellEnd"/>
            <w:r w:rsidRPr="00335CBB">
              <w:rPr>
                <w:b/>
                <w:bCs/>
              </w:rPr>
              <w:t xml:space="preserve"> </w:t>
            </w:r>
            <w:proofErr w:type="spellStart"/>
            <w:r w:rsidRPr="00335CBB">
              <w:rPr>
                <w:b/>
                <w:bCs/>
              </w:rPr>
              <w:t>программы</w:t>
            </w:r>
            <w:proofErr w:type="spellEnd"/>
          </w:p>
        </w:tc>
        <w:tc>
          <w:tcPr>
            <w:tcW w:w="7229" w:type="dxa"/>
          </w:tcPr>
          <w:p w:rsidR="00AD3B6E" w:rsidRPr="003F79C2" w:rsidRDefault="00AD3B6E" w:rsidP="00AD3B6E">
            <w:pPr>
              <w:pStyle w:val="TableParagraph"/>
              <w:ind w:right="1196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>Подпрограмма 1. « Развитие дошкольного, общего и дополнительного образования».</w:t>
            </w:r>
          </w:p>
          <w:p w:rsidR="00AD3B6E" w:rsidRPr="003F79C2" w:rsidRDefault="00AD3B6E" w:rsidP="00AD3B6E">
            <w:pPr>
              <w:pStyle w:val="TableParagraph"/>
              <w:tabs>
                <w:tab w:val="left" w:pos="1386"/>
              </w:tabs>
              <w:spacing w:before="1"/>
              <w:ind w:right="159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>Подпрограмма 2. « Одаренные дети».</w:t>
            </w:r>
          </w:p>
        </w:tc>
      </w:tr>
      <w:tr w:rsidR="00AD3B6E" w:rsidRPr="00335CBB" w:rsidTr="00AD3B6E">
        <w:tc>
          <w:tcPr>
            <w:tcW w:w="3369" w:type="dxa"/>
          </w:tcPr>
          <w:p w:rsidR="00AD3B6E" w:rsidRPr="00335CBB" w:rsidRDefault="00AD3B6E" w:rsidP="00AD3B6E">
            <w:pPr>
              <w:pStyle w:val="TableParagraph"/>
              <w:tabs>
                <w:tab w:val="left" w:pos="954"/>
              </w:tabs>
              <w:spacing w:before="1"/>
              <w:ind w:right="215"/>
              <w:rPr>
                <w:b/>
                <w:bCs/>
              </w:rPr>
            </w:pPr>
            <w:proofErr w:type="spellStart"/>
            <w:r w:rsidRPr="00335CBB">
              <w:rPr>
                <w:b/>
                <w:bCs/>
              </w:rPr>
              <w:t>Цель</w:t>
            </w:r>
            <w:proofErr w:type="spellEnd"/>
            <w:r w:rsidRPr="00335CBB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35CBB">
              <w:rPr>
                <w:b/>
                <w:bCs/>
                <w:spacing w:val="-1"/>
              </w:rPr>
              <w:t>муниципальной</w:t>
            </w:r>
            <w:proofErr w:type="spellEnd"/>
            <w:r w:rsidRPr="00335CBB">
              <w:rPr>
                <w:b/>
                <w:bCs/>
                <w:spacing w:val="-1"/>
              </w:rPr>
              <w:t xml:space="preserve"> </w:t>
            </w:r>
            <w:proofErr w:type="spellStart"/>
            <w:r w:rsidRPr="00335CBB">
              <w:rPr>
                <w:b/>
                <w:bCs/>
              </w:rPr>
              <w:t>программы</w:t>
            </w:r>
            <w:proofErr w:type="spellEnd"/>
          </w:p>
        </w:tc>
        <w:tc>
          <w:tcPr>
            <w:tcW w:w="7229" w:type="dxa"/>
          </w:tcPr>
          <w:p w:rsidR="00AD3B6E" w:rsidRPr="003F79C2" w:rsidRDefault="00AD3B6E" w:rsidP="00AD3B6E">
            <w:pPr>
              <w:pStyle w:val="TableParagraph"/>
              <w:ind w:right="216"/>
              <w:jc w:val="both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 xml:space="preserve">Обеспечение высокого качества и повышение доступности качественного образования, соответствующего растущим потребностям гражданина, общества, требованиям социально ориентированного развития </w:t>
            </w:r>
            <w:proofErr w:type="spellStart"/>
            <w:r w:rsidRPr="003F79C2">
              <w:rPr>
                <w:sz w:val="24"/>
                <w:szCs w:val="24"/>
                <w:lang w:val="ru-RU"/>
              </w:rPr>
              <w:t>Лахденпохского</w:t>
            </w:r>
            <w:proofErr w:type="spellEnd"/>
            <w:r w:rsidRPr="003F79C2">
              <w:rPr>
                <w:sz w:val="24"/>
                <w:szCs w:val="24"/>
                <w:lang w:val="ru-RU"/>
              </w:rPr>
              <w:t xml:space="preserve"> муниципального района.</w:t>
            </w:r>
          </w:p>
        </w:tc>
      </w:tr>
      <w:tr w:rsidR="00AD3B6E" w:rsidRPr="00335CBB" w:rsidTr="00AD3B6E">
        <w:tc>
          <w:tcPr>
            <w:tcW w:w="3369" w:type="dxa"/>
          </w:tcPr>
          <w:p w:rsidR="00AD3B6E" w:rsidRPr="00335CBB" w:rsidRDefault="00AD3B6E" w:rsidP="00AD3B6E">
            <w:pPr>
              <w:pStyle w:val="TableParagraph"/>
              <w:ind w:right="883"/>
              <w:rPr>
                <w:b/>
                <w:bCs/>
              </w:rPr>
            </w:pPr>
            <w:proofErr w:type="spellStart"/>
            <w:r w:rsidRPr="00335CBB">
              <w:rPr>
                <w:b/>
                <w:bCs/>
              </w:rPr>
              <w:t>Задачи</w:t>
            </w:r>
            <w:proofErr w:type="spellEnd"/>
            <w:r w:rsidRPr="00335CBB">
              <w:rPr>
                <w:b/>
                <w:bCs/>
              </w:rPr>
              <w:t xml:space="preserve"> </w:t>
            </w:r>
            <w:proofErr w:type="spellStart"/>
            <w:r w:rsidRPr="00335CBB">
              <w:rPr>
                <w:b/>
                <w:bCs/>
              </w:rPr>
              <w:t>муниципальной</w:t>
            </w:r>
            <w:proofErr w:type="spellEnd"/>
            <w:r w:rsidRPr="00335CBB">
              <w:rPr>
                <w:b/>
                <w:bCs/>
              </w:rPr>
              <w:t xml:space="preserve"> </w:t>
            </w:r>
            <w:proofErr w:type="spellStart"/>
            <w:r w:rsidRPr="00335CBB">
              <w:rPr>
                <w:b/>
                <w:bCs/>
              </w:rPr>
              <w:t>программы</w:t>
            </w:r>
            <w:proofErr w:type="spellEnd"/>
          </w:p>
        </w:tc>
        <w:tc>
          <w:tcPr>
            <w:tcW w:w="7229" w:type="dxa"/>
          </w:tcPr>
          <w:p w:rsidR="00AD3B6E" w:rsidRPr="003F79C2" w:rsidRDefault="00AD3B6E" w:rsidP="00AD3B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Создание условий для удовлетворения потребностей граждан </w:t>
            </w:r>
            <w:proofErr w:type="spellStart"/>
            <w:r w:rsidRPr="003F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Лахденпохского</w:t>
            </w:r>
            <w:proofErr w:type="spellEnd"/>
            <w:r w:rsidRPr="003F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 качественном образовании;</w:t>
            </w:r>
          </w:p>
          <w:p w:rsidR="00AD3B6E" w:rsidRPr="003F79C2" w:rsidRDefault="00AD3B6E" w:rsidP="00AD3B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доступности качественного образования;</w:t>
            </w:r>
          </w:p>
          <w:p w:rsidR="00AD3B6E" w:rsidRPr="003F79C2" w:rsidRDefault="00AD3B6E" w:rsidP="00AD3B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 </w:t>
            </w:r>
          </w:p>
          <w:p w:rsidR="00AD3B6E" w:rsidRPr="003F79C2" w:rsidRDefault="00AD3B6E" w:rsidP="00AD3B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Повышение </w:t>
            </w:r>
            <w:proofErr w:type="gramStart"/>
            <w:r w:rsidRPr="003F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методического сопровождения развития системы образования</w:t>
            </w:r>
            <w:proofErr w:type="gramEnd"/>
            <w:r w:rsidRPr="003F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Лахденпохского</w:t>
            </w:r>
            <w:proofErr w:type="spellEnd"/>
            <w:r w:rsidRPr="003F7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</w:t>
            </w:r>
          </w:p>
        </w:tc>
      </w:tr>
      <w:tr w:rsidR="00AD3B6E" w:rsidRPr="00335CBB" w:rsidTr="00AD3B6E">
        <w:trPr>
          <w:trHeight w:val="4145"/>
        </w:trPr>
        <w:tc>
          <w:tcPr>
            <w:tcW w:w="3369" w:type="dxa"/>
          </w:tcPr>
          <w:p w:rsidR="00AD3B6E" w:rsidRPr="00335CBB" w:rsidRDefault="00AD3B6E" w:rsidP="00AD3B6E">
            <w:pPr>
              <w:pStyle w:val="TableParagraph"/>
              <w:tabs>
                <w:tab w:val="left" w:pos="1276"/>
              </w:tabs>
              <w:ind w:right="217"/>
              <w:rPr>
                <w:b/>
                <w:bCs/>
              </w:rPr>
            </w:pPr>
            <w:proofErr w:type="spellStart"/>
            <w:r w:rsidRPr="00335CBB">
              <w:rPr>
                <w:b/>
                <w:bCs/>
              </w:rPr>
              <w:t>Конечные</w:t>
            </w:r>
            <w:proofErr w:type="spellEnd"/>
            <w:r w:rsidRPr="00335CBB">
              <w:rPr>
                <w:b/>
                <w:bCs/>
              </w:rPr>
              <w:tab/>
            </w:r>
            <w:proofErr w:type="spellStart"/>
            <w:r w:rsidRPr="00335CBB">
              <w:rPr>
                <w:b/>
                <w:bCs/>
                <w:spacing w:val="-1"/>
              </w:rPr>
              <w:t>результаты</w:t>
            </w:r>
            <w:proofErr w:type="spellEnd"/>
            <w:r w:rsidRPr="00335CBB">
              <w:rPr>
                <w:b/>
                <w:bCs/>
                <w:spacing w:val="-1"/>
              </w:rPr>
              <w:t xml:space="preserve"> </w:t>
            </w:r>
            <w:proofErr w:type="spellStart"/>
            <w:r w:rsidRPr="00335CBB">
              <w:rPr>
                <w:b/>
                <w:bCs/>
              </w:rPr>
              <w:t>муниципальной</w:t>
            </w:r>
            <w:proofErr w:type="spellEnd"/>
            <w:r w:rsidRPr="00335CBB">
              <w:rPr>
                <w:b/>
                <w:bCs/>
              </w:rPr>
              <w:t xml:space="preserve"> </w:t>
            </w:r>
            <w:r w:rsidRPr="00335CBB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35CBB">
              <w:rPr>
                <w:b/>
                <w:bCs/>
              </w:rPr>
              <w:t>программы</w:t>
            </w:r>
            <w:proofErr w:type="spellEnd"/>
          </w:p>
        </w:tc>
        <w:tc>
          <w:tcPr>
            <w:tcW w:w="7229" w:type="dxa"/>
          </w:tcPr>
          <w:p w:rsidR="00AD3B6E" w:rsidRPr="003F79C2" w:rsidRDefault="00AD3B6E" w:rsidP="00AD3B6E">
            <w:pPr>
              <w:pStyle w:val="TableParagraph"/>
              <w:tabs>
                <w:tab w:val="left" w:pos="406"/>
              </w:tabs>
              <w:ind w:right="2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3F79C2">
              <w:rPr>
                <w:sz w:val="24"/>
                <w:szCs w:val="24"/>
                <w:lang w:val="ru-RU"/>
              </w:rPr>
              <w:t xml:space="preserve"> Рост удовлетворенности населения </w:t>
            </w:r>
            <w:proofErr w:type="spellStart"/>
            <w:r w:rsidRPr="003F79C2">
              <w:rPr>
                <w:sz w:val="24"/>
                <w:szCs w:val="24"/>
                <w:lang w:val="ru-RU"/>
              </w:rPr>
              <w:t>Лахденпохского</w:t>
            </w:r>
            <w:proofErr w:type="spellEnd"/>
            <w:r w:rsidRPr="003F79C2">
              <w:rPr>
                <w:sz w:val="24"/>
                <w:szCs w:val="24"/>
                <w:lang w:val="ru-RU"/>
              </w:rPr>
              <w:t xml:space="preserve"> муниципального района качеством образовательных</w:t>
            </w:r>
            <w:r w:rsidRPr="003F79C2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3F79C2">
              <w:rPr>
                <w:sz w:val="24"/>
                <w:szCs w:val="24"/>
                <w:lang w:val="ru-RU"/>
              </w:rPr>
              <w:t>услуг</w:t>
            </w:r>
            <w:r w:rsidR="00C22997">
              <w:rPr>
                <w:sz w:val="24"/>
                <w:szCs w:val="24"/>
                <w:lang w:val="ru-RU"/>
              </w:rPr>
              <w:t xml:space="preserve"> – не менее 75%</w:t>
            </w:r>
            <w:r w:rsidRPr="003F79C2">
              <w:rPr>
                <w:sz w:val="24"/>
                <w:szCs w:val="24"/>
                <w:lang w:val="ru-RU"/>
              </w:rPr>
              <w:t>;</w:t>
            </w:r>
          </w:p>
          <w:p w:rsidR="00AD3B6E" w:rsidRPr="003F79C2" w:rsidRDefault="00AD3B6E" w:rsidP="00AD3B6E">
            <w:pPr>
              <w:pStyle w:val="TableParagraph"/>
              <w:tabs>
                <w:tab w:val="left" w:pos="533"/>
              </w:tabs>
              <w:spacing w:before="1"/>
              <w:ind w:right="2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3F79C2">
              <w:rPr>
                <w:sz w:val="24"/>
                <w:szCs w:val="24"/>
                <w:lang w:val="ru-RU"/>
              </w:rPr>
              <w:t xml:space="preserve"> Выполнение государственных гарантий общедоступности и бесплатности общего</w:t>
            </w:r>
            <w:r w:rsidRPr="003F79C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F79C2">
              <w:rPr>
                <w:sz w:val="24"/>
                <w:szCs w:val="24"/>
                <w:lang w:val="ru-RU"/>
              </w:rPr>
              <w:t>образования</w:t>
            </w:r>
            <w:r w:rsidR="00C22997">
              <w:rPr>
                <w:sz w:val="24"/>
                <w:szCs w:val="24"/>
                <w:lang w:val="ru-RU"/>
              </w:rPr>
              <w:t xml:space="preserve"> – </w:t>
            </w:r>
            <w:r w:rsidR="0007736B">
              <w:rPr>
                <w:sz w:val="24"/>
                <w:szCs w:val="24"/>
                <w:lang w:val="ru-RU"/>
              </w:rPr>
              <w:t xml:space="preserve">100 % граждан </w:t>
            </w:r>
            <w:proofErr w:type="spellStart"/>
            <w:r w:rsidR="0007736B">
              <w:rPr>
                <w:sz w:val="24"/>
                <w:szCs w:val="24"/>
                <w:lang w:val="ru-RU"/>
              </w:rPr>
              <w:t>Лахденпохского</w:t>
            </w:r>
            <w:proofErr w:type="spellEnd"/>
            <w:r w:rsidR="0007736B">
              <w:rPr>
                <w:sz w:val="24"/>
                <w:szCs w:val="24"/>
                <w:lang w:val="ru-RU"/>
              </w:rPr>
              <w:t xml:space="preserve"> муниципального района охвачено образовательными программами;</w:t>
            </w:r>
          </w:p>
          <w:p w:rsidR="00AD3B6E" w:rsidRPr="003F79C2" w:rsidRDefault="00AD3B6E" w:rsidP="00AD3B6E">
            <w:pPr>
              <w:pStyle w:val="TableParagraph"/>
              <w:tabs>
                <w:tab w:val="left" w:pos="560"/>
              </w:tabs>
              <w:ind w:right="2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3F79C2">
              <w:rPr>
                <w:sz w:val="24"/>
                <w:szCs w:val="24"/>
                <w:lang w:val="ru-RU"/>
              </w:rPr>
              <w:t xml:space="preserve"> Создание условий обучения, соответствующих требованиям федеральных государственных образовательных</w:t>
            </w:r>
            <w:r w:rsidRPr="003F79C2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3F79C2">
              <w:rPr>
                <w:sz w:val="24"/>
                <w:szCs w:val="24"/>
                <w:lang w:val="ru-RU"/>
              </w:rPr>
              <w:t>стандартов</w:t>
            </w:r>
            <w:r w:rsidR="00C22997">
              <w:rPr>
                <w:sz w:val="24"/>
                <w:szCs w:val="24"/>
                <w:lang w:val="ru-RU"/>
              </w:rPr>
              <w:t xml:space="preserve"> – 100% воспитанников и учащихся обучаются по ФГОС</w:t>
            </w:r>
            <w:r w:rsidRPr="003F79C2">
              <w:rPr>
                <w:sz w:val="24"/>
                <w:szCs w:val="24"/>
                <w:lang w:val="ru-RU"/>
              </w:rPr>
              <w:t>;</w:t>
            </w:r>
          </w:p>
          <w:p w:rsidR="00AD3B6E" w:rsidRPr="003F79C2" w:rsidRDefault="00AD3B6E" w:rsidP="0007736B">
            <w:pPr>
              <w:pStyle w:val="TableParagraph"/>
              <w:tabs>
                <w:tab w:val="left" w:pos="485"/>
              </w:tabs>
              <w:spacing w:before="1"/>
              <w:ind w:right="2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Pr="003F79C2">
              <w:rPr>
                <w:sz w:val="24"/>
                <w:szCs w:val="24"/>
                <w:lang w:val="ru-RU"/>
              </w:rPr>
              <w:t xml:space="preserve"> Обеспечение доступа обучающихся к современным условиям обучения</w:t>
            </w:r>
            <w:r w:rsidR="00C22997">
              <w:rPr>
                <w:sz w:val="24"/>
                <w:szCs w:val="24"/>
                <w:lang w:val="ru-RU"/>
              </w:rPr>
              <w:t xml:space="preserve"> -  </w:t>
            </w:r>
            <w:r w:rsidR="0007736B" w:rsidRPr="0007736B">
              <w:rPr>
                <w:sz w:val="24"/>
                <w:szCs w:val="24"/>
                <w:lang w:val="ru-RU"/>
              </w:rPr>
              <w:t xml:space="preserve"> для 100% уровней образования разработана </w:t>
            </w:r>
            <w:r w:rsidR="0007736B">
              <w:rPr>
                <w:sz w:val="24"/>
                <w:szCs w:val="24"/>
                <w:lang w:val="ru-RU"/>
              </w:rPr>
              <w:t xml:space="preserve">муниципальная </w:t>
            </w:r>
            <w:r w:rsidR="0007736B" w:rsidRPr="0007736B">
              <w:rPr>
                <w:sz w:val="24"/>
                <w:szCs w:val="24"/>
                <w:lang w:val="ru-RU"/>
              </w:rPr>
              <w:t>система независимой оценки</w:t>
            </w:r>
            <w:r w:rsidR="0007736B">
              <w:rPr>
                <w:sz w:val="24"/>
                <w:szCs w:val="24"/>
                <w:lang w:val="ru-RU"/>
              </w:rPr>
              <w:t xml:space="preserve"> качества</w:t>
            </w:r>
            <w:r w:rsidR="0007736B" w:rsidRPr="0007736B">
              <w:rPr>
                <w:sz w:val="24"/>
                <w:szCs w:val="24"/>
                <w:lang w:val="ru-RU"/>
              </w:rPr>
              <w:t>;</w:t>
            </w:r>
          </w:p>
          <w:p w:rsidR="00AD3B6E" w:rsidRPr="003F79C2" w:rsidRDefault="00AD3B6E" w:rsidP="00AD3B6E">
            <w:pPr>
              <w:pStyle w:val="TableParagraph"/>
              <w:tabs>
                <w:tab w:val="left" w:pos="485"/>
              </w:tabs>
              <w:spacing w:before="1"/>
              <w:ind w:right="2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Pr="003F79C2">
              <w:rPr>
                <w:sz w:val="24"/>
                <w:szCs w:val="24"/>
                <w:lang w:val="ru-RU"/>
              </w:rPr>
              <w:t xml:space="preserve"> Создание необходимых условий для всестороннего развития детей, реализации личностных интересов детей и подростков</w:t>
            </w:r>
            <w:r w:rsidR="00C22997">
              <w:rPr>
                <w:sz w:val="24"/>
                <w:szCs w:val="24"/>
                <w:lang w:val="ru-RU"/>
              </w:rPr>
              <w:t xml:space="preserve"> – 77% обучающихся охвачено дополнительным образованием</w:t>
            </w:r>
            <w:r w:rsidRPr="003F79C2">
              <w:rPr>
                <w:sz w:val="24"/>
                <w:szCs w:val="24"/>
                <w:lang w:val="ru-RU"/>
              </w:rPr>
              <w:t>;</w:t>
            </w:r>
          </w:p>
          <w:p w:rsidR="00AD3B6E" w:rsidRPr="003F79C2" w:rsidRDefault="00AD3B6E" w:rsidP="00AD3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F79C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возможности непрерывного профессионального развития педагогических работников</w:t>
            </w:r>
            <w:r w:rsidR="0007736B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70% педагогов систематически проходят аттестацию</w:t>
            </w:r>
            <w:r w:rsidRPr="003F79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B6E" w:rsidRPr="003F79C2" w:rsidRDefault="00AD3B6E" w:rsidP="00AD3B6E">
            <w:pPr>
              <w:pStyle w:val="TableParagraph"/>
              <w:tabs>
                <w:tab w:val="left" w:pos="464"/>
              </w:tabs>
              <w:ind w:righ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  <w:r w:rsidRPr="003F79C2">
              <w:rPr>
                <w:sz w:val="24"/>
                <w:szCs w:val="24"/>
                <w:lang w:val="ru-RU"/>
              </w:rPr>
              <w:t xml:space="preserve"> Сокращение разрыва в качестве образования между наиболее и наименее успешными образовательными организациями</w:t>
            </w:r>
            <w:r w:rsidRPr="003F79C2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9C2">
              <w:rPr>
                <w:sz w:val="24"/>
                <w:szCs w:val="24"/>
                <w:lang w:val="ru-RU"/>
              </w:rPr>
              <w:t>Лахденпохского</w:t>
            </w:r>
            <w:proofErr w:type="spellEnd"/>
            <w:r w:rsidRPr="003F79C2">
              <w:rPr>
                <w:sz w:val="24"/>
                <w:szCs w:val="24"/>
                <w:lang w:val="ru-RU"/>
              </w:rPr>
              <w:t xml:space="preserve"> муниципального района</w:t>
            </w:r>
            <w:r w:rsidR="0007736B">
              <w:rPr>
                <w:sz w:val="24"/>
                <w:szCs w:val="24"/>
                <w:lang w:val="ru-RU"/>
              </w:rPr>
              <w:t xml:space="preserve"> – соотношение среднего балла при сдаче ЕГЭ не более 1,3%</w:t>
            </w:r>
            <w:r w:rsidRPr="003F79C2">
              <w:rPr>
                <w:sz w:val="24"/>
                <w:szCs w:val="24"/>
                <w:lang w:val="ru-RU"/>
              </w:rPr>
              <w:t>.</w:t>
            </w:r>
          </w:p>
        </w:tc>
      </w:tr>
      <w:tr w:rsidR="00AD3B6E" w:rsidRPr="00335CBB" w:rsidTr="00AD3B6E">
        <w:tc>
          <w:tcPr>
            <w:tcW w:w="3369" w:type="dxa"/>
          </w:tcPr>
          <w:p w:rsidR="00AD3B6E" w:rsidRPr="00335CBB" w:rsidRDefault="00AD3B6E" w:rsidP="00AD3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5CBB">
              <w:rPr>
                <w:rFonts w:ascii="Times New Roman" w:hAnsi="Times New Roman" w:cs="Times New Roman"/>
                <w:b/>
                <w:bCs/>
              </w:rPr>
              <w:t>Целевые</w:t>
            </w:r>
            <w:r w:rsidRPr="00335CBB">
              <w:rPr>
                <w:rFonts w:ascii="Times New Roman" w:hAnsi="Times New Roman" w:cs="Times New Roman"/>
                <w:b/>
                <w:bCs/>
              </w:rPr>
              <w:tab/>
            </w:r>
            <w:r w:rsidRPr="00335CBB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индикаторы </w:t>
            </w:r>
            <w:r w:rsidRPr="00335CBB">
              <w:rPr>
                <w:rFonts w:ascii="Times New Roman" w:hAnsi="Times New Roman" w:cs="Times New Roman"/>
                <w:b/>
                <w:bCs/>
              </w:rPr>
              <w:t>муниципальной программы</w:t>
            </w:r>
          </w:p>
        </w:tc>
        <w:tc>
          <w:tcPr>
            <w:tcW w:w="7229" w:type="dxa"/>
          </w:tcPr>
          <w:p w:rsidR="00AD3B6E" w:rsidRDefault="00AD3B6E" w:rsidP="00AD3B6E">
            <w:pPr>
              <w:pStyle w:val="TableParagraph"/>
              <w:tabs>
                <w:tab w:val="left" w:pos="368"/>
              </w:tabs>
              <w:ind w:right="2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3F79C2">
              <w:rPr>
                <w:sz w:val="24"/>
                <w:szCs w:val="24"/>
                <w:lang w:val="ru-RU"/>
              </w:rPr>
              <w:t>Удовлетворенность качеством образовательных услуг;</w:t>
            </w:r>
          </w:p>
          <w:p w:rsidR="00AD3B6E" w:rsidRPr="003F79C2" w:rsidRDefault="00AD3B6E" w:rsidP="00AD3B6E">
            <w:pPr>
              <w:pStyle w:val="TableParagraph"/>
              <w:spacing w:before="1"/>
              <w:ind w:right="44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3F79C2">
              <w:rPr>
                <w:sz w:val="24"/>
                <w:szCs w:val="24"/>
                <w:lang w:val="ru-RU"/>
              </w:rPr>
              <w:t xml:space="preserve">. Доля обучающихся в общеобразовательных организациях, занимающихся в одну смену, в общей численности обучающихся </w:t>
            </w:r>
            <w:r w:rsidR="0007736B">
              <w:rPr>
                <w:sz w:val="24"/>
                <w:szCs w:val="24"/>
                <w:lang w:val="ru-RU"/>
              </w:rPr>
              <w:t>общеобразовательных организаций;</w:t>
            </w:r>
          </w:p>
          <w:p w:rsidR="00AD3B6E" w:rsidRPr="003F79C2" w:rsidRDefault="00AD3B6E" w:rsidP="00AD3B6E">
            <w:pPr>
              <w:pStyle w:val="TableParagraph"/>
              <w:tabs>
                <w:tab w:val="left" w:pos="368"/>
              </w:tabs>
              <w:ind w:right="2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3F79C2">
              <w:rPr>
                <w:sz w:val="24"/>
                <w:szCs w:val="24"/>
                <w:lang w:val="ru-RU"/>
              </w:rPr>
              <w:t xml:space="preserve">. Повышение результативности сдачи ЕГЭ; </w:t>
            </w:r>
          </w:p>
          <w:p w:rsidR="00AD3B6E" w:rsidRPr="003F79C2" w:rsidRDefault="00AD3B6E" w:rsidP="00AD3B6E">
            <w:pPr>
              <w:pStyle w:val="TableParagraph"/>
              <w:tabs>
                <w:tab w:val="left" w:pos="368"/>
              </w:tabs>
              <w:ind w:right="3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  <w:r w:rsidRPr="003F79C2">
              <w:rPr>
                <w:sz w:val="24"/>
                <w:szCs w:val="24"/>
                <w:lang w:val="ru-RU"/>
              </w:rPr>
              <w:t>.Охват детей в возрасте от 5 до 18 лет, обучающихся по дополнительным образовательным программам;</w:t>
            </w:r>
          </w:p>
          <w:p w:rsidR="00AD3B6E" w:rsidRPr="003F79C2" w:rsidRDefault="00AD3B6E" w:rsidP="00AD3B6E">
            <w:pPr>
              <w:pStyle w:val="TableParagraph"/>
              <w:spacing w:before="1"/>
              <w:ind w:right="44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3F79C2">
              <w:rPr>
                <w:sz w:val="24"/>
                <w:szCs w:val="24"/>
                <w:lang w:val="ru-RU"/>
              </w:rPr>
              <w:t>.Охват детей  обучающихся по общеобразовательным программам дошкольного образования;</w:t>
            </w:r>
          </w:p>
          <w:p w:rsidR="00AD3B6E" w:rsidRPr="003F79C2" w:rsidRDefault="00AD3B6E" w:rsidP="00AD3B6E">
            <w:pPr>
              <w:pStyle w:val="TableParagraph"/>
              <w:spacing w:before="1"/>
              <w:ind w:right="44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3F79C2">
              <w:rPr>
                <w:sz w:val="24"/>
                <w:szCs w:val="24"/>
                <w:lang w:val="ru-RU"/>
              </w:rPr>
              <w:t xml:space="preserve">.  Реализация механизмов внешней оценки качества образования на всех уровнях образования; </w:t>
            </w:r>
          </w:p>
          <w:p w:rsidR="00AD3B6E" w:rsidRPr="00AD3B6E" w:rsidRDefault="00AD3B6E" w:rsidP="00AD3B6E">
            <w:pPr>
              <w:pStyle w:val="TableParagraph"/>
              <w:spacing w:before="1"/>
              <w:ind w:right="44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  <w:r w:rsidRPr="003F79C2">
              <w:rPr>
                <w:sz w:val="24"/>
                <w:szCs w:val="24"/>
                <w:lang w:val="ru-RU"/>
              </w:rPr>
              <w:t xml:space="preserve">Систематическое повышение квалификации педагогическими и руководящими </w:t>
            </w:r>
            <w:r w:rsidR="0007736B">
              <w:rPr>
                <w:sz w:val="24"/>
                <w:szCs w:val="24"/>
                <w:lang w:val="ru-RU"/>
              </w:rPr>
              <w:t>работниками системы образования.</w:t>
            </w:r>
            <w:r w:rsidRPr="003F79C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D3B6E" w:rsidRPr="00335CBB" w:rsidTr="00AD3B6E">
        <w:tc>
          <w:tcPr>
            <w:tcW w:w="3369" w:type="dxa"/>
          </w:tcPr>
          <w:p w:rsidR="00AD3B6E" w:rsidRPr="00335CBB" w:rsidRDefault="00AD3B6E" w:rsidP="00AD3B6E">
            <w:pPr>
              <w:pStyle w:val="TableParagraph"/>
              <w:ind w:right="882"/>
              <w:rPr>
                <w:b/>
                <w:bCs/>
                <w:lang w:val="ru-RU"/>
              </w:rPr>
            </w:pPr>
            <w:r w:rsidRPr="00335CBB">
              <w:rPr>
                <w:b/>
                <w:bCs/>
                <w:lang w:val="ru-RU"/>
              </w:rPr>
              <w:lastRenderedPageBreak/>
              <w:t>Этапы и сроки реализации муниципальной программы</w:t>
            </w:r>
          </w:p>
          <w:p w:rsidR="00AD3B6E" w:rsidRPr="00335CBB" w:rsidRDefault="00AD3B6E" w:rsidP="00AD3B6E">
            <w:pPr>
              <w:pStyle w:val="TableParagraph"/>
              <w:ind w:right="882"/>
              <w:rPr>
                <w:b/>
                <w:bCs/>
                <w:lang w:val="ru-RU"/>
              </w:rPr>
            </w:pPr>
          </w:p>
        </w:tc>
        <w:tc>
          <w:tcPr>
            <w:tcW w:w="7229" w:type="dxa"/>
          </w:tcPr>
          <w:p w:rsidR="00AD3B6E" w:rsidRPr="003F79C2" w:rsidRDefault="00AD3B6E" w:rsidP="00AD3B6E">
            <w:pPr>
              <w:pStyle w:val="TableParagraph"/>
              <w:ind w:right="218"/>
              <w:jc w:val="both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>Срок  реализации:  2018-2022 годы,</w:t>
            </w:r>
          </w:p>
          <w:p w:rsidR="00AD3B6E" w:rsidRPr="003F79C2" w:rsidRDefault="00AD3B6E" w:rsidP="00AD3B6E">
            <w:pPr>
              <w:pStyle w:val="TableParagraph"/>
              <w:ind w:left="33" w:right="218"/>
              <w:jc w:val="both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>Реализация муниципальной программы будет осуществляться без выделения этапов.</w:t>
            </w:r>
          </w:p>
        </w:tc>
      </w:tr>
      <w:tr w:rsidR="00AD3B6E" w:rsidRPr="00335CBB" w:rsidTr="00AD3B6E">
        <w:tc>
          <w:tcPr>
            <w:tcW w:w="3369" w:type="dxa"/>
          </w:tcPr>
          <w:p w:rsidR="00AD3B6E" w:rsidRPr="00335CBB" w:rsidRDefault="00AD3B6E" w:rsidP="00AD3B6E">
            <w:pPr>
              <w:pStyle w:val="TableParagraph"/>
              <w:ind w:right="150"/>
              <w:rPr>
                <w:b/>
                <w:bCs/>
                <w:lang w:val="ru-RU"/>
              </w:rPr>
            </w:pPr>
            <w:r w:rsidRPr="00335CBB">
              <w:rPr>
                <w:b/>
                <w:bCs/>
                <w:lang w:val="ru-RU"/>
              </w:rPr>
              <w:t>Финансовое обеспечение муниципальной программы с указанием источников</w:t>
            </w:r>
          </w:p>
        </w:tc>
        <w:tc>
          <w:tcPr>
            <w:tcW w:w="7229" w:type="dxa"/>
          </w:tcPr>
          <w:p w:rsidR="00AD3B6E" w:rsidRPr="003F79C2" w:rsidRDefault="00AD3B6E" w:rsidP="00AD3B6E">
            <w:pPr>
              <w:pStyle w:val="TableParagraph"/>
              <w:ind w:right="160"/>
              <w:jc w:val="both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 xml:space="preserve">Общий объем бюджетных ассигнований на реализацию муниципальной программы за счет всех источников финансирования составляет </w:t>
            </w:r>
            <w:r w:rsidRPr="003F79C2">
              <w:rPr>
                <w:b/>
                <w:bCs/>
                <w:sz w:val="24"/>
                <w:szCs w:val="24"/>
                <w:lang w:val="ru-RU"/>
              </w:rPr>
              <w:t xml:space="preserve">               </w:t>
            </w:r>
            <w:r w:rsidRPr="003F79C2">
              <w:rPr>
                <w:sz w:val="24"/>
                <w:szCs w:val="24"/>
                <w:lang w:val="ru-RU"/>
              </w:rPr>
              <w:t xml:space="preserve"> 937716,87 тыс. рублей, в том числе по</w:t>
            </w:r>
            <w:r w:rsidRPr="003F79C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F79C2">
              <w:rPr>
                <w:sz w:val="24"/>
                <w:szCs w:val="24"/>
                <w:lang w:val="ru-RU"/>
              </w:rPr>
              <w:t>годам:</w:t>
            </w:r>
          </w:p>
          <w:p w:rsidR="00AD3B6E" w:rsidRPr="003F79C2" w:rsidRDefault="00AD3B6E" w:rsidP="00AD3B6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 xml:space="preserve">2018 – 193384,65    </w:t>
            </w:r>
            <w:proofErr w:type="spellStart"/>
            <w:r w:rsidRPr="003F79C2">
              <w:rPr>
                <w:sz w:val="24"/>
                <w:szCs w:val="24"/>
                <w:lang w:val="ru-RU"/>
              </w:rPr>
              <w:t>тыс</w:t>
            </w:r>
            <w:proofErr w:type="gramStart"/>
            <w:r w:rsidRPr="003F79C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3F79C2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3F79C2">
              <w:rPr>
                <w:sz w:val="24"/>
                <w:szCs w:val="24"/>
                <w:lang w:val="ru-RU"/>
              </w:rPr>
              <w:t>.;</w:t>
            </w:r>
          </w:p>
          <w:p w:rsidR="00AD3B6E" w:rsidRPr="003F79C2" w:rsidRDefault="00AD3B6E" w:rsidP="00AD3B6E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 xml:space="preserve">2019 – 186031,53  </w:t>
            </w:r>
            <w:r w:rsidRPr="003F79C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F79C2">
              <w:rPr>
                <w:sz w:val="24"/>
                <w:szCs w:val="24"/>
                <w:lang w:val="ru-RU"/>
              </w:rPr>
              <w:t>тыс</w:t>
            </w:r>
            <w:proofErr w:type="gramStart"/>
            <w:r w:rsidRPr="003F79C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3F79C2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3F79C2">
              <w:rPr>
                <w:sz w:val="24"/>
                <w:szCs w:val="24"/>
                <w:lang w:val="ru-RU"/>
              </w:rPr>
              <w:t>.;</w:t>
            </w:r>
          </w:p>
          <w:p w:rsidR="00AD3B6E" w:rsidRPr="003F79C2" w:rsidRDefault="00AD3B6E" w:rsidP="00AD3B6E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 xml:space="preserve">2020 – 186079,73   </w:t>
            </w:r>
            <w:r w:rsidRPr="003F79C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9C2">
              <w:rPr>
                <w:sz w:val="24"/>
                <w:szCs w:val="24"/>
                <w:lang w:val="ru-RU"/>
              </w:rPr>
              <w:t>тыс</w:t>
            </w:r>
            <w:proofErr w:type="gramStart"/>
            <w:r w:rsidRPr="003F79C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3F79C2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3F79C2">
              <w:rPr>
                <w:sz w:val="24"/>
                <w:szCs w:val="24"/>
                <w:lang w:val="ru-RU"/>
              </w:rPr>
              <w:t>.;</w:t>
            </w:r>
          </w:p>
          <w:p w:rsidR="00AD3B6E" w:rsidRPr="003F79C2" w:rsidRDefault="00AD3B6E" w:rsidP="00AD3B6E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 xml:space="preserve">2021 – 186085,63   </w:t>
            </w:r>
            <w:r w:rsidRPr="003F79C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9C2">
              <w:rPr>
                <w:sz w:val="24"/>
                <w:szCs w:val="24"/>
                <w:lang w:val="ru-RU"/>
              </w:rPr>
              <w:t>тыс</w:t>
            </w:r>
            <w:proofErr w:type="gramStart"/>
            <w:r w:rsidRPr="003F79C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3F79C2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3F79C2">
              <w:rPr>
                <w:sz w:val="24"/>
                <w:szCs w:val="24"/>
                <w:lang w:val="ru-RU"/>
              </w:rPr>
              <w:t>.;</w:t>
            </w:r>
          </w:p>
          <w:p w:rsidR="00AD3B6E" w:rsidRPr="003F79C2" w:rsidRDefault="00AD3B6E" w:rsidP="00AD3B6E">
            <w:pPr>
              <w:pStyle w:val="TableParagraph"/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 xml:space="preserve">2022 – 186135,33   </w:t>
            </w:r>
            <w:r w:rsidRPr="003F79C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9C2">
              <w:rPr>
                <w:sz w:val="24"/>
                <w:szCs w:val="24"/>
                <w:lang w:val="ru-RU"/>
              </w:rPr>
              <w:t>тыс</w:t>
            </w:r>
            <w:proofErr w:type="gramStart"/>
            <w:r w:rsidRPr="003F79C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3F79C2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3F79C2">
              <w:rPr>
                <w:sz w:val="24"/>
                <w:szCs w:val="24"/>
                <w:lang w:val="ru-RU"/>
              </w:rPr>
              <w:t>.;</w:t>
            </w:r>
          </w:p>
          <w:p w:rsidR="00AD3B6E" w:rsidRPr="003F79C2" w:rsidRDefault="00AD3B6E" w:rsidP="00AD3B6E">
            <w:pPr>
              <w:pStyle w:val="TableParagraph"/>
              <w:spacing w:before="1"/>
              <w:ind w:left="273"/>
              <w:jc w:val="both"/>
              <w:rPr>
                <w:sz w:val="24"/>
                <w:szCs w:val="24"/>
                <w:lang w:val="ru-RU"/>
              </w:rPr>
            </w:pPr>
          </w:p>
          <w:p w:rsidR="00AD3B6E" w:rsidRPr="003F79C2" w:rsidRDefault="00AD3B6E" w:rsidP="00AD3B6E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 xml:space="preserve">Объем финансового обеспечения муниципальной программы по годам за счет местного бюджета составит, </w:t>
            </w:r>
            <w:r w:rsidR="0007736B">
              <w:rPr>
                <w:sz w:val="24"/>
                <w:szCs w:val="24"/>
                <w:lang w:val="ru-RU"/>
              </w:rPr>
              <w:t>485037,87</w:t>
            </w:r>
            <w:r w:rsidR="00AD3FA8">
              <w:rPr>
                <w:sz w:val="24"/>
                <w:szCs w:val="24"/>
                <w:lang w:val="ru-RU"/>
              </w:rPr>
              <w:t xml:space="preserve"> </w:t>
            </w:r>
            <w:r w:rsidRPr="003F79C2">
              <w:rPr>
                <w:sz w:val="24"/>
                <w:szCs w:val="24"/>
                <w:lang w:val="ru-RU"/>
              </w:rPr>
              <w:t>тыс. рублей:</w:t>
            </w:r>
          </w:p>
          <w:p w:rsidR="00AD3B6E" w:rsidRPr="003F79C2" w:rsidRDefault="00AD3B6E" w:rsidP="00AD3B6E">
            <w:pPr>
              <w:pStyle w:val="TableParagraph"/>
              <w:ind w:left="273" w:right="159"/>
              <w:rPr>
                <w:sz w:val="24"/>
                <w:szCs w:val="24"/>
                <w:lang w:val="ru-RU"/>
              </w:rPr>
            </w:pPr>
          </w:p>
          <w:p w:rsidR="00AD3B6E" w:rsidRPr="003F79C2" w:rsidRDefault="00AD3B6E" w:rsidP="00AD3B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 xml:space="preserve">2018 – 98637,65   </w:t>
            </w:r>
            <w:proofErr w:type="spellStart"/>
            <w:r w:rsidRPr="003F79C2">
              <w:rPr>
                <w:sz w:val="24"/>
                <w:szCs w:val="24"/>
                <w:lang w:val="ru-RU"/>
              </w:rPr>
              <w:t>тыс</w:t>
            </w:r>
            <w:proofErr w:type="gramStart"/>
            <w:r w:rsidRPr="003F79C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3F79C2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3F79C2">
              <w:rPr>
                <w:sz w:val="24"/>
                <w:szCs w:val="24"/>
                <w:lang w:val="ru-RU"/>
              </w:rPr>
              <w:t>.;</w:t>
            </w:r>
          </w:p>
          <w:p w:rsidR="00AD3B6E" w:rsidRPr="003F79C2" w:rsidRDefault="00AD3B6E" w:rsidP="00AD3B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 xml:space="preserve">2019 – 96548,53   </w:t>
            </w:r>
            <w:proofErr w:type="spellStart"/>
            <w:r w:rsidRPr="003F79C2">
              <w:rPr>
                <w:sz w:val="24"/>
                <w:szCs w:val="24"/>
                <w:lang w:val="ru-RU"/>
              </w:rPr>
              <w:t>тыс</w:t>
            </w:r>
            <w:proofErr w:type="gramStart"/>
            <w:r w:rsidRPr="003F79C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3F79C2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3F79C2">
              <w:rPr>
                <w:sz w:val="24"/>
                <w:szCs w:val="24"/>
                <w:lang w:val="ru-RU"/>
              </w:rPr>
              <w:t>.;</w:t>
            </w:r>
          </w:p>
          <w:p w:rsidR="00AD3B6E" w:rsidRPr="003F79C2" w:rsidRDefault="00AD3B6E" w:rsidP="00AD3B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 xml:space="preserve">2020 – 96596,73   </w:t>
            </w:r>
            <w:proofErr w:type="spellStart"/>
            <w:r w:rsidRPr="003F79C2">
              <w:rPr>
                <w:sz w:val="24"/>
                <w:szCs w:val="24"/>
                <w:lang w:val="ru-RU"/>
              </w:rPr>
              <w:t>тыс</w:t>
            </w:r>
            <w:proofErr w:type="gramStart"/>
            <w:r w:rsidRPr="003F79C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3F79C2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3F79C2">
              <w:rPr>
                <w:sz w:val="24"/>
                <w:szCs w:val="24"/>
                <w:lang w:val="ru-RU"/>
              </w:rPr>
              <w:t>.;</w:t>
            </w:r>
          </w:p>
          <w:p w:rsidR="00AD3B6E" w:rsidRPr="003F79C2" w:rsidRDefault="00AD3B6E" w:rsidP="00AD3B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 xml:space="preserve">2021 – 96602,63   </w:t>
            </w:r>
            <w:proofErr w:type="spellStart"/>
            <w:r w:rsidRPr="003F79C2">
              <w:rPr>
                <w:sz w:val="24"/>
                <w:szCs w:val="24"/>
                <w:lang w:val="ru-RU"/>
              </w:rPr>
              <w:t>тыс</w:t>
            </w:r>
            <w:proofErr w:type="gramStart"/>
            <w:r w:rsidRPr="003F79C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3F79C2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3F79C2">
              <w:rPr>
                <w:sz w:val="24"/>
                <w:szCs w:val="24"/>
                <w:lang w:val="ru-RU"/>
              </w:rPr>
              <w:t>.;</w:t>
            </w:r>
          </w:p>
          <w:p w:rsidR="00AD3B6E" w:rsidRPr="003F79C2" w:rsidRDefault="00AD3B6E" w:rsidP="00AD3B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F79C2">
              <w:rPr>
                <w:sz w:val="24"/>
                <w:szCs w:val="24"/>
                <w:lang w:val="ru-RU"/>
              </w:rPr>
              <w:t xml:space="preserve">2022 – 96652,33   </w:t>
            </w:r>
            <w:proofErr w:type="spellStart"/>
            <w:r w:rsidRPr="003F79C2">
              <w:rPr>
                <w:sz w:val="24"/>
                <w:szCs w:val="24"/>
                <w:lang w:val="ru-RU"/>
              </w:rPr>
              <w:t>тыс</w:t>
            </w:r>
            <w:proofErr w:type="gramStart"/>
            <w:r w:rsidRPr="003F79C2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3F79C2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3F79C2">
              <w:rPr>
                <w:sz w:val="24"/>
                <w:szCs w:val="24"/>
                <w:lang w:val="ru-RU"/>
              </w:rPr>
              <w:t>.;</w:t>
            </w:r>
          </w:p>
          <w:p w:rsidR="00AD3B6E" w:rsidRPr="003F79C2" w:rsidRDefault="00AD3B6E" w:rsidP="00AD3B6E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AD3B6E" w:rsidRPr="003F79C2" w:rsidRDefault="00AD3B6E" w:rsidP="00AD3B6E">
            <w:pPr>
              <w:pStyle w:val="TableParagraph"/>
              <w:spacing w:before="1"/>
              <w:ind w:left="840" w:right="218"/>
              <w:rPr>
                <w:sz w:val="24"/>
                <w:szCs w:val="24"/>
                <w:lang w:val="ru-RU"/>
              </w:rPr>
            </w:pPr>
          </w:p>
        </w:tc>
      </w:tr>
    </w:tbl>
    <w:p w:rsidR="00E14D1A" w:rsidRPr="00382C60" w:rsidRDefault="00E14D1A" w:rsidP="00401FC1">
      <w:pPr>
        <w:spacing w:after="0"/>
        <w:ind w:right="283" w:firstLine="5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E14D1A" w:rsidRDefault="00E14D1A" w:rsidP="00F219E4">
      <w:pPr>
        <w:spacing w:after="0"/>
        <w:jc w:val="center"/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275"/>
        <w:gridCol w:w="3119"/>
        <w:gridCol w:w="3402"/>
      </w:tblGrid>
      <w:tr w:rsidR="00E14D1A" w:rsidRPr="00335CBB">
        <w:tc>
          <w:tcPr>
            <w:tcW w:w="28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E14D1A" w:rsidRPr="00335CBB">
        <w:tc>
          <w:tcPr>
            <w:tcW w:w="28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E14D1A" w:rsidRPr="00EA5224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4">
              <w:rPr>
                <w:rFonts w:ascii="Times New Roman" w:hAnsi="Times New Roman" w:cs="Times New Roman"/>
                <w:sz w:val="24"/>
              </w:rPr>
              <w:t xml:space="preserve">193384,65    </w:t>
            </w:r>
          </w:p>
        </w:tc>
        <w:tc>
          <w:tcPr>
            <w:tcW w:w="3119" w:type="dxa"/>
          </w:tcPr>
          <w:p w:rsidR="00E14D1A" w:rsidRPr="00335CBB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192994,15</w:t>
            </w:r>
          </w:p>
        </w:tc>
        <w:tc>
          <w:tcPr>
            <w:tcW w:w="34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E14D1A" w:rsidRPr="00335CBB">
        <w:tc>
          <w:tcPr>
            <w:tcW w:w="28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E14D1A" w:rsidRPr="00EA5224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4">
              <w:rPr>
                <w:rFonts w:ascii="Times New Roman" w:hAnsi="Times New Roman" w:cs="Times New Roman"/>
                <w:sz w:val="24"/>
              </w:rPr>
              <w:t xml:space="preserve">98637,65   </w:t>
            </w:r>
          </w:p>
        </w:tc>
        <w:tc>
          <w:tcPr>
            <w:tcW w:w="3119" w:type="dxa"/>
          </w:tcPr>
          <w:p w:rsidR="00E14D1A" w:rsidRPr="00335CBB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98247,15</w:t>
            </w:r>
          </w:p>
        </w:tc>
        <w:tc>
          <w:tcPr>
            <w:tcW w:w="34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390,5</w:t>
            </w:r>
          </w:p>
        </w:tc>
      </w:tr>
      <w:tr w:rsidR="00E14D1A" w:rsidRPr="00335CBB">
        <w:tc>
          <w:tcPr>
            <w:tcW w:w="28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E14D1A" w:rsidRPr="00EA5224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4">
              <w:rPr>
                <w:rFonts w:ascii="Times New Roman" w:hAnsi="Times New Roman" w:cs="Times New Roman"/>
                <w:sz w:val="24"/>
              </w:rPr>
              <w:t xml:space="preserve">186031,53   </w:t>
            </w:r>
          </w:p>
        </w:tc>
        <w:tc>
          <w:tcPr>
            <w:tcW w:w="3119" w:type="dxa"/>
          </w:tcPr>
          <w:p w:rsidR="00E14D1A" w:rsidRPr="00335CBB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185617,93</w:t>
            </w:r>
          </w:p>
        </w:tc>
        <w:tc>
          <w:tcPr>
            <w:tcW w:w="34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</w:tr>
      <w:tr w:rsidR="00E14D1A" w:rsidRPr="00335CBB">
        <w:tc>
          <w:tcPr>
            <w:tcW w:w="28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E14D1A" w:rsidRPr="00EA5224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4">
              <w:rPr>
                <w:rFonts w:ascii="Times New Roman" w:hAnsi="Times New Roman" w:cs="Times New Roman"/>
                <w:sz w:val="24"/>
              </w:rPr>
              <w:t xml:space="preserve">96548,53   </w:t>
            </w:r>
          </w:p>
        </w:tc>
        <w:tc>
          <w:tcPr>
            <w:tcW w:w="3119" w:type="dxa"/>
          </w:tcPr>
          <w:p w:rsidR="00E14D1A" w:rsidRPr="00335CBB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96134,93</w:t>
            </w:r>
          </w:p>
        </w:tc>
        <w:tc>
          <w:tcPr>
            <w:tcW w:w="34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</w:tr>
      <w:tr w:rsidR="00E14D1A" w:rsidRPr="00335CBB">
        <w:tc>
          <w:tcPr>
            <w:tcW w:w="28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14D1A" w:rsidRPr="00EA5224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4">
              <w:rPr>
                <w:rFonts w:ascii="Times New Roman" w:hAnsi="Times New Roman" w:cs="Times New Roman"/>
                <w:sz w:val="24"/>
              </w:rPr>
              <w:t xml:space="preserve">186079,73    </w:t>
            </w:r>
          </w:p>
        </w:tc>
        <w:tc>
          <w:tcPr>
            <w:tcW w:w="3119" w:type="dxa"/>
          </w:tcPr>
          <w:p w:rsidR="00E14D1A" w:rsidRPr="00335CBB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185641,63</w:t>
            </w:r>
          </w:p>
        </w:tc>
        <w:tc>
          <w:tcPr>
            <w:tcW w:w="34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438,1</w:t>
            </w:r>
          </w:p>
        </w:tc>
      </w:tr>
      <w:tr w:rsidR="00E14D1A" w:rsidRPr="00335CBB">
        <w:tc>
          <w:tcPr>
            <w:tcW w:w="28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E14D1A" w:rsidRPr="00EA5224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4">
              <w:rPr>
                <w:rFonts w:ascii="Times New Roman" w:hAnsi="Times New Roman" w:cs="Times New Roman"/>
                <w:sz w:val="24"/>
              </w:rPr>
              <w:t xml:space="preserve">96596,73    </w:t>
            </w:r>
          </w:p>
        </w:tc>
        <w:tc>
          <w:tcPr>
            <w:tcW w:w="3119" w:type="dxa"/>
          </w:tcPr>
          <w:p w:rsidR="00E14D1A" w:rsidRPr="00335CBB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96158,63</w:t>
            </w:r>
          </w:p>
        </w:tc>
        <w:tc>
          <w:tcPr>
            <w:tcW w:w="34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438,1</w:t>
            </w:r>
          </w:p>
        </w:tc>
      </w:tr>
      <w:tr w:rsidR="00E14D1A" w:rsidRPr="00335CBB">
        <w:tc>
          <w:tcPr>
            <w:tcW w:w="28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14D1A" w:rsidRPr="00EA5224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4">
              <w:rPr>
                <w:rFonts w:ascii="Times New Roman" w:hAnsi="Times New Roman" w:cs="Times New Roman"/>
                <w:sz w:val="24"/>
              </w:rPr>
              <w:t xml:space="preserve">186085,63    </w:t>
            </w:r>
          </w:p>
        </w:tc>
        <w:tc>
          <w:tcPr>
            <w:tcW w:w="3119" w:type="dxa"/>
          </w:tcPr>
          <w:p w:rsidR="00E14D1A" w:rsidRPr="00335CBB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185620,93</w:t>
            </w:r>
          </w:p>
        </w:tc>
        <w:tc>
          <w:tcPr>
            <w:tcW w:w="34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</w:tr>
      <w:tr w:rsidR="00E14D1A" w:rsidRPr="00335CBB">
        <w:tc>
          <w:tcPr>
            <w:tcW w:w="28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E14D1A" w:rsidRPr="00EA5224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4">
              <w:rPr>
                <w:rFonts w:ascii="Times New Roman" w:hAnsi="Times New Roman" w:cs="Times New Roman"/>
                <w:sz w:val="24"/>
              </w:rPr>
              <w:t xml:space="preserve">96602,63    </w:t>
            </w:r>
          </w:p>
        </w:tc>
        <w:tc>
          <w:tcPr>
            <w:tcW w:w="3119" w:type="dxa"/>
          </w:tcPr>
          <w:p w:rsidR="00E14D1A" w:rsidRPr="00335CBB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96137,93</w:t>
            </w:r>
          </w:p>
        </w:tc>
        <w:tc>
          <w:tcPr>
            <w:tcW w:w="34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</w:tr>
      <w:tr w:rsidR="00E14D1A" w:rsidRPr="00335CBB">
        <w:tc>
          <w:tcPr>
            <w:tcW w:w="28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14D1A" w:rsidRPr="00EA5224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4">
              <w:rPr>
                <w:rFonts w:ascii="Times New Roman" w:hAnsi="Times New Roman" w:cs="Times New Roman"/>
                <w:sz w:val="24"/>
              </w:rPr>
              <w:t xml:space="preserve">186135,33    </w:t>
            </w:r>
          </w:p>
        </w:tc>
        <w:tc>
          <w:tcPr>
            <w:tcW w:w="3119" w:type="dxa"/>
          </w:tcPr>
          <w:p w:rsidR="00E14D1A" w:rsidRPr="00335CBB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185642,83</w:t>
            </w:r>
          </w:p>
        </w:tc>
        <w:tc>
          <w:tcPr>
            <w:tcW w:w="34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492,5</w:t>
            </w:r>
          </w:p>
        </w:tc>
      </w:tr>
      <w:tr w:rsidR="00E14D1A" w:rsidRPr="00335CBB">
        <w:tc>
          <w:tcPr>
            <w:tcW w:w="28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</w:tcPr>
          <w:p w:rsidR="00E14D1A" w:rsidRPr="00EA5224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24">
              <w:rPr>
                <w:rFonts w:ascii="Times New Roman" w:hAnsi="Times New Roman" w:cs="Times New Roman"/>
                <w:sz w:val="24"/>
              </w:rPr>
              <w:t xml:space="preserve">96652,33   </w:t>
            </w:r>
          </w:p>
        </w:tc>
        <w:tc>
          <w:tcPr>
            <w:tcW w:w="3119" w:type="dxa"/>
          </w:tcPr>
          <w:p w:rsidR="00E14D1A" w:rsidRPr="00335CBB" w:rsidRDefault="00EA5224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96159,83</w:t>
            </w:r>
          </w:p>
        </w:tc>
        <w:tc>
          <w:tcPr>
            <w:tcW w:w="3402" w:type="dxa"/>
          </w:tcPr>
          <w:p w:rsidR="00E14D1A" w:rsidRPr="00335CBB" w:rsidRDefault="00E14D1A" w:rsidP="0033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492,5</w:t>
            </w:r>
          </w:p>
        </w:tc>
      </w:tr>
    </w:tbl>
    <w:p w:rsidR="00E14D1A" w:rsidRDefault="00E14D1A" w:rsidP="003F7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C2" w:rsidRDefault="003F79C2" w:rsidP="003F7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C2" w:rsidRDefault="003F79C2" w:rsidP="003F7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C2" w:rsidRDefault="003F79C2" w:rsidP="003F7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C2" w:rsidRDefault="003F79C2" w:rsidP="003F7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C2" w:rsidRDefault="003F79C2" w:rsidP="003F7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C2" w:rsidRDefault="003F79C2" w:rsidP="003F7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C2" w:rsidRDefault="003F79C2" w:rsidP="003F7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B6E" w:rsidRDefault="00AD3B6E" w:rsidP="003F7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B6E" w:rsidRDefault="00AD3B6E" w:rsidP="003F7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C2" w:rsidRPr="003F79C2" w:rsidRDefault="003F79C2" w:rsidP="003F79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1A" w:rsidRDefault="00E14D1A" w:rsidP="00F35018">
      <w:pPr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E6C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сферы реализации муниципальной  программы</w:t>
      </w:r>
    </w:p>
    <w:p w:rsidR="00E14D1A" w:rsidRPr="00F219E4" w:rsidRDefault="00E14D1A" w:rsidP="001341FF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:rsidR="00E14D1A" w:rsidRDefault="00E14D1A" w:rsidP="00196204">
      <w:pPr>
        <w:widowControl w:val="0"/>
        <w:spacing w:after="0"/>
        <w:ind w:left="502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Лахденпохский</w:t>
      </w:r>
      <w:r w:rsidRPr="00F219E4">
        <w:rPr>
          <w:rFonts w:ascii="Times New Roman" w:hAnsi="Times New Roman" w:cs="Times New Roman"/>
          <w:sz w:val="24"/>
          <w:szCs w:val="24"/>
        </w:rPr>
        <w:t xml:space="preserve"> муниципальный район располагает развитой </w:t>
      </w:r>
      <w:r>
        <w:rPr>
          <w:rFonts w:ascii="Times New Roman" w:hAnsi="Times New Roman" w:cs="Times New Roman"/>
          <w:sz w:val="24"/>
          <w:szCs w:val="24"/>
        </w:rPr>
        <w:t>сетью образовательных организаций</w:t>
      </w:r>
      <w:r w:rsidRPr="00F219E4">
        <w:rPr>
          <w:rFonts w:ascii="Times New Roman" w:hAnsi="Times New Roman" w:cs="Times New Roman"/>
          <w:sz w:val="24"/>
          <w:szCs w:val="24"/>
        </w:rPr>
        <w:t>. Она представлена совокупностью связ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F219E4">
        <w:rPr>
          <w:rFonts w:ascii="Times New Roman" w:hAnsi="Times New Roman" w:cs="Times New Roman"/>
          <w:sz w:val="24"/>
          <w:szCs w:val="24"/>
        </w:rPr>
        <w:t xml:space="preserve">ных между  </w:t>
      </w:r>
      <w:r>
        <w:rPr>
          <w:rFonts w:ascii="Times New Roman" w:hAnsi="Times New Roman" w:cs="Times New Roman"/>
          <w:sz w:val="24"/>
          <w:szCs w:val="24"/>
        </w:rPr>
        <w:t>собой образовательных организаций</w:t>
      </w:r>
      <w:r w:rsidRPr="00F219E4">
        <w:rPr>
          <w:rFonts w:ascii="Times New Roman" w:hAnsi="Times New Roman" w:cs="Times New Roman"/>
          <w:sz w:val="24"/>
          <w:szCs w:val="24"/>
        </w:rPr>
        <w:t xml:space="preserve"> всех типов, обеспечивающая образовательные потребности и учитывающая возможность в</w:t>
      </w:r>
      <w:r>
        <w:rPr>
          <w:rFonts w:ascii="Times New Roman" w:hAnsi="Times New Roman" w:cs="Times New Roman"/>
          <w:sz w:val="24"/>
          <w:szCs w:val="24"/>
        </w:rPr>
        <w:t xml:space="preserve">сех детей, проживающих на </w:t>
      </w:r>
      <w:r w:rsidRPr="00F219E4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219E4">
        <w:rPr>
          <w:rFonts w:ascii="Times New Roman" w:hAnsi="Times New Roman" w:cs="Times New Roman"/>
          <w:sz w:val="24"/>
          <w:szCs w:val="24"/>
        </w:rPr>
        <w:t>.</w:t>
      </w:r>
    </w:p>
    <w:p w:rsidR="00E14D1A" w:rsidRPr="00463494" w:rsidRDefault="00E14D1A" w:rsidP="00196204">
      <w:pPr>
        <w:pStyle w:val="formattext"/>
        <w:spacing w:line="276" w:lineRule="auto"/>
        <w:ind w:left="567" w:hanging="65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</w:t>
      </w:r>
      <w:r w:rsidRPr="00F219E4">
        <w:rPr>
          <w:spacing w:val="-5"/>
          <w:sz w:val="24"/>
          <w:szCs w:val="24"/>
        </w:rPr>
        <w:t>Сеть   о</w:t>
      </w:r>
      <w:r>
        <w:rPr>
          <w:spacing w:val="-5"/>
          <w:sz w:val="24"/>
          <w:szCs w:val="24"/>
        </w:rPr>
        <w:t xml:space="preserve">бщеобразовательных   организаций </w:t>
      </w:r>
      <w:r w:rsidRPr="00F219E4">
        <w:rPr>
          <w:spacing w:val="-4"/>
          <w:sz w:val="24"/>
          <w:szCs w:val="24"/>
        </w:rPr>
        <w:t xml:space="preserve">состоит   </w:t>
      </w:r>
      <w:r w:rsidRPr="00F219E4">
        <w:rPr>
          <w:spacing w:val="-3"/>
          <w:sz w:val="24"/>
          <w:szCs w:val="24"/>
        </w:rPr>
        <w:t xml:space="preserve">из  </w:t>
      </w:r>
      <w:r w:rsidRPr="00463494">
        <w:rPr>
          <w:sz w:val="24"/>
          <w:szCs w:val="24"/>
        </w:rPr>
        <w:t xml:space="preserve"> </w:t>
      </w:r>
      <w:r>
        <w:rPr>
          <w:sz w:val="24"/>
          <w:szCs w:val="24"/>
        </w:rPr>
        <w:t>7 общеобразовательных организаций</w:t>
      </w:r>
      <w:r w:rsidRPr="00463494">
        <w:rPr>
          <w:sz w:val="24"/>
          <w:szCs w:val="24"/>
        </w:rPr>
        <w:t xml:space="preserve"> (5 средних школ и 2 основных), 10 образовательны</w:t>
      </w:r>
      <w:r>
        <w:rPr>
          <w:sz w:val="24"/>
          <w:szCs w:val="24"/>
        </w:rPr>
        <w:t>х организаций</w:t>
      </w:r>
      <w:r w:rsidRPr="00463494">
        <w:rPr>
          <w:sz w:val="24"/>
          <w:szCs w:val="24"/>
        </w:rPr>
        <w:t xml:space="preserve"> района реализуют основную общеобразовательную программу дошкольного образования. Из них: 5 муниципальных дошко</w:t>
      </w:r>
      <w:r>
        <w:rPr>
          <w:sz w:val="24"/>
          <w:szCs w:val="24"/>
        </w:rPr>
        <w:t xml:space="preserve">льных образовательных организаций, 4 </w:t>
      </w:r>
      <w:r w:rsidRPr="00463494">
        <w:rPr>
          <w:sz w:val="24"/>
          <w:szCs w:val="24"/>
        </w:rPr>
        <w:t xml:space="preserve"> общеобразовательных </w:t>
      </w:r>
      <w:r>
        <w:rPr>
          <w:sz w:val="24"/>
          <w:szCs w:val="24"/>
        </w:rPr>
        <w:t xml:space="preserve">организации и  </w:t>
      </w:r>
      <w:r w:rsidRPr="00720E5A">
        <w:rPr>
          <w:sz w:val="24"/>
          <w:szCs w:val="24"/>
        </w:rPr>
        <w:t xml:space="preserve">1 </w:t>
      </w:r>
      <w:r>
        <w:rPr>
          <w:sz w:val="24"/>
          <w:szCs w:val="24"/>
        </w:rPr>
        <w:t>частное образовательное учреждение</w:t>
      </w:r>
      <w:r w:rsidRPr="00720E5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ЧДОУ детский сад  </w:t>
      </w:r>
      <w:r w:rsidRPr="00720E5A">
        <w:rPr>
          <w:sz w:val="24"/>
          <w:szCs w:val="24"/>
        </w:rPr>
        <w:t>№ 21 ОАО «РЖД» п. Элисенваара,</w:t>
      </w:r>
      <w:r w:rsidRPr="00360D7E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4 организации дополнительного образования.</w:t>
      </w:r>
    </w:p>
    <w:p w:rsidR="00E14D1A" w:rsidRPr="003B7AA9" w:rsidRDefault="00E14D1A" w:rsidP="00196204">
      <w:pPr>
        <w:widowControl w:val="0"/>
        <w:spacing w:before="1" w:after="0"/>
        <w:ind w:left="502" w:right="1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15CCE">
        <w:rPr>
          <w:rFonts w:ascii="Times New Roman" w:hAnsi="Times New Roman" w:cs="Times New Roman"/>
          <w:sz w:val="24"/>
          <w:szCs w:val="24"/>
          <w:lang w:eastAsia="ru-RU"/>
        </w:rPr>
        <w:t>В общеоб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разовательных организациях на 1 января 2017</w:t>
      </w:r>
      <w:r w:rsidRPr="00815CCE">
        <w:rPr>
          <w:rFonts w:ascii="Times New Roman" w:hAnsi="Times New Roman" w:cs="Times New Roman"/>
          <w:sz w:val="24"/>
          <w:szCs w:val="24"/>
          <w:lang w:eastAsia="ru-RU"/>
        </w:rPr>
        <w:t xml:space="preserve"> года обучалось 1380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15CCE">
        <w:rPr>
          <w:rFonts w:ascii="Times New Roman" w:hAnsi="Times New Roman" w:cs="Times New Roman"/>
          <w:sz w:val="24"/>
          <w:szCs w:val="24"/>
          <w:lang w:eastAsia="ru-RU"/>
        </w:rPr>
        <w:t>обучающихся, в том числе в сельск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их школах – 514, в городе – 866</w:t>
      </w:r>
      <w:r w:rsidRPr="00815C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(из них 23</w:t>
      </w:r>
      <w:r w:rsidRPr="003B7AA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коррекционных классах и 21 обучающийся</w:t>
      </w:r>
      <w:r w:rsidRPr="003B7AA9">
        <w:rPr>
          <w:rFonts w:ascii="Times New Roman" w:hAnsi="Times New Roman" w:cs="Times New Roman"/>
          <w:sz w:val="24"/>
          <w:szCs w:val="24"/>
          <w:lang w:eastAsia="ru-RU"/>
        </w:rPr>
        <w:t xml:space="preserve"> по очно-заочной форме обучения).</w:t>
      </w:r>
      <w:r w:rsidRPr="009A20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7AA9"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наполняемость классов в </w:t>
      </w:r>
      <w:r>
        <w:rPr>
          <w:rFonts w:ascii="Times New Roman" w:hAnsi="Times New Roman" w:cs="Times New Roman"/>
          <w:sz w:val="24"/>
          <w:szCs w:val="24"/>
          <w:lang w:eastAsia="ru-RU"/>
        </w:rPr>
        <w:t>2016-2017 учебном году составила 16,8 человек, в 2015-2016 -</w:t>
      </w:r>
      <w:r w:rsidRPr="003B7AA9">
        <w:rPr>
          <w:rFonts w:ascii="Times New Roman" w:hAnsi="Times New Roman" w:cs="Times New Roman"/>
          <w:sz w:val="24"/>
          <w:szCs w:val="24"/>
          <w:lang w:eastAsia="ru-RU"/>
        </w:rPr>
        <w:t xml:space="preserve"> 16,7 (город – 23,2, село – 10,1)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B7AA9">
        <w:rPr>
          <w:rFonts w:ascii="Times New Roman" w:hAnsi="Times New Roman" w:cs="Times New Roman"/>
          <w:sz w:val="24"/>
          <w:szCs w:val="24"/>
          <w:lang w:eastAsia="ru-RU"/>
        </w:rPr>
        <w:t xml:space="preserve"> в 2014-2015 учебном году составила 16,6 (город – 23,1, село – 10), в 2013-2014 учебном году -14,8 (город – 22,9, село – 9,9), в 2012-2013 учебном году – 14,7  человек (город – 22,7, село – 10,3) – без учета классов-комплектов по очно-заочной форме обучения и коррекционных классов.</w:t>
      </w:r>
      <w:proofErr w:type="gramEnd"/>
    </w:p>
    <w:p w:rsidR="00E14D1A" w:rsidRPr="00C053E2" w:rsidRDefault="00E14D1A" w:rsidP="00196204">
      <w:pPr>
        <w:widowControl w:val="0"/>
        <w:spacing w:after="0"/>
        <w:ind w:left="567" w:right="2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9E3FE9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Дошкольные образовательные организации посещали </w:t>
      </w:r>
      <w:r>
        <w:rPr>
          <w:rFonts w:ascii="Times New Roman" w:hAnsi="Times New Roman" w:cs="Times New Roman"/>
          <w:sz w:val="24"/>
          <w:szCs w:val="24"/>
          <w:lang w:eastAsia="ru-RU"/>
        </w:rPr>
        <w:t>621</w:t>
      </w:r>
      <w:r w:rsidRPr="009E3F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ребенок</w:t>
      </w:r>
      <w:r w:rsidRPr="009E3FE9">
        <w:rPr>
          <w:rFonts w:ascii="Times New Roman" w:hAnsi="Times New Roman" w:cs="Times New Roman"/>
          <w:sz w:val="24"/>
          <w:szCs w:val="24"/>
          <w:lang w:eastAsia="ru-RU"/>
        </w:rPr>
        <w:t>, из них 4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E3FE9">
        <w:rPr>
          <w:rFonts w:ascii="Times New Roman" w:hAnsi="Times New Roman" w:cs="Times New Roman"/>
          <w:sz w:val="24"/>
          <w:szCs w:val="24"/>
          <w:lang w:eastAsia="ru-RU"/>
        </w:rPr>
        <w:t>3 ребенка в возрасте от 3 до 7 лет (с учетом детей посещавших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дошкольные группы при </w:t>
      </w:r>
      <w:r w:rsidRPr="009E3FE9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общеобразовательных  организациях). </w:t>
      </w:r>
      <w:r w:rsidRPr="00C053E2">
        <w:rPr>
          <w:rFonts w:ascii="Times New Roman" w:hAnsi="Times New Roman" w:cs="Times New Roman"/>
          <w:sz w:val="24"/>
          <w:szCs w:val="24"/>
        </w:rPr>
        <w:t>Охват детей в во</w:t>
      </w:r>
      <w:r>
        <w:rPr>
          <w:rFonts w:ascii="Times New Roman" w:hAnsi="Times New Roman" w:cs="Times New Roman"/>
          <w:sz w:val="24"/>
          <w:szCs w:val="24"/>
        </w:rPr>
        <w:t xml:space="preserve">зрасте от 3 до 7 лет дошкольным </w:t>
      </w:r>
      <w:r w:rsidRPr="00C053E2">
        <w:rPr>
          <w:rFonts w:ascii="Times New Roman" w:hAnsi="Times New Roman" w:cs="Times New Roman"/>
          <w:sz w:val="24"/>
          <w:szCs w:val="24"/>
        </w:rPr>
        <w:t xml:space="preserve">образованием составил в 2014 году – </w:t>
      </w:r>
      <w:r w:rsidRPr="00C053E2">
        <w:rPr>
          <w:rFonts w:ascii="Times New Roman" w:hAnsi="Times New Roman" w:cs="Times New Roman"/>
          <w:b/>
          <w:bCs/>
          <w:sz w:val="24"/>
          <w:szCs w:val="24"/>
        </w:rPr>
        <w:t>73 %</w:t>
      </w:r>
      <w:r w:rsidRPr="00C053E2">
        <w:rPr>
          <w:rFonts w:ascii="Times New Roman" w:hAnsi="Times New Roman" w:cs="Times New Roman"/>
          <w:sz w:val="24"/>
          <w:szCs w:val="24"/>
        </w:rPr>
        <w:t xml:space="preserve">, 2015 году – </w:t>
      </w:r>
      <w:r w:rsidRPr="00C053E2">
        <w:rPr>
          <w:rFonts w:ascii="Times New Roman" w:hAnsi="Times New Roman" w:cs="Times New Roman"/>
          <w:b/>
          <w:bCs/>
          <w:sz w:val="24"/>
          <w:szCs w:val="24"/>
        </w:rPr>
        <w:t>75 %</w:t>
      </w:r>
      <w:r w:rsidRPr="00C053E2">
        <w:rPr>
          <w:rFonts w:ascii="Times New Roman" w:hAnsi="Times New Roman" w:cs="Times New Roman"/>
          <w:sz w:val="24"/>
          <w:szCs w:val="24"/>
        </w:rPr>
        <w:t>, 2016 году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3E2">
        <w:rPr>
          <w:rFonts w:ascii="Times New Roman" w:hAnsi="Times New Roman" w:cs="Times New Roman"/>
          <w:b/>
          <w:bCs/>
          <w:sz w:val="24"/>
          <w:szCs w:val="24"/>
        </w:rPr>
        <w:t>80 %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в 2017 году – 100% </w:t>
      </w:r>
      <w:r>
        <w:rPr>
          <w:rFonts w:ascii="Times New Roman" w:hAnsi="Times New Roman" w:cs="Times New Roman"/>
          <w:sz w:val="24"/>
          <w:szCs w:val="24"/>
        </w:rPr>
        <w:t>(фактическое значение на 1 квартал</w:t>
      </w:r>
      <w:r w:rsidRPr="00C05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«дорожной картой»)</w:t>
      </w:r>
    </w:p>
    <w:p w:rsidR="00E14D1A" w:rsidRDefault="00E14D1A" w:rsidP="00196204">
      <w:pPr>
        <w:widowControl w:val="0"/>
        <w:spacing w:after="0"/>
        <w:ind w:left="502" w:right="2"/>
        <w:jc w:val="both"/>
        <w:rPr>
          <w:rFonts w:ascii="Times New Roman" w:hAnsi="Times New Roman" w:cs="Times New Roman"/>
          <w:sz w:val="24"/>
          <w:szCs w:val="24"/>
        </w:rPr>
      </w:pPr>
      <w:r w:rsidRPr="00C053E2">
        <w:rPr>
          <w:rFonts w:ascii="Times New Roman" w:hAnsi="Times New Roman" w:cs="Times New Roman"/>
          <w:sz w:val="24"/>
          <w:szCs w:val="24"/>
        </w:rPr>
        <w:t xml:space="preserve">Охват детей в возрасте от 5 до 7 лет </w:t>
      </w:r>
      <w:proofErr w:type="spellStart"/>
      <w:r w:rsidRPr="00C053E2">
        <w:rPr>
          <w:rFonts w:ascii="Times New Roman" w:hAnsi="Times New Roman" w:cs="Times New Roman"/>
          <w:sz w:val="24"/>
          <w:szCs w:val="24"/>
        </w:rPr>
        <w:t>предшкольным</w:t>
      </w:r>
      <w:proofErr w:type="spellEnd"/>
      <w:r w:rsidRPr="00C053E2">
        <w:rPr>
          <w:rFonts w:ascii="Times New Roman" w:hAnsi="Times New Roman" w:cs="Times New Roman"/>
          <w:sz w:val="24"/>
          <w:szCs w:val="24"/>
        </w:rPr>
        <w:t xml:space="preserve"> образованием составил в 2014 году – </w:t>
      </w:r>
      <w:r w:rsidRPr="00C053E2">
        <w:rPr>
          <w:rFonts w:ascii="Times New Roman" w:hAnsi="Times New Roman" w:cs="Times New Roman"/>
          <w:b/>
          <w:bCs/>
          <w:sz w:val="24"/>
          <w:szCs w:val="24"/>
        </w:rPr>
        <w:t xml:space="preserve">91%, </w:t>
      </w:r>
      <w:r w:rsidRPr="00C053E2">
        <w:rPr>
          <w:rFonts w:ascii="Times New Roman" w:hAnsi="Times New Roman" w:cs="Times New Roman"/>
          <w:sz w:val="24"/>
          <w:szCs w:val="24"/>
        </w:rPr>
        <w:t xml:space="preserve">2015 году - </w:t>
      </w:r>
      <w:r w:rsidRPr="00C053E2">
        <w:rPr>
          <w:rFonts w:ascii="Times New Roman" w:hAnsi="Times New Roman" w:cs="Times New Roman"/>
          <w:b/>
          <w:bCs/>
          <w:sz w:val="24"/>
          <w:szCs w:val="24"/>
        </w:rPr>
        <w:t>93 %</w:t>
      </w:r>
      <w:r w:rsidRPr="00C053E2">
        <w:rPr>
          <w:rFonts w:ascii="Times New Roman" w:hAnsi="Times New Roman" w:cs="Times New Roman"/>
          <w:sz w:val="24"/>
          <w:szCs w:val="24"/>
        </w:rPr>
        <w:t xml:space="preserve">, 2016 году - </w:t>
      </w:r>
      <w:r>
        <w:rPr>
          <w:rFonts w:ascii="Times New Roman" w:hAnsi="Times New Roman" w:cs="Times New Roman"/>
          <w:b/>
          <w:bCs/>
          <w:sz w:val="24"/>
          <w:szCs w:val="24"/>
        </w:rPr>
        <w:t>99 %,</w:t>
      </w:r>
      <w:r w:rsidRPr="00C05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2017 году – 100%</w:t>
      </w:r>
      <w:r w:rsidRPr="00C05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D1A" w:rsidRDefault="00E14D1A" w:rsidP="00196204">
      <w:pPr>
        <w:widowControl w:val="0"/>
        <w:spacing w:after="0"/>
        <w:ind w:left="502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53E2">
        <w:rPr>
          <w:rFonts w:ascii="Times New Roman" w:hAnsi="Times New Roman" w:cs="Times New Roman"/>
          <w:sz w:val="24"/>
          <w:szCs w:val="24"/>
        </w:rPr>
        <w:t xml:space="preserve">Общее количество мест в образовательных организациях, реализующих основную общеобразовательную программу дошкольного образования, в </w:t>
      </w:r>
      <w:proofErr w:type="spellStart"/>
      <w:r w:rsidRPr="00C053E2">
        <w:rPr>
          <w:rFonts w:ascii="Times New Roman" w:hAnsi="Times New Roman" w:cs="Times New Roman"/>
          <w:sz w:val="24"/>
          <w:szCs w:val="24"/>
        </w:rPr>
        <w:t>Лахденпохском</w:t>
      </w:r>
      <w:proofErr w:type="spellEnd"/>
      <w:r w:rsidRPr="00C053E2">
        <w:rPr>
          <w:rFonts w:ascii="Times New Roman" w:hAnsi="Times New Roman" w:cs="Times New Roman"/>
          <w:sz w:val="24"/>
          <w:szCs w:val="24"/>
        </w:rPr>
        <w:t xml:space="preserve"> муниципальном районе превышает количество воспитанников.</w:t>
      </w:r>
    </w:p>
    <w:p w:rsidR="00E14D1A" w:rsidRPr="00720E5A" w:rsidRDefault="00E14D1A" w:rsidP="00196204">
      <w:pPr>
        <w:widowControl w:val="0"/>
        <w:spacing w:after="0"/>
        <w:ind w:left="502" w:right="2"/>
        <w:jc w:val="both"/>
        <w:rPr>
          <w:rFonts w:ascii="Times New Roman" w:hAnsi="Times New Roman" w:cs="Times New Roman"/>
          <w:sz w:val="24"/>
          <w:szCs w:val="24"/>
        </w:rPr>
      </w:pPr>
      <w:r w:rsidRPr="00C05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53E2">
        <w:rPr>
          <w:rFonts w:ascii="Times New Roman" w:hAnsi="Times New Roman" w:cs="Times New Roman"/>
          <w:sz w:val="24"/>
          <w:szCs w:val="24"/>
        </w:rPr>
        <w:t>В детском саду комбинирова</w:t>
      </w:r>
      <w:r w:rsidR="00196204">
        <w:rPr>
          <w:rFonts w:ascii="Times New Roman" w:hAnsi="Times New Roman" w:cs="Times New Roman"/>
          <w:sz w:val="24"/>
          <w:szCs w:val="24"/>
        </w:rPr>
        <w:t>нного вида «Радуга» функционируе</w:t>
      </w:r>
      <w:r w:rsidRPr="00C053E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53E2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53E2">
        <w:rPr>
          <w:rFonts w:ascii="Times New Roman" w:hAnsi="Times New Roman" w:cs="Times New Roman"/>
          <w:sz w:val="24"/>
          <w:szCs w:val="24"/>
        </w:rPr>
        <w:t xml:space="preserve"> коррекционно-развивающего обучения: для детей с тяжелыми нарушениями речи и 3 смешанные группы, которые позволяют обучать детей с ограниченными возможностями здоровья вместе с нормально развивающимися сверстниками.</w:t>
      </w:r>
      <w:r>
        <w:rPr>
          <w:rFonts w:ascii="Times New Roman" w:hAnsi="Times New Roman" w:cs="Times New Roman"/>
          <w:sz w:val="24"/>
          <w:szCs w:val="24"/>
        </w:rPr>
        <w:t xml:space="preserve"> На 3 квартал 2017 года запланирована реорганизация детского сада «Радуга» и детского сада «Аленушка» путем присоединения.</w:t>
      </w:r>
    </w:p>
    <w:p w:rsidR="00E14D1A" w:rsidRPr="00382C60" w:rsidRDefault="00E14D1A" w:rsidP="0019620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9E3FE9">
        <w:rPr>
          <w:rFonts w:ascii="Times New Roman" w:hAnsi="Times New Roman" w:cs="Times New Roman"/>
          <w:sz w:val="24"/>
          <w:szCs w:val="24"/>
          <w:lang w:eastAsia="ru-RU"/>
        </w:rPr>
        <w:t xml:space="preserve">В районе функционировали 4 организации дополнительного образования, которые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3FE9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осуществляли свою деятельность по различным  направленностям. Общий охват детей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3FE9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организациями дополнительного образования составил </w:t>
      </w:r>
      <w:r>
        <w:rPr>
          <w:rFonts w:ascii="Times New Roman" w:hAnsi="Times New Roman" w:cs="Times New Roman"/>
          <w:sz w:val="24"/>
          <w:szCs w:val="24"/>
          <w:lang w:eastAsia="ru-RU"/>
        </w:rPr>
        <w:t>994</w:t>
      </w:r>
      <w:r w:rsidRPr="009E3F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3FE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обучающихся, которые посещали 99 детских объединений. Кроме организаций дополнительного образования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3FE9">
        <w:rPr>
          <w:rFonts w:ascii="Times New Roman" w:hAnsi="Times New Roman" w:cs="Times New Roman"/>
          <w:sz w:val="24"/>
          <w:szCs w:val="24"/>
          <w:lang w:eastAsia="ru-RU"/>
        </w:rPr>
        <w:t xml:space="preserve">районе оказывали услуги по дополнительному образованию 7 общеобразовательных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3FE9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организаций, на базе которых функционировали  детские объединения - это кружки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3FE9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художественной самодеятельности и  объединения по интересам. Общий охват  составил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3FE9">
        <w:rPr>
          <w:rFonts w:ascii="Times New Roman" w:hAnsi="Times New Roman" w:cs="Times New Roman"/>
          <w:sz w:val="24"/>
          <w:szCs w:val="24"/>
          <w:lang w:eastAsia="ru-RU"/>
        </w:rPr>
        <w:t>1050 человек.</w:t>
      </w:r>
      <w:r w:rsidRPr="00DD3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C60">
        <w:rPr>
          <w:rFonts w:ascii="Times New Roman" w:hAnsi="Times New Roman" w:cs="Times New Roman"/>
          <w:sz w:val="24"/>
          <w:szCs w:val="24"/>
          <w:lang w:eastAsia="ru-RU"/>
        </w:rPr>
        <w:t>Основной возрастной контингент,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 дети от 10 до 14 лет – 45,8 % и от 5 до 9 лет – 37,3 %. От 15 до 17 лет – 14,3  %, от 18 лет и старше – 2,6 %.  </w:t>
      </w:r>
    </w:p>
    <w:p w:rsidR="00E14D1A" w:rsidRPr="009E3FE9" w:rsidRDefault="00196204" w:rsidP="00DD326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E14D1A" w:rsidRPr="00382C60">
        <w:rPr>
          <w:rFonts w:ascii="Times New Roman" w:hAnsi="Times New Roman" w:cs="Times New Roman"/>
          <w:sz w:val="24"/>
          <w:szCs w:val="24"/>
          <w:lang w:eastAsia="ru-RU"/>
        </w:rPr>
        <w:t>В организациях дополните</w:t>
      </w:r>
      <w:r w:rsidR="00E14D1A">
        <w:rPr>
          <w:rFonts w:ascii="Times New Roman" w:hAnsi="Times New Roman" w:cs="Times New Roman"/>
          <w:sz w:val="24"/>
          <w:szCs w:val="24"/>
          <w:lang w:eastAsia="ru-RU"/>
        </w:rPr>
        <w:t xml:space="preserve">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занимаются 34 ребён</w:t>
      </w:r>
      <w:r w:rsidR="00E14D1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D5AD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14D1A" w:rsidRPr="00382C60">
        <w:rPr>
          <w:rFonts w:ascii="Times New Roman" w:hAnsi="Times New Roman" w:cs="Times New Roman"/>
          <w:sz w:val="24"/>
          <w:szCs w:val="24"/>
          <w:lang w:eastAsia="ru-RU"/>
        </w:rPr>
        <w:t xml:space="preserve"> с огранич</w:t>
      </w:r>
      <w:r w:rsidR="00E14D1A">
        <w:rPr>
          <w:rFonts w:ascii="Times New Roman" w:hAnsi="Times New Roman" w:cs="Times New Roman"/>
          <w:sz w:val="24"/>
          <w:szCs w:val="24"/>
          <w:lang w:eastAsia="ru-RU"/>
        </w:rPr>
        <w:t>енными возможностями здоровья, 3 ребёнка</w:t>
      </w:r>
      <w:r w:rsidR="00E14D1A" w:rsidRPr="00382C60">
        <w:rPr>
          <w:rFonts w:ascii="Times New Roman" w:hAnsi="Times New Roman" w:cs="Times New Roman"/>
          <w:sz w:val="24"/>
          <w:szCs w:val="24"/>
          <w:lang w:eastAsia="ru-RU"/>
        </w:rPr>
        <w:t xml:space="preserve"> с инвалидностью, </w:t>
      </w:r>
      <w:r w:rsidR="00E14D1A">
        <w:rPr>
          <w:rFonts w:ascii="Times New Roman" w:hAnsi="Times New Roman" w:cs="Times New Roman"/>
          <w:sz w:val="24"/>
          <w:szCs w:val="24"/>
          <w:lang w:eastAsia="ru-RU"/>
        </w:rPr>
        <w:t>7 детей - о</w:t>
      </w:r>
      <w:r w:rsidR="00E14D1A" w:rsidRPr="00382C60">
        <w:rPr>
          <w:rFonts w:ascii="Times New Roman" w:hAnsi="Times New Roman" w:cs="Times New Roman"/>
          <w:sz w:val="24"/>
          <w:szCs w:val="24"/>
          <w:lang w:eastAsia="ru-RU"/>
        </w:rPr>
        <w:t>ставшихся без попечения родителей.</w:t>
      </w:r>
    </w:p>
    <w:p w:rsidR="00E14D1A" w:rsidRPr="00C053E2" w:rsidRDefault="00E14D1A" w:rsidP="00920319">
      <w:pPr>
        <w:widowControl w:val="0"/>
        <w:spacing w:after="0"/>
        <w:ind w:left="567" w:right="2"/>
        <w:jc w:val="both"/>
        <w:rPr>
          <w:rFonts w:ascii="Times New Roman" w:hAnsi="Times New Roman" w:cs="Times New Roman"/>
          <w:sz w:val="24"/>
          <w:szCs w:val="24"/>
        </w:rPr>
      </w:pPr>
      <w:r w:rsidRPr="00720E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0E5A">
        <w:rPr>
          <w:rFonts w:ascii="Times New Roman" w:hAnsi="Times New Roman" w:cs="Times New Roman"/>
          <w:sz w:val="24"/>
          <w:szCs w:val="24"/>
        </w:rPr>
        <w:t>В течение ряда последних лет наблюдае</w:t>
      </w:r>
      <w:r>
        <w:rPr>
          <w:rFonts w:ascii="Times New Roman" w:hAnsi="Times New Roman" w:cs="Times New Roman"/>
          <w:sz w:val="24"/>
          <w:szCs w:val="24"/>
        </w:rPr>
        <w:t>тся уменьшение контингента обучающихся</w:t>
      </w:r>
      <w:r w:rsidRPr="00720E5A">
        <w:rPr>
          <w:rFonts w:ascii="Times New Roman" w:hAnsi="Times New Roman" w:cs="Times New Roman"/>
          <w:sz w:val="24"/>
          <w:szCs w:val="24"/>
        </w:rPr>
        <w:t xml:space="preserve"> в связи со снижением рождаемости и оттоком молодежи за пределы </w:t>
      </w:r>
      <w:proofErr w:type="spellStart"/>
      <w:r w:rsidRPr="00720E5A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720E5A">
        <w:rPr>
          <w:rFonts w:ascii="Times New Roman" w:hAnsi="Times New Roman" w:cs="Times New Roman"/>
          <w:sz w:val="24"/>
          <w:szCs w:val="24"/>
        </w:rPr>
        <w:t xml:space="preserve"> муниципального района. Количество учащихся в    общеобразовательных школах </w:t>
      </w:r>
      <w:r>
        <w:rPr>
          <w:rFonts w:ascii="Times New Roman" w:hAnsi="Times New Roman" w:cs="Times New Roman"/>
          <w:sz w:val="24"/>
          <w:szCs w:val="24"/>
        </w:rPr>
        <w:t xml:space="preserve">за последние 3 года </w:t>
      </w:r>
      <w:r w:rsidRPr="00720E5A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B34A3E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4A3E">
        <w:rPr>
          <w:rFonts w:ascii="Times New Roman" w:hAnsi="Times New Roman" w:cs="Times New Roman"/>
          <w:sz w:val="24"/>
          <w:szCs w:val="24"/>
        </w:rPr>
        <w:t xml:space="preserve">   % ,</w:t>
      </w:r>
      <w:r w:rsidRPr="006A481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20E5A">
        <w:rPr>
          <w:rFonts w:ascii="Times New Roman" w:hAnsi="Times New Roman" w:cs="Times New Roman"/>
          <w:sz w:val="24"/>
          <w:szCs w:val="24"/>
        </w:rPr>
        <w:t>что характерно и для  большинства школ всех районов республики. Процесс сокращения контингента характерен для всех образовательных организаций района. В большей степени негативная тенденция наблюдается в сельской местности.</w:t>
      </w:r>
      <w:r>
        <w:rPr>
          <w:rFonts w:ascii="Times New Roman" w:hAnsi="Times New Roman" w:cs="Times New Roman"/>
          <w:sz w:val="24"/>
          <w:szCs w:val="24"/>
        </w:rPr>
        <w:t xml:space="preserve"> В 2016/2017 учебном году, учитывая ситуацию с сокращением числа обучающихся, количество классов – комплектов было уменьшено  на 2 (2015 год -  88, 2016 год – 86).</w:t>
      </w:r>
      <w:r w:rsidRPr="00C05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2017 год запланировано изменение статуса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Таунанской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школы – из основной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начальную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4D1A" w:rsidRPr="00B5152A" w:rsidRDefault="00E14D1A" w:rsidP="00DD3263">
      <w:pPr>
        <w:widowControl w:val="0"/>
        <w:spacing w:after="0"/>
        <w:ind w:left="502" w:right="2"/>
        <w:jc w:val="both"/>
        <w:rPr>
          <w:rFonts w:ascii="Times New Roman" w:hAnsi="Times New Roman" w:cs="Times New Roman"/>
          <w:sz w:val="24"/>
          <w:szCs w:val="24"/>
        </w:rPr>
      </w:pPr>
      <w:r w:rsidRPr="00C053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62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1 сентября 2015 года все обучающиеся 5 классов </w:t>
      </w:r>
      <w:r w:rsidRPr="00927930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27930">
        <w:rPr>
          <w:rFonts w:ascii="Times New Roman" w:hAnsi="Times New Roman" w:cs="Times New Roman"/>
          <w:sz w:val="24"/>
          <w:szCs w:val="24"/>
          <w:lang w:eastAsia="ru-RU"/>
        </w:rPr>
        <w:t>организаций, обучаются по Федеральным государственным образовательным стандартам нового поколения.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2017/2018 учебном году в пилотном режиме будет вводиться ФГОС среднего образования, а в  2020 году будет обеспечен плановый переход на ФГОС среднего образования.</w:t>
      </w:r>
      <w:r w:rsidRPr="00FA2E81">
        <w:t xml:space="preserve"> </w:t>
      </w:r>
      <w:r w:rsidRPr="00FA2E81">
        <w:rPr>
          <w:rFonts w:ascii="Times New Roman" w:hAnsi="Times New Roman" w:cs="Times New Roman"/>
        </w:rPr>
        <w:t>Введение ФГОС требует</w:t>
      </w:r>
      <w:r w:rsidRPr="003B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</w:t>
      </w:r>
      <w:r w:rsidRPr="003B7AA9">
        <w:rPr>
          <w:rFonts w:ascii="Times New Roman" w:hAnsi="Times New Roman" w:cs="Times New Roman"/>
        </w:rPr>
        <w:t>беспечение качественных условий обучения</w:t>
      </w:r>
      <w:r>
        <w:rPr>
          <w:rFonts w:ascii="Times New Roman" w:hAnsi="Times New Roman" w:cs="Times New Roman"/>
        </w:rPr>
        <w:t>,</w:t>
      </w:r>
      <w:r w:rsidRPr="00FA2E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обновление материально-технической базы образовательных организаций и концентрации  ресурсов в базовых школах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B5152A">
        <w:rPr>
          <w:rFonts w:ascii="Times New Roman" w:hAnsi="Times New Roman" w:cs="Times New Roman"/>
          <w:sz w:val="24"/>
          <w:szCs w:val="24"/>
        </w:rPr>
        <w:t>ри переходе на федеральные государственные образовательные стандарты основного общего и среднего общего образования потребуется обновление учебного оборудования, в первую очередь компьютерного, обеспечивающего полноценное использование современных коммуникационных технологий организации образовательного</w:t>
      </w:r>
      <w:r w:rsidRPr="00B515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152A">
        <w:rPr>
          <w:rFonts w:ascii="Times New Roman" w:hAnsi="Times New Roman" w:cs="Times New Roman"/>
          <w:sz w:val="24"/>
          <w:szCs w:val="24"/>
        </w:rPr>
        <w:t>процесса,</w:t>
      </w:r>
      <w:r w:rsidRPr="00B515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152A">
        <w:rPr>
          <w:rFonts w:ascii="Times New Roman" w:hAnsi="Times New Roman" w:cs="Times New Roman"/>
          <w:sz w:val="24"/>
          <w:szCs w:val="24"/>
        </w:rPr>
        <w:t>современных</w:t>
      </w:r>
      <w:r w:rsidRPr="00B515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5152A">
        <w:rPr>
          <w:rFonts w:ascii="Times New Roman" w:hAnsi="Times New Roman" w:cs="Times New Roman"/>
          <w:sz w:val="24"/>
          <w:szCs w:val="24"/>
        </w:rPr>
        <w:t>электронных</w:t>
      </w:r>
      <w:r w:rsidRPr="00B515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5152A">
        <w:rPr>
          <w:rFonts w:ascii="Times New Roman" w:hAnsi="Times New Roman" w:cs="Times New Roman"/>
          <w:sz w:val="24"/>
          <w:szCs w:val="24"/>
        </w:rPr>
        <w:t>ресурсов</w:t>
      </w:r>
      <w:r w:rsidRPr="00B515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152A">
        <w:rPr>
          <w:rFonts w:ascii="Times New Roman" w:hAnsi="Times New Roman" w:cs="Times New Roman"/>
          <w:sz w:val="24"/>
          <w:szCs w:val="24"/>
        </w:rPr>
        <w:t>обучения</w:t>
      </w:r>
      <w:r w:rsidRPr="00B515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5152A">
        <w:rPr>
          <w:rFonts w:ascii="Times New Roman" w:hAnsi="Times New Roman" w:cs="Times New Roman"/>
          <w:sz w:val="24"/>
          <w:szCs w:val="24"/>
        </w:rPr>
        <w:t>и</w:t>
      </w:r>
      <w:r w:rsidRPr="00B515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5152A">
        <w:rPr>
          <w:rFonts w:ascii="Times New Roman" w:hAnsi="Times New Roman" w:cs="Times New Roman"/>
          <w:sz w:val="24"/>
          <w:szCs w:val="24"/>
        </w:rPr>
        <w:t>управления.</w:t>
      </w:r>
    </w:p>
    <w:p w:rsidR="00E14D1A" w:rsidRDefault="00E14D1A" w:rsidP="00F95C75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1341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Информатизация образовательного процесса становится инструментом инновационных преобразований в таких областях, как: методы и организационные формы работы обучающихся и педагогов, собственно педагогическая практика; регламенты рабо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ты, само пространство образовательной организации</w:t>
      </w:r>
      <w:r w:rsidRPr="001341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образовательные результаты</w:t>
      </w:r>
      <w:r w:rsidRPr="001341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341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14D1A" w:rsidRPr="001341FF" w:rsidRDefault="00E14D1A" w:rsidP="00F95C75">
      <w:pPr>
        <w:spacing w:after="0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 2016/2017</w:t>
      </w:r>
      <w:r w:rsidRPr="001341FF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в образовательных организациях дошкольного образования использовалось 13 компьютеров, из которых 5 непосредственно в учебно-воспитательном процессе.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сожалению, имеющееся оборудование не всегда соответствует требованиям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вводимого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ФГОС. Необходимо приобретение мультимедийных проекторов</w:t>
      </w:r>
      <w:r w:rsidRPr="001341FF">
        <w:rPr>
          <w:rFonts w:ascii="Times New Roman" w:hAnsi="Times New Roman" w:cs="Times New Roman"/>
          <w:sz w:val="24"/>
          <w:szCs w:val="24"/>
          <w:lang w:eastAsia="ru-RU"/>
        </w:rPr>
        <w:t>,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интеров</w:t>
      </w:r>
      <w:r w:rsidRPr="001341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14D1A" w:rsidRDefault="00E14D1A" w:rsidP="00F95C7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1341FF">
        <w:rPr>
          <w:rFonts w:ascii="Times New Roman" w:hAnsi="Times New Roman" w:cs="Times New Roman"/>
          <w:sz w:val="24"/>
          <w:szCs w:val="24"/>
          <w:lang w:eastAsia="ru-RU"/>
        </w:rPr>
        <w:t xml:space="preserve">В школах </w:t>
      </w:r>
      <w:proofErr w:type="spellStart"/>
      <w:r w:rsidRPr="001341FF">
        <w:rPr>
          <w:rFonts w:ascii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Pr="001341F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244 компьютера, в текущем учебном году в образовательном процессе общеобразовательных организаций использовалось 196 компьютерных рабочих мест, установленных как в специализированных компьютерных классах, так и в других   кабинетах (математики, физики, химии, литературы, биологии, истории, а 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библиотеках</w:t>
      </w:r>
      <w:r w:rsidRPr="001341FF">
        <w:rPr>
          <w:rFonts w:ascii="Times New Roman" w:hAnsi="Times New Roman" w:cs="Times New Roman"/>
          <w:sz w:val="24"/>
          <w:szCs w:val="24"/>
          <w:lang w:eastAsia="ru-RU"/>
        </w:rPr>
        <w:t xml:space="preserve">). Количество учащихся на 1 компьютерное рабочее место составило 7 чел/комп. </w:t>
      </w:r>
      <w:r w:rsidRPr="001341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создания единой информационно-коммуникационной среды в школах имеется локальная сеть организации. </w:t>
      </w:r>
      <w:r w:rsidRPr="001341FF">
        <w:rPr>
          <w:rFonts w:ascii="Times New Roman" w:hAnsi="Times New Roman" w:cs="Times New Roman"/>
          <w:sz w:val="24"/>
          <w:szCs w:val="24"/>
          <w:lang w:eastAsia="ru-RU"/>
        </w:rPr>
        <w:t xml:space="preserve">В общеобразовательных организациях района 34 интерактивных комплекса, которые систематически использовались в образовательном процессе. </w:t>
      </w:r>
    </w:p>
    <w:p w:rsidR="002911E3" w:rsidRDefault="00E14D1A" w:rsidP="002911E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C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2911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1341FF">
        <w:rPr>
          <w:rFonts w:ascii="Times New Roman" w:hAnsi="Times New Roman" w:cs="Times New Roman"/>
          <w:sz w:val="24"/>
          <w:szCs w:val="24"/>
          <w:lang w:eastAsia="ru-RU"/>
        </w:rPr>
        <w:t>В организациях дополнительного образования 37 компьютеров. 17 используется на занятиях, из них 13 используются в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разовательном процессе в МБО ДО ЛЦДТ</w:t>
      </w:r>
      <w:r w:rsidRPr="001341FF">
        <w:rPr>
          <w:rFonts w:ascii="Times New Roman" w:hAnsi="Times New Roman" w:cs="Times New Roman"/>
          <w:sz w:val="24"/>
          <w:szCs w:val="24"/>
          <w:lang w:eastAsia="ru-RU"/>
        </w:rPr>
        <w:t>, кроме этого образовательные организации дополнительного образования имеют мультимедийные проекторы, принтеры, видеокамеры и фотокамеры.</w:t>
      </w:r>
      <w:r w:rsidR="002911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11E3" w:rsidRPr="00382C60" w:rsidRDefault="002911E3" w:rsidP="002911E3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82C60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Воспитанники муниципальных организаций дополнительного образования детей активно участвуют в  конкурсах, фестивалях, соревнованиях различных видов. 97 </w:t>
      </w:r>
      <w:r w:rsidRPr="00382C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победителей (12 обучающихся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C60">
        <w:rPr>
          <w:rFonts w:ascii="Times New Roman" w:hAnsi="Times New Roman" w:cs="Times New Roman"/>
          <w:sz w:val="24"/>
          <w:szCs w:val="24"/>
          <w:lang w:eastAsia="ru-RU"/>
        </w:rPr>
        <w:t>международного уровня, 20 – всероссийского, 65 – республиканского)</w:t>
      </w:r>
    </w:p>
    <w:p w:rsidR="00E14D1A" w:rsidRDefault="00E14D1A" w:rsidP="00401FC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B6E" w:rsidRDefault="00AD3B6E" w:rsidP="00401FC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D1A" w:rsidRPr="001341FF" w:rsidRDefault="002911E3" w:rsidP="002911E3">
      <w:pPr>
        <w:spacing w:after="0"/>
        <w:ind w:left="567"/>
        <w:jc w:val="both"/>
        <w:rPr>
          <w:rFonts w:ascii="Times New Roman" w:hAnsi="Times New Roman" w:cs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0"/>
          <w:sz w:val="24"/>
          <w:szCs w:val="24"/>
          <w:lang w:eastAsia="ru-RU"/>
        </w:rPr>
        <w:t xml:space="preserve">           </w:t>
      </w:r>
      <w:r w:rsidR="00E14D1A" w:rsidRPr="001341FF">
        <w:rPr>
          <w:rFonts w:ascii="Times New Roman" w:hAnsi="Times New Roman" w:cs="Times New Roman"/>
          <w:kern w:val="20"/>
          <w:sz w:val="24"/>
          <w:szCs w:val="24"/>
          <w:lang w:eastAsia="ru-RU"/>
        </w:rPr>
        <w:t>Все 16 муниципальных образовательных организаций имеют официальные сайты, которые обеспечивают информационную открытость в соответствии с Федеральным законом от 29 декабря 2012 N 273-ФЗ "Об образовании в Российской Федерации". По итогам</w:t>
      </w:r>
      <w:r>
        <w:rPr>
          <w:rFonts w:ascii="Times New Roman" w:hAnsi="Times New Roman" w:cs="Times New Roman"/>
          <w:kern w:val="20"/>
          <w:sz w:val="24"/>
          <w:szCs w:val="24"/>
          <w:lang w:eastAsia="ru-RU"/>
        </w:rPr>
        <w:t xml:space="preserve"> мониторинга</w:t>
      </w:r>
      <w:r w:rsidR="00E14D1A" w:rsidRPr="001341FF">
        <w:rPr>
          <w:rFonts w:ascii="Times New Roman" w:hAnsi="Times New Roman" w:cs="Times New Roman"/>
          <w:kern w:val="20"/>
          <w:sz w:val="24"/>
          <w:szCs w:val="24"/>
          <w:lang w:eastAsia="ru-RU"/>
        </w:rPr>
        <w:t xml:space="preserve"> официальными сайтами обеспечена информационная открытость образовательного процесса организаций.</w:t>
      </w:r>
      <w:r w:rsidR="00E14D1A" w:rsidRPr="001341FF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официальных сайтах образовательных организаций </w:t>
      </w:r>
      <w:r w:rsidR="00E14D1A">
        <w:rPr>
          <w:rFonts w:ascii="Times New Roman" w:hAnsi="Times New Roman" w:cs="Times New Roman"/>
          <w:sz w:val="24"/>
          <w:szCs w:val="24"/>
          <w:lang w:eastAsia="ru-RU"/>
        </w:rPr>
        <w:t xml:space="preserve">в установленные сроки размещаются </w:t>
      </w:r>
      <w:r w:rsidR="00E14D1A" w:rsidRPr="001341FF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="00E14D1A" w:rsidRPr="001341FF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E14D1A" w:rsidRPr="001341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4D1A" w:rsidRDefault="00E14D1A" w:rsidP="00401FC1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1FF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доступа в сеть Интернет имеют 100% образовательных организаций </w:t>
      </w:r>
      <w:proofErr w:type="spellStart"/>
      <w:r w:rsidRPr="001341FF">
        <w:rPr>
          <w:rFonts w:ascii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Pr="001341F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536217" w:rsidRPr="001341FF" w:rsidRDefault="00536217" w:rsidP="00401FC1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D1A" w:rsidRPr="00377F8E" w:rsidRDefault="00E14D1A" w:rsidP="00401FC1">
      <w:pPr>
        <w:overflowPunct w:val="0"/>
        <w:autoSpaceDE w:val="0"/>
        <w:autoSpaceDN w:val="0"/>
        <w:adjustRightInd w:val="0"/>
        <w:spacing w:after="0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A2E81">
        <w:rPr>
          <w:rFonts w:ascii="Times New Roman" w:hAnsi="Times New Roman" w:cs="Times New Roman"/>
          <w:sz w:val="24"/>
          <w:szCs w:val="24"/>
          <w:lang w:eastAsia="ru-RU"/>
        </w:rPr>
        <w:t>Реализованные в последние годы крупномасштабные федеральные  и региональные проекты (Приоритетный национальный проект «Образование», «Информатизация системы образования», «Модернизация региональной системы общего образования», «Доступная среда»)  позволили привлечь значительные средства в общее образование и способствовать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 </w:t>
      </w:r>
      <w:r w:rsidRPr="00FA2E81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E14D1A" w:rsidRDefault="00E14D1A" w:rsidP="00401FC1">
      <w:pPr>
        <w:widowControl w:val="0"/>
        <w:spacing w:before="1" w:after="0"/>
        <w:ind w:left="567" w:right="153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902480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0248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системе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Pr="0090248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сохранились ограничения, имеются риски дальнейшего развития. Необходимо  развивать вариативные формы дошкольного образования и содержания детей и в первую очередь – новая инфраструктура для детей раннего возраста (от 0 до 3 лет). Необходимо решать задачу обеспечения равного качества образовательных услуг независимо от места жительства. </w:t>
      </w:r>
    </w:p>
    <w:p w:rsidR="00536217" w:rsidRDefault="00536217" w:rsidP="00401FC1">
      <w:pPr>
        <w:widowControl w:val="0"/>
        <w:spacing w:before="1" w:after="0"/>
        <w:ind w:left="567" w:right="153"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D1A" w:rsidRDefault="00E14D1A" w:rsidP="00401FC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F4B09">
        <w:rPr>
          <w:rFonts w:ascii="Times New Roman" w:hAnsi="Times New Roman" w:cs="Times New Roman"/>
          <w:sz w:val="24"/>
          <w:szCs w:val="24"/>
          <w:lang w:eastAsia="ru-RU"/>
        </w:rPr>
        <w:t>Образовательный уровень педагогических работников школ (149 чел.) достаточно высок. Среди педагогов учителя с высшим профессиональным образованием составляют  88 %, со средним профессиональным  – 11,4%, средним общим образованием – 0,6%. 60 % педагогов имеют высшую и первую квалификационную категорию. Доля педагогов в возрасте до 35 лет составляет 16 %, в возрасте старше 50 лет – 52 %. Приток молодых специалистов незначительный. В 2015 году в шк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олы района пришли три молодых  </w:t>
      </w:r>
      <w:r w:rsidRPr="002F4B09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специалиста – 2 учителя физической культуры и учитель начальных классов.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2016  - 3, в 2017 – 2.</w:t>
      </w:r>
    </w:p>
    <w:p w:rsidR="00536217" w:rsidRPr="002F4B09" w:rsidRDefault="00536217" w:rsidP="00401FC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D1A" w:rsidRDefault="00E14D1A" w:rsidP="00401FC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2F4B09">
        <w:rPr>
          <w:rFonts w:ascii="Times New Roman" w:hAnsi="Times New Roman" w:cs="Times New Roman"/>
          <w:sz w:val="24"/>
          <w:szCs w:val="24"/>
          <w:lang w:eastAsia="ru-RU"/>
        </w:rPr>
        <w:t>Процесс воспитания и обучения в дош</w:t>
      </w:r>
      <w:r>
        <w:rPr>
          <w:rFonts w:ascii="Times New Roman" w:hAnsi="Times New Roman" w:cs="Times New Roman"/>
          <w:sz w:val="24"/>
          <w:szCs w:val="24"/>
          <w:lang w:eastAsia="ru-RU"/>
        </w:rPr>
        <w:t>кольных организациях осуществляе</w:t>
      </w:r>
      <w:r w:rsidRPr="002F4B09">
        <w:rPr>
          <w:rFonts w:ascii="Times New Roman" w:hAnsi="Times New Roman" w:cs="Times New Roman"/>
          <w:sz w:val="24"/>
          <w:szCs w:val="24"/>
          <w:lang w:eastAsia="ru-RU"/>
        </w:rPr>
        <w:t>т 71 педагогический работник: 21 педагог имеет  высшее профессиональное образование (27%); 54 со средним  профессиональным образованием (73%). Из них  7 педагогов (9,3%) имеют высшую квалификационную кат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егорию по должности воспитатель.</w:t>
      </w:r>
      <w:r w:rsidRPr="002F4B09">
        <w:rPr>
          <w:rFonts w:ascii="Times New Roman" w:hAnsi="Times New Roman" w:cs="Times New Roman"/>
          <w:sz w:val="24"/>
          <w:szCs w:val="24"/>
          <w:lang w:eastAsia="ru-RU"/>
        </w:rPr>
        <w:t xml:space="preserve"> 41 педагог (54,6%) имеет первую квалификационную категорию; 27 воспитателей соответствуют занимаемой должности.</w:t>
      </w:r>
    </w:p>
    <w:p w:rsidR="00536217" w:rsidRPr="002F4B09" w:rsidRDefault="00536217" w:rsidP="00401FC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D1A" w:rsidRDefault="00E14D1A" w:rsidP="00401FC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2F4B09">
        <w:rPr>
          <w:rFonts w:ascii="Times New Roman" w:hAnsi="Times New Roman" w:cs="Times New Roman"/>
          <w:sz w:val="24"/>
          <w:szCs w:val="24"/>
          <w:lang w:eastAsia="ru-RU"/>
        </w:rPr>
        <w:t>В области дополнительного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ования работают 36 педагогов: 16</w:t>
      </w:r>
      <w:r w:rsidRPr="002F4B09">
        <w:rPr>
          <w:rFonts w:ascii="Times New Roman" w:hAnsi="Times New Roman" w:cs="Times New Roman"/>
          <w:sz w:val="24"/>
          <w:szCs w:val="24"/>
          <w:lang w:eastAsia="ru-RU"/>
        </w:rPr>
        <w:t xml:space="preserve"> с высшим образованием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(44%), со средним специальным 17 (47%). Высшая категория у 7</w:t>
      </w:r>
      <w:r w:rsidRPr="002F4B09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в (19 %), с первой категорией 9</w:t>
      </w:r>
      <w:r w:rsidRPr="002F4B09">
        <w:rPr>
          <w:rFonts w:ascii="Times New Roman" w:hAnsi="Times New Roman" w:cs="Times New Roman"/>
          <w:sz w:val="24"/>
          <w:szCs w:val="24"/>
          <w:lang w:eastAsia="ru-RU"/>
        </w:rPr>
        <w:t xml:space="preserve"> (30,5%).</w:t>
      </w:r>
      <w:r w:rsidRPr="00FE7CC5">
        <w:rPr>
          <w:rFonts w:ascii="Times New Roman" w:hAnsi="Times New Roman" w:cs="Times New Roman"/>
        </w:rPr>
        <w:t xml:space="preserve"> </w:t>
      </w:r>
    </w:p>
    <w:p w:rsidR="00536217" w:rsidRPr="00FE7CC5" w:rsidRDefault="00536217" w:rsidP="00401FC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D1A" w:rsidRDefault="00E14D1A" w:rsidP="00B63C9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FE7CC5">
        <w:rPr>
          <w:rFonts w:ascii="Times New Roman" w:hAnsi="Times New Roman" w:cs="Times New Roman"/>
          <w:sz w:val="24"/>
          <w:szCs w:val="24"/>
          <w:lang w:eastAsia="ru-RU"/>
        </w:rPr>
        <w:t>Большой проблем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в образовательных организациях</w:t>
      </w:r>
      <w:r w:rsidRPr="00FE7CC5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увеличение доли работников пожилого возраста. Это происходит как вследствие ухода молодых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7CC5">
        <w:rPr>
          <w:rFonts w:ascii="Times New Roman" w:hAnsi="Times New Roman" w:cs="Times New Roman"/>
          <w:sz w:val="24"/>
          <w:szCs w:val="24"/>
          <w:lang w:eastAsia="ru-RU"/>
        </w:rPr>
        <w:t>специалистов из отрасли, так и в результате</w:t>
      </w:r>
      <w:r w:rsidRPr="00FE7CC5">
        <w:rPr>
          <w:rFonts w:ascii="Times New Roman" w:hAnsi="Times New Roman" w:cs="Times New Roman"/>
          <w:sz w:val="24"/>
          <w:szCs w:val="24"/>
          <w:lang w:eastAsia="ru-RU"/>
        </w:rPr>
        <w:tab/>
        <w:t>недостаточного</w:t>
      </w:r>
      <w:r w:rsidRPr="00FE7CC5">
        <w:rPr>
          <w:rFonts w:ascii="Times New Roman" w:hAnsi="Times New Roman" w:cs="Times New Roman"/>
          <w:sz w:val="24"/>
          <w:szCs w:val="24"/>
          <w:lang w:eastAsia="ru-RU"/>
        </w:rPr>
        <w:tab/>
        <w:t>их</w:t>
      </w:r>
      <w:r w:rsidRPr="00FE7CC5">
        <w:rPr>
          <w:rFonts w:ascii="Times New Roman" w:hAnsi="Times New Roman" w:cs="Times New Roman"/>
          <w:sz w:val="24"/>
          <w:szCs w:val="24"/>
          <w:lang w:eastAsia="ru-RU"/>
        </w:rPr>
        <w:tab/>
        <w:t>притока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11E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FE7CC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14D1A" w:rsidRPr="00FE7CC5" w:rsidRDefault="00E14D1A" w:rsidP="00401FC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C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отрасль, то есть нежелания выпускников профессиональных образовательных учреждений работа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в образовательных организациях</w:t>
      </w:r>
      <w:r w:rsidRPr="00FE7CC5">
        <w:rPr>
          <w:rFonts w:ascii="Times New Roman" w:hAnsi="Times New Roman" w:cs="Times New Roman"/>
          <w:sz w:val="24"/>
          <w:szCs w:val="24"/>
          <w:lang w:eastAsia="ru-RU"/>
        </w:rPr>
        <w:t>, особенно в сельской местности.</w:t>
      </w:r>
    </w:p>
    <w:p w:rsidR="00E14D1A" w:rsidRPr="00F160D5" w:rsidRDefault="00E14D1A" w:rsidP="00536217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2F4B09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условий повышения качества образования является профессиональная компетентность педагогических кадров, в основе которой лежит систематическое повышение квалификации педагогов. Сегодня дистанционная форма повышения квалификации является нормой.  </w:t>
      </w:r>
      <w:proofErr w:type="gramStart"/>
      <w:r w:rsidRPr="00F160D5">
        <w:rPr>
          <w:rFonts w:ascii="Times New Roman" w:hAnsi="Times New Roman" w:cs="Times New Roman"/>
          <w:sz w:val="24"/>
          <w:szCs w:val="24"/>
          <w:lang w:eastAsia="ru-RU"/>
        </w:rPr>
        <w:t>Возможности для принятия управленческих решений по повышению качества образования и эффективности деятельности образовательных организаций ограничены в ситуации  незавершенности формирования системы независимой оценки качества образования на всех уровнях – национальном, республиканском, муниципальном, на уровне образовательных организаций.</w:t>
      </w:r>
      <w:proofErr w:type="gramEnd"/>
    </w:p>
    <w:p w:rsidR="00E14D1A" w:rsidRDefault="00E14D1A" w:rsidP="00401FC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713" w:rsidRDefault="00E97713" w:rsidP="00401FC1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D1A" w:rsidRDefault="00E14D1A" w:rsidP="00401FC1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Приоритеты, </w:t>
      </w:r>
      <w:r w:rsidRPr="009552B1">
        <w:rPr>
          <w:rFonts w:ascii="Times New Roman" w:hAnsi="Times New Roman" w:cs="Times New Roman"/>
          <w:b/>
          <w:bCs/>
          <w:sz w:val="24"/>
          <w:szCs w:val="24"/>
        </w:rPr>
        <w:t xml:space="preserve"> цели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  <w:r w:rsidRPr="009552B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 </w:t>
      </w:r>
    </w:p>
    <w:p w:rsidR="00E14D1A" w:rsidRDefault="00E14D1A" w:rsidP="00401FC1">
      <w:pPr>
        <w:widowControl w:val="0"/>
        <w:spacing w:after="0"/>
        <w:ind w:left="1144" w:right="7" w:hanging="85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1A" w:rsidRPr="008A7075" w:rsidRDefault="00E14D1A" w:rsidP="00401FC1">
      <w:pPr>
        <w:widowControl w:val="0"/>
        <w:spacing w:after="0"/>
        <w:ind w:left="1144" w:right="7" w:hanging="57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7075">
        <w:rPr>
          <w:rFonts w:ascii="Times New Roman" w:hAnsi="Times New Roman" w:cs="Times New Roman"/>
          <w:sz w:val="24"/>
          <w:szCs w:val="24"/>
        </w:rPr>
        <w:t xml:space="preserve">Приоритетные направления и цели государственной политики, направленной на развитие образования в Республике Карелия, определяются: </w:t>
      </w:r>
    </w:p>
    <w:p w:rsidR="00E14D1A" w:rsidRPr="008A7075" w:rsidRDefault="00E14D1A" w:rsidP="00401FC1">
      <w:pPr>
        <w:widowControl w:val="0"/>
        <w:spacing w:after="0"/>
        <w:ind w:left="1144" w:right="7" w:hanging="57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7075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7 мая 2012 года N 596 "О долгосрочной государственной экономической политике";</w:t>
      </w:r>
    </w:p>
    <w:p w:rsidR="00E14D1A" w:rsidRPr="008A7075" w:rsidRDefault="00E14D1A" w:rsidP="00401FC1">
      <w:pPr>
        <w:widowControl w:val="0"/>
        <w:spacing w:after="0"/>
        <w:ind w:left="1144" w:right="7" w:hanging="57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7075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7 мая 2012 года N 597 "О мероприятиях по реализации государственной социальной политики";</w:t>
      </w:r>
    </w:p>
    <w:p w:rsidR="00E14D1A" w:rsidRPr="008A7075" w:rsidRDefault="00E14D1A" w:rsidP="00401FC1">
      <w:pPr>
        <w:widowControl w:val="0"/>
        <w:spacing w:after="0"/>
        <w:ind w:left="1144" w:right="7" w:hanging="57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7075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7 мая 2012 года N 599 "О мерах по реализации государственной политики в области образования и науки";</w:t>
      </w:r>
    </w:p>
    <w:p w:rsidR="00E14D1A" w:rsidRPr="008A7075" w:rsidRDefault="00E14D1A" w:rsidP="00401FC1">
      <w:pPr>
        <w:widowControl w:val="0"/>
        <w:spacing w:after="0"/>
        <w:ind w:left="1144" w:right="7" w:hanging="57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7075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7 мая 2012 года N 606 "О мерах по реализации демографической политики Российской Федерации";</w:t>
      </w:r>
    </w:p>
    <w:p w:rsidR="00E14D1A" w:rsidRPr="008A7075" w:rsidRDefault="00E14D1A" w:rsidP="00401FC1">
      <w:pPr>
        <w:widowControl w:val="0"/>
        <w:spacing w:after="0"/>
        <w:ind w:left="1144" w:right="7" w:hanging="57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7075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 июня 2012 года N 761 "О Национальной стратегии действий в интересах детей на 2012-2017 годы";</w:t>
      </w:r>
    </w:p>
    <w:p w:rsidR="00E97713" w:rsidRPr="008A7075" w:rsidRDefault="00E14D1A" w:rsidP="00536217">
      <w:pPr>
        <w:widowControl w:val="0"/>
        <w:spacing w:after="0"/>
        <w:ind w:left="1144" w:right="7" w:hanging="57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7075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21 августа 2012 года N 1199 "Об оценке </w:t>
      </w:r>
      <w:proofErr w:type="gramStart"/>
      <w:r w:rsidRPr="008A7075">
        <w:rPr>
          <w:rFonts w:ascii="Times New Roman" w:hAnsi="Times New Roman" w:cs="Times New Roman"/>
          <w:sz w:val="24"/>
          <w:szCs w:val="24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8A7075">
        <w:rPr>
          <w:rFonts w:ascii="Times New Roman" w:hAnsi="Times New Roman" w:cs="Times New Roman"/>
          <w:sz w:val="24"/>
          <w:szCs w:val="24"/>
        </w:rPr>
        <w:t>";</w:t>
      </w:r>
    </w:p>
    <w:p w:rsidR="00E14D1A" w:rsidRDefault="00E14D1A" w:rsidP="00401FC1">
      <w:pPr>
        <w:widowControl w:val="0"/>
        <w:spacing w:after="0"/>
        <w:ind w:left="1144" w:right="7" w:hanging="57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7075">
        <w:rPr>
          <w:rFonts w:ascii="Times New Roman" w:hAnsi="Times New Roman" w:cs="Times New Roman"/>
          <w:sz w:val="24"/>
          <w:szCs w:val="24"/>
        </w:rPr>
        <w:t>Законодательная и нормативно-правовая база, регламентирующая вопросы образования.</w:t>
      </w:r>
    </w:p>
    <w:p w:rsidR="00536217" w:rsidRPr="008A7075" w:rsidRDefault="00536217" w:rsidP="00401FC1">
      <w:pPr>
        <w:widowControl w:val="0"/>
        <w:spacing w:after="0"/>
        <w:ind w:left="1144" w:right="7" w:hanging="57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713" w:rsidRPr="008A7075" w:rsidRDefault="00E14D1A" w:rsidP="00536217">
      <w:pPr>
        <w:widowControl w:val="0"/>
        <w:spacing w:after="0"/>
        <w:ind w:left="567" w:right="7" w:firstLine="57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7075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обеспечение высокого качества и повышение доступности качественного образования, соответствующего растущим потребностям гражданина, общества, требованиям социально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ориентированного </w:t>
      </w:r>
      <w:r w:rsidRPr="008A7075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Pr="008A7075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8A707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D1A" w:rsidRDefault="00E14D1A" w:rsidP="00401FC1">
      <w:pPr>
        <w:widowControl w:val="0"/>
        <w:spacing w:after="0"/>
        <w:ind w:left="567" w:right="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Муниципальная п</w:t>
      </w:r>
      <w:r w:rsidRPr="009552B1">
        <w:rPr>
          <w:rFonts w:ascii="Times New Roman" w:hAnsi="Times New Roman" w:cs="Times New Roman"/>
          <w:sz w:val="24"/>
          <w:szCs w:val="24"/>
        </w:rPr>
        <w:t>рограмма нацелена на внедрение стандартов нового поколения - федеральный государственный стандарт дошкольного образования, федеральный государственный ст</w:t>
      </w:r>
      <w:r>
        <w:rPr>
          <w:rFonts w:ascii="Times New Roman" w:hAnsi="Times New Roman" w:cs="Times New Roman"/>
          <w:sz w:val="24"/>
          <w:szCs w:val="24"/>
        </w:rPr>
        <w:t>андарт общего и среднего образования  – ФГОС</w:t>
      </w:r>
      <w:r w:rsidRPr="009552B1">
        <w:rPr>
          <w:rFonts w:ascii="Times New Roman" w:hAnsi="Times New Roman" w:cs="Times New Roman"/>
          <w:sz w:val="24"/>
          <w:szCs w:val="24"/>
        </w:rPr>
        <w:t>.</w:t>
      </w:r>
    </w:p>
    <w:p w:rsidR="00E97713" w:rsidRPr="009552B1" w:rsidRDefault="00E97713" w:rsidP="00401FC1">
      <w:pPr>
        <w:widowControl w:val="0"/>
        <w:spacing w:after="0"/>
        <w:ind w:left="567" w:right="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4D1A" w:rsidRPr="009552B1" w:rsidRDefault="00E14D1A" w:rsidP="00401FC1">
      <w:pPr>
        <w:widowControl w:val="0"/>
        <w:spacing w:after="0"/>
        <w:ind w:left="567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52B1">
        <w:rPr>
          <w:rFonts w:ascii="Times New Roman" w:hAnsi="Times New Roman" w:cs="Times New Roman"/>
          <w:sz w:val="24"/>
          <w:szCs w:val="24"/>
        </w:rPr>
        <w:t>Система целей и задач программы направлена на обновление содержания, методов и организационных форм образования, обеспе</w:t>
      </w:r>
      <w:r>
        <w:rPr>
          <w:rFonts w:ascii="Times New Roman" w:hAnsi="Times New Roman" w:cs="Times New Roman"/>
          <w:sz w:val="24"/>
          <w:szCs w:val="24"/>
        </w:rPr>
        <w:t xml:space="preserve">чивающих развитие </w:t>
      </w:r>
      <w:r w:rsidRPr="009552B1">
        <w:rPr>
          <w:rFonts w:ascii="Times New Roman" w:hAnsi="Times New Roman" w:cs="Times New Roman"/>
          <w:sz w:val="24"/>
          <w:szCs w:val="24"/>
        </w:rPr>
        <w:t xml:space="preserve"> педагога, обучающихся и воспитанников при переходе на</w:t>
      </w:r>
      <w:r w:rsidRPr="009552B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552B1">
        <w:rPr>
          <w:rFonts w:ascii="Times New Roman" w:hAnsi="Times New Roman" w:cs="Times New Roman"/>
          <w:sz w:val="24"/>
          <w:szCs w:val="24"/>
        </w:rPr>
        <w:t>ФГОС.</w:t>
      </w:r>
    </w:p>
    <w:p w:rsidR="00E14D1A" w:rsidRPr="009552B1" w:rsidRDefault="00E14D1A" w:rsidP="00401FC1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Приоритетами данной муниципальной программы </w:t>
      </w:r>
      <w:r w:rsidRPr="009552B1">
        <w:rPr>
          <w:rFonts w:ascii="Times New Roman" w:hAnsi="Times New Roman" w:cs="Times New Roman"/>
          <w:sz w:val="24"/>
          <w:szCs w:val="24"/>
        </w:rPr>
        <w:t xml:space="preserve"> стали обеспечение доступности образовательных услуг и обновление содержания образования.</w:t>
      </w:r>
    </w:p>
    <w:p w:rsidR="00E14D1A" w:rsidRDefault="00E14D1A" w:rsidP="00E9771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Муниципальной п</w:t>
      </w:r>
      <w:r w:rsidRPr="008A7075">
        <w:rPr>
          <w:rFonts w:ascii="Times New Roman" w:hAnsi="Times New Roman" w:cs="Times New Roman"/>
          <w:sz w:val="24"/>
          <w:szCs w:val="24"/>
        </w:rPr>
        <w:t xml:space="preserve">рограммы являются: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14D1A" w:rsidRDefault="00E14D1A" w:rsidP="007071E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7075">
        <w:rPr>
          <w:rFonts w:ascii="Times New Roman" w:hAnsi="Times New Roman" w:cs="Times New Roman"/>
          <w:sz w:val="24"/>
          <w:szCs w:val="24"/>
        </w:rPr>
        <w:t xml:space="preserve"> </w:t>
      </w:r>
      <w:r w:rsidRPr="00826D9E">
        <w:rPr>
          <w:rFonts w:ascii="Times New Roman" w:hAnsi="Times New Roman" w:cs="Times New Roman"/>
          <w:sz w:val="24"/>
          <w:szCs w:val="24"/>
        </w:rPr>
        <w:t xml:space="preserve">1. Создание условий для удовлетворения потребностей граждан </w:t>
      </w:r>
      <w:proofErr w:type="spellStart"/>
      <w:r w:rsidRPr="00826D9E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826D9E">
        <w:rPr>
          <w:rFonts w:ascii="Times New Roman" w:hAnsi="Times New Roman" w:cs="Times New Roman"/>
          <w:sz w:val="24"/>
          <w:szCs w:val="24"/>
        </w:rPr>
        <w:t xml:space="preserve"> муниципального района в качественном </w:t>
      </w:r>
      <w:r>
        <w:rPr>
          <w:rFonts w:ascii="Times New Roman" w:hAnsi="Times New Roman" w:cs="Times New Roman"/>
          <w:sz w:val="24"/>
          <w:szCs w:val="24"/>
        </w:rPr>
        <w:t>образовании;</w:t>
      </w:r>
    </w:p>
    <w:p w:rsidR="00E14D1A" w:rsidRPr="00826D9E" w:rsidRDefault="00E14D1A" w:rsidP="007071E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D9E">
        <w:rPr>
          <w:rFonts w:ascii="Times New Roman" w:hAnsi="Times New Roman" w:cs="Times New Roman"/>
          <w:sz w:val="24"/>
          <w:szCs w:val="24"/>
        </w:rPr>
        <w:t>2. Обеспечение доступности качественного образования;</w:t>
      </w:r>
    </w:p>
    <w:p w:rsidR="00E14D1A" w:rsidRPr="00826D9E" w:rsidRDefault="00E14D1A" w:rsidP="007071EF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D9E">
        <w:rPr>
          <w:rFonts w:ascii="Times New Roman" w:hAnsi="Times New Roman" w:cs="Times New Roman"/>
          <w:sz w:val="24"/>
          <w:szCs w:val="24"/>
        </w:rPr>
        <w:lastRenderedPageBreak/>
        <w:t xml:space="preserve">3.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 </w:t>
      </w:r>
    </w:p>
    <w:p w:rsidR="00E14D1A" w:rsidRDefault="00E14D1A" w:rsidP="007071EF">
      <w:pPr>
        <w:tabs>
          <w:tab w:val="left" w:pos="567"/>
        </w:tabs>
        <w:spacing w:after="0"/>
        <w:ind w:left="567"/>
        <w:jc w:val="both"/>
        <w:rPr>
          <w:b/>
          <w:bCs/>
          <w:sz w:val="24"/>
          <w:szCs w:val="24"/>
        </w:rPr>
      </w:pPr>
      <w:r w:rsidRPr="00826D9E">
        <w:rPr>
          <w:rFonts w:ascii="Times New Roman" w:hAnsi="Times New Roman" w:cs="Times New Roman"/>
          <w:sz w:val="24"/>
          <w:szCs w:val="24"/>
        </w:rPr>
        <w:t xml:space="preserve">4. Повышение </w:t>
      </w:r>
      <w:proofErr w:type="gramStart"/>
      <w:r w:rsidRPr="00826D9E">
        <w:rPr>
          <w:rFonts w:ascii="Times New Roman" w:hAnsi="Times New Roman" w:cs="Times New Roman"/>
          <w:sz w:val="24"/>
          <w:szCs w:val="24"/>
        </w:rPr>
        <w:t>качества методического сопровождения развития системы образования</w:t>
      </w:r>
      <w:proofErr w:type="gramEnd"/>
      <w:r w:rsidRPr="0082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9E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826D9E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>
        <w:rPr>
          <w:b/>
          <w:bCs/>
          <w:sz w:val="24"/>
          <w:szCs w:val="24"/>
        </w:rPr>
        <w:t xml:space="preserve">                                         </w:t>
      </w:r>
    </w:p>
    <w:p w:rsidR="00E14D1A" w:rsidRDefault="00E14D1A" w:rsidP="00401FC1">
      <w:pPr>
        <w:tabs>
          <w:tab w:val="left" w:pos="567"/>
        </w:tabs>
        <w:ind w:left="567"/>
        <w:jc w:val="both"/>
        <w:rPr>
          <w:b/>
          <w:bCs/>
          <w:sz w:val="24"/>
          <w:szCs w:val="24"/>
        </w:rPr>
      </w:pPr>
    </w:p>
    <w:p w:rsidR="00E14D1A" w:rsidRPr="00826D9E" w:rsidRDefault="00E14D1A" w:rsidP="00401FC1">
      <w:pPr>
        <w:widowControl w:val="0"/>
        <w:spacing w:before="1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26D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  <w:r w:rsidRPr="00826D9E">
        <w:rPr>
          <w:rFonts w:ascii="Times New Roman" w:hAnsi="Times New Roman" w:cs="Times New Roman"/>
          <w:b/>
          <w:bCs/>
          <w:sz w:val="24"/>
          <w:szCs w:val="24"/>
        </w:rPr>
        <w:t xml:space="preserve">  реализации муниципальной программы </w:t>
      </w:r>
    </w:p>
    <w:p w:rsidR="00E14D1A" w:rsidRPr="00F219E4" w:rsidRDefault="00E14D1A" w:rsidP="00401FC1">
      <w:pPr>
        <w:pStyle w:val="1"/>
        <w:tabs>
          <w:tab w:val="left" w:pos="3832"/>
        </w:tabs>
        <w:spacing w:before="1" w:line="276" w:lineRule="auto"/>
        <w:ind w:left="462" w:right="51"/>
        <w:rPr>
          <w:sz w:val="24"/>
          <w:szCs w:val="24"/>
          <w:lang w:val="ru-RU"/>
        </w:rPr>
      </w:pPr>
    </w:p>
    <w:p w:rsidR="00E14D1A" w:rsidRPr="00F219E4" w:rsidRDefault="00E14D1A" w:rsidP="00401FC1">
      <w:pPr>
        <w:pStyle w:val="a4"/>
        <w:ind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F219E4">
        <w:rPr>
          <w:rFonts w:ascii="Times New Roman" w:hAnsi="Times New Roman" w:cs="Times New Roman"/>
          <w:sz w:val="24"/>
          <w:szCs w:val="24"/>
        </w:rPr>
        <w:t>Программа    будет осуществляться без выделения этапов, срок действия 20</w:t>
      </w:r>
      <w:r>
        <w:rPr>
          <w:rFonts w:ascii="Times New Roman" w:hAnsi="Times New Roman" w:cs="Times New Roman"/>
          <w:sz w:val="24"/>
          <w:szCs w:val="24"/>
        </w:rPr>
        <w:t>18-2022</w:t>
      </w:r>
      <w:r w:rsidRPr="00F219E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14D1A" w:rsidRPr="00E210D3" w:rsidRDefault="00E14D1A" w:rsidP="00401FC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1A" w:rsidRPr="00F219E4" w:rsidRDefault="00E14D1A" w:rsidP="00401FC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14D1A" w:rsidRPr="00A23C57" w:rsidRDefault="00E14D1A" w:rsidP="00401FC1">
      <w:pPr>
        <w:widowControl w:val="0"/>
        <w:tabs>
          <w:tab w:val="left" w:pos="484"/>
          <w:tab w:val="left" w:pos="4360"/>
        </w:tabs>
        <w:spacing w:after="0"/>
        <w:ind w:right="16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240C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655B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24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A23C57">
        <w:rPr>
          <w:rFonts w:ascii="Times New Roman" w:hAnsi="Times New Roman" w:cs="Times New Roman"/>
          <w:b/>
          <w:bCs/>
          <w:sz w:val="24"/>
          <w:szCs w:val="24"/>
        </w:rPr>
        <w:t>. Характеристика основных мероприятий программы</w:t>
      </w:r>
    </w:p>
    <w:p w:rsidR="00E14D1A" w:rsidRPr="00A23C57" w:rsidRDefault="00E14D1A" w:rsidP="00401FC1">
      <w:pPr>
        <w:widowControl w:val="0"/>
        <w:tabs>
          <w:tab w:val="left" w:pos="484"/>
          <w:tab w:val="left" w:pos="4360"/>
        </w:tabs>
        <w:spacing w:after="0"/>
        <w:ind w:right="16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1A" w:rsidRPr="00A23C57" w:rsidRDefault="00E14D1A" w:rsidP="00401FC1">
      <w:pPr>
        <w:widowControl w:val="0"/>
        <w:tabs>
          <w:tab w:val="left" w:pos="484"/>
          <w:tab w:val="left" w:pos="4360"/>
        </w:tabs>
        <w:spacing w:after="0"/>
        <w:ind w:right="16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C5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14D1A" w:rsidRPr="00826D9E" w:rsidRDefault="00E14D1A" w:rsidP="0042794A">
      <w:pPr>
        <w:widowControl w:val="0"/>
        <w:tabs>
          <w:tab w:val="left" w:pos="484"/>
          <w:tab w:val="left" w:pos="4360"/>
        </w:tabs>
        <w:spacing w:after="0"/>
        <w:ind w:left="426" w:right="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23C57">
        <w:rPr>
          <w:rFonts w:ascii="Times New Roman" w:hAnsi="Times New Roman" w:cs="Times New Roman"/>
          <w:sz w:val="24"/>
          <w:szCs w:val="24"/>
        </w:rPr>
        <w:t xml:space="preserve">Информация об основных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3C57">
        <w:rPr>
          <w:rFonts w:ascii="Times New Roman" w:hAnsi="Times New Roman" w:cs="Times New Roman"/>
          <w:sz w:val="24"/>
          <w:szCs w:val="24"/>
        </w:rPr>
        <w:t xml:space="preserve">программы, подпрограммах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приведена в Приложении № 1 </w:t>
      </w:r>
      <w:r w:rsidRPr="00A23C57">
        <w:rPr>
          <w:rFonts w:ascii="Times New Roman" w:hAnsi="Times New Roman" w:cs="Times New Roman"/>
          <w:sz w:val="24"/>
          <w:szCs w:val="24"/>
        </w:rPr>
        <w:t>к муниципальной програм</w:t>
      </w:r>
      <w:r>
        <w:rPr>
          <w:rFonts w:ascii="Times New Roman" w:hAnsi="Times New Roman" w:cs="Times New Roman"/>
          <w:sz w:val="24"/>
          <w:szCs w:val="24"/>
        </w:rPr>
        <w:t>ме. Основные мероприятия муниципальной п</w:t>
      </w:r>
      <w:r w:rsidRPr="00A23C57">
        <w:rPr>
          <w:rFonts w:ascii="Times New Roman" w:hAnsi="Times New Roman" w:cs="Times New Roman"/>
          <w:sz w:val="24"/>
          <w:szCs w:val="24"/>
        </w:rPr>
        <w:t>рограммы отражают средства решения задач по достижению конечных рез</w:t>
      </w:r>
      <w:r>
        <w:rPr>
          <w:rFonts w:ascii="Times New Roman" w:hAnsi="Times New Roman" w:cs="Times New Roman"/>
          <w:sz w:val="24"/>
          <w:szCs w:val="24"/>
        </w:rPr>
        <w:t>ультатов муниципальной программы</w:t>
      </w:r>
      <w:r w:rsidRPr="00A23C5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Необходимо разработать</w:t>
      </w:r>
      <w:r w:rsidRPr="00826D9E">
        <w:rPr>
          <w:rFonts w:ascii="Times New Roman" w:hAnsi="Times New Roman" w:cs="Times New Roman"/>
          <w:sz w:val="24"/>
          <w:szCs w:val="24"/>
        </w:rPr>
        <w:t xml:space="preserve"> основы мониторинга системы дошкольного образования, включая мониторинг дошкольной образовательной организации как части данной системы, определены ориентиры и средства построения индивидуальной образовательной траектории ребенка дошкольного возраста. Будут внедрены федеральные государственные образовательные стандарты дошкольного образования, продолжится внедрение федерального государственного образовательного стандарта основного общего </w:t>
      </w:r>
      <w:r w:rsidR="005655BD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образования. </w:t>
      </w:r>
    </w:p>
    <w:p w:rsidR="00E14D1A" w:rsidRDefault="00E14D1A" w:rsidP="0042794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результате реализации мероприятий муниципальной п</w:t>
      </w:r>
      <w:r w:rsidRPr="00826D9E">
        <w:rPr>
          <w:rFonts w:ascii="Times New Roman" w:hAnsi="Times New Roman" w:cs="Times New Roman"/>
          <w:sz w:val="24"/>
          <w:szCs w:val="24"/>
        </w:rPr>
        <w:t>рограммы возрастет уровень удовлетворенности на</w:t>
      </w:r>
      <w:r>
        <w:rPr>
          <w:rFonts w:ascii="Times New Roman" w:hAnsi="Times New Roman" w:cs="Times New Roman"/>
          <w:sz w:val="24"/>
          <w:szCs w:val="24"/>
        </w:rPr>
        <w:t xml:space="preserve">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826D9E">
        <w:rPr>
          <w:rFonts w:ascii="Times New Roman" w:hAnsi="Times New Roman" w:cs="Times New Roman"/>
          <w:sz w:val="24"/>
          <w:szCs w:val="24"/>
        </w:rPr>
        <w:t xml:space="preserve"> муниципального района образованием всех уровней. Будет создана система оценки </w:t>
      </w:r>
      <w:proofErr w:type="gramStart"/>
      <w:r w:rsidRPr="00826D9E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826D9E">
        <w:rPr>
          <w:rFonts w:ascii="Times New Roman" w:hAnsi="Times New Roman" w:cs="Times New Roman"/>
          <w:sz w:val="24"/>
          <w:szCs w:val="24"/>
        </w:rPr>
        <w:t xml:space="preserve"> образования, введена как устойчивая практика внешняя оценка качества образования на всех уровнях образования. </w:t>
      </w:r>
    </w:p>
    <w:p w:rsidR="003F79C2" w:rsidRDefault="003F79C2" w:rsidP="0042794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79C2" w:rsidRPr="0042794A" w:rsidRDefault="003F79C2" w:rsidP="0042794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79C2" w:rsidRPr="00F72E86" w:rsidRDefault="003F79C2" w:rsidP="003F79C2">
      <w:pPr>
        <w:pStyle w:val="TableParagraph"/>
        <w:spacing w:before="1"/>
        <w:ind w:left="426" w:right="7"/>
        <w:jc w:val="both"/>
        <w:rPr>
          <w:b/>
          <w:bCs/>
          <w:sz w:val="24"/>
          <w:szCs w:val="24"/>
          <w:lang w:val="ru-RU"/>
        </w:rPr>
      </w:pPr>
      <w:r w:rsidRPr="00F72E86">
        <w:rPr>
          <w:b/>
          <w:bCs/>
          <w:sz w:val="24"/>
          <w:szCs w:val="24"/>
          <w:lang w:val="ru-RU"/>
        </w:rPr>
        <w:t xml:space="preserve">                         5. </w:t>
      </w:r>
      <w:r w:rsidR="009F6A06" w:rsidRPr="00F72E86">
        <w:rPr>
          <w:b/>
          <w:bCs/>
          <w:sz w:val="24"/>
          <w:szCs w:val="24"/>
          <w:lang w:val="ru-RU"/>
        </w:rPr>
        <w:t>Прогноз конечных</w:t>
      </w:r>
      <w:r w:rsidRPr="00F72E86">
        <w:rPr>
          <w:b/>
          <w:bCs/>
          <w:sz w:val="24"/>
          <w:szCs w:val="24"/>
          <w:lang w:val="ru-RU"/>
        </w:rPr>
        <w:t xml:space="preserve"> </w:t>
      </w:r>
      <w:r w:rsidR="009F6A06" w:rsidRPr="00F72E86">
        <w:rPr>
          <w:b/>
          <w:bCs/>
          <w:spacing w:val="-1"/>
          <w:sz w:val="24"/>
          <w:szCs w:val="24"/>
          <w:lang w:val="ru-RU"/>
        </w:rPr>
        <w:t>результатов</w:t>
      </w:r>
      <w:r w:rsidRPr="00F72E86">
        <w:rPr>
          <w:b/>
          <w:bCs/>
          <w:spacing w:val="-1"/>
          <w:sz w:val="24"/>
          <w:szCs w:val="24"/>
          <w:lang w:val="ru-RU"/>
        </w:rPr>
        <w:t xml:space="preserve"> </w:t>
      </w:r>
      <w:r w:rsidR="00E97713" w:rsidRPr="00F72E86">
        <w:rPr>
          <w:b/>
          <w:bCs/>
          <w:spacing w:val="-1"/>
          <w:sz w:val="24"/>
          <w:szCs w:val="24"/>
          <w:lang w:val="ru-RU"/>
        </w:rPr>
        <w:t xml:space="preserve"> </w:t>
      </w:r>
      <w:r w:rsidRPr="00F72E86">
        <w:rPr>
          <w:b/>
          <w:bCs/>
          <w:sz w:val="24"/>
          <w:szCs w:val="24"/>
          <w:lang w:val="ru-RU"/>
        </w:rPr>
        <w:t>муниципальной  программы</w:t>
      </w:r>
    </w:p>
    <w:p w:rsidR="005655BD" w:rsidRPr="00F72E86" w:rsidRDefault="005655BD" w:rsidP="005240C9">
      <w:pPr>
        <w:pStyle w:val="TableParagraph"/>
        <w:spacing w:before="1" w:line="276" w:lineRule="auto"/>
        <w:ind w:left="426" w:right="7"/>
        <w:jc w:val="both"/>
        <w:rPr>
          <w:bCs/>
          <w:sz w:val="24"/>
          <w:szCs w:val="24"/>
          <w:lang w:val="ru-RU"/>
        </w:rPr>
      </w:pPr>
    </w:p>
    <w:p w:rsidR="00536217" w:rsidRPr="00F72E86" w:rsidRDefault="00536217" w:rsidP="00F72E86">
      <w:pPr>
        <w:pStyle w:val="TableParagraph"/>
        <w:spacing w:before="1" w:line="276" w:lineRule="auto"/>
        <w:ind w:right="7"/>
        <w:jc w:val="both"/>
        <w:rPr>
          <w:bCs/>
          <w:sz w:val="24"/>
          <w:szCs w:val="24"/>
          <w:lang w:val="ru-RU"/>
        </w:rPr>
      </w:pPr>
    </w:p>
    <w:p w:rsidR="003F79C2" w:rsidRPr="00F72E86" w:rsidRDefault="005240C9" w:rsidP="005240C9">
      <w:pPr>
        <w:pStyle w:val="TableParagraph"/>
        <w:tabs>
          <w:tab w:val="left" w:pos="406"/>
        </w:tabs>
        <w:spacing w:line="276" w:lineRule="auto"/>
        <w:ind w:left="426" w:right="216"/>
        <w:jc w:val="both"/>
        <w:rPr>
          <w:b/>
          <w:sz w:val="24"/>
          <w:szCs w:val="24"/>
          <w:lang w:val="ru-RU"/>
        </w:rPr>
      </w:pPr>
      <w:r w:rsidRPr="00F72E86">
        <w:rPr>
          <w:b/>
          <w:sz w:val="24"/>
          <w:szCs w:val="24"/>
          <w:lang w:val="ru-RU"/>
        </w:rPr>
        <w:t xml:space="preserve">1. </w:t>
      </w:r>
      <w:r w:rsidR="003F79C2" w:rsidRPr="00F72E86">
        <w:rPr>
          <w:b/>
          <w:sz w:val="24"/>
          <w:szCs w:val="24"/>
          <w:lang w:val="ru-RU"/>
        </w:rPr>
        <w:t xml:space="preserve">Рост удовлетворенности населения </w:t>
      </w:r>
      <w:proofErr w:type="spellStart"/>
      <w:r w:rsidR="003F79C2" w:rsidRPr="00F72E86">
        <w:rPr>
          <w:b/>
          <w:sz w:val="24"/>
          <w:szCs w:val="24"/>
          <w:lang w:val="ru-RU"/>
        </w:rPr>
        <w:t>Лахденпохского</w:t>
      </w:r>
      <w:proofErr w:type="spellEnd"/>
      <w:r w:rsidR="003F79C2" w:rsidRPr="00F72E86">
        <w:rPr>
          <w:b/>
          <w:sz w:val="24"/>
          <w:szCs w:val="24"/>
          <w:lang w:val="ru-RU"/>
        </w:rPr>
        <w:t xml:space="preserve"> муниципального района качеством образовательных</w:t>
      </w:r>
      <w:r w:rsidR="003F79C2" w:rsidRPr="00F72E86">
        <w:rPr>
          <w:b/>
          <w:spacing w:val="-20"/>
          <w:sz w:val="24"/>
          <w:szCs w:val="24"/>
          <w:lang w:val="ru-RU"/>
        </w:rPr>
        <w:t xml:space="preserve"> </w:t>
      </w:r>
      <w:r w:rsidRPr="00F72E86">
        <w:rPr>
          <w:b/>
          <w:sz w:val="24"/>
          <w:szCs w:val="24"/>
          <w:lang w:val="ru-RU"/>
        </w:rPr>
        <w:t xml:space="preserve">услуг. </w:t>
      </w:r>
      <w:r w:rsidRPr="00F72E86">
        <w:rPr>
          <w:sz w:val="24"/>
          <w:szCs w:val="24"/>
          <w:lang w:val="ru-RU"/>
        </w:rPr>
        <w:t>Данный результат отражен в целевых индикаторах</w:t>
      </w:r>
      <w:r w:rsidR="005655BD" w:rsidRPr="00F72E86">
        <w:rPr>
          <w:sz w:val="24"/>
          <w:szCs w:val="24"/>
          <w:lang w:val="ru-RU"/>
        </w:rPr>
        <w:t xml:space="preserve"> и</w:t>
      </w:r>
      <w:r w:rsidR="00A02F8F" w:rsidRPr="00F72E86">
        <w:rPr>
          <w:sz w:val="24"/>
          <w:szCs w:val="24"/>
          <w:lang w:val="ru-RU"/>
        </w:rPr>
        <w:t xml:space="preserve"> является основным при оценивании достижения цели программы.</w:t>
      </w:r>
      <w:r w:rsidR="005655BD" w:rsidRPr="00F72E86">
        <w:rPr>
          <w:sz w:val="24"/>
          <w:szCs w:val="24"/>
          <w:lang w:val="ru-RU"/>
        </w:rPr>
        <w:t xml:space="preserve"> </w:t>
      </w:r>
    </w:p>
    <w:p w:rsidR="003F79C2" w:rsidRPr="00F72E86" w:rsidRDefault="00A02F8F" w:rsidP="00A02F8F">
      <w:pPr>
        <w:pStyle w:val="TableParagraph"/>
        <w:tabs>
          <w:tab w:val="left" w:pos="560"/>
        </w:tabs>
        <w:spacing w:line="276" w:lineRule="auto"/>
        <w:ind w:left="426" w:right="216"/>
        <w:jc w:val="both"/>
        <w:rPr>
          <w:sz w:val="24"/>
          <w:szCs w:val="24"/>
          <w:lang w:val="ru-RU"/>
        </w:rPr>
      </w:pPr>
      <w:r w:rsidRPr="00F72E86">
        <w:rPr>
          <w:b/>
          <w:sz w:val="24"/>
          <w:szCs w:val="24"/>
          <w:lang w:val="ru-RU"/>
        </w:rPr>
        <w:t xml:space="preserve">2. </w:t>
      </w:r>
      <w:r w:rsidR="003F79C2" w:rsidRPr="00F72E86">
        <w:rPr>
          <w:b/>
          <w:sz w:val="24"/>
          <w:szCs w:val="24"/>
          <w:lang w:val="ru-RU"/>
        </w:rPr>
        <w:t>Создание условий обучения, соответствующих требованиям федеральных государственных образовательных</w:t>
      </w:r>
      <w:r w:rsidR="003F79C2" w:rsidRPr="00F72E86">
        <w:rPr>
          <w:b/>
          <w:spacing w:val="-23"/>
          <w:sz w:val="24"/>
          <w:szCs w:val="24"/>
          <w:lang w:val="ru-RU"/>
        </w:rPr>
        <w:t xml:space="preserve"> </w:t>
      </w:r>
      <w:r w:rsidRPr="00F72E86">
        <w:rPr>
          <w:b/>
          <w:sz w:val="24"/>
          <w:szCs w:val="24"/>
          <w:lang w:val="ru-RU"/>
        </w:rPr>
        <w:t>стандартов.</w:t>
      </w:r>
      <w:r w:rsidRPr="00F72E86">
        <w:rPr>
          <w:sz w:val="24"/>
          <w:szCs w:val="24"/>
          <w:lang w:val="ru-RU" w:eastAsia="ru-RU"/>
        </w:rPr>
        <w:t xml:space="preserve"> При дальнейшем переходе на федеральные государственные образовательные стандарты  общего образования потребуется обеспечение качественных условий обучения</w:t>
      </w:r>
      <w:r w:rsidRPr="00F72E86">
        <w:rPr>
          <w:sz w:val="24"/>
          <w:szCs w:val="24"/>
          <w:lang w:val="ru-RU"/>
        </w:rPr>
        <w:t>. К 2022 году все обучающиеся и воспитанники будут обучаться по новым федеральным государственным стандартам.</w:t>
      </w:r>
      <w:r w:rsidRPr="00F72E86">
        <w:rPr>
          <w:sz w:val="24"/>
          <w:szCs w:val="24"/>
          <w:lang w:val="ru-RU" w:eastAsia="ru-RU"/>
        </w:rPr>
        <w:t xml:space="preserve"> </w:t>
      </w:r>
    </w:p>
    <w:p w:rsidR="005655BD" w:rsidRPr="00F72E86" w:rsidRDefault="00751AFC" w:rsidP="005655BD">
      <w:pPr>
        <w:pStyle w:val="TableParagraph"/>
        <w:tabs>
          <w:tab w:val="left" w:pos="485"/>
        </w:tabs>
        <w:spacing w:before="1" w:line="276" w:lineRule="auto"/>
        <w:ind w:left="426" w:right="216"/>
        <w:jc w:val="both"/>
        <w:rPr>
          <w:sz w:val="24"/>
          <w:szCs w:val="24"/>
          <w:lang w:val="ru-RU"/>
        </w:rPr>
      </w:pPr>
      <w:r w:rsidRPr="00F72E86">
        <w:rPr>
          <w:b/>
          <w:sz w:val="24"/>
          <w:szCs w:val="24"/>
          <w:lang w:val="ru-RU"/>
        </w:rPr>
        <w:t>3.</w:t>
      </w:r>
      <w:r w:rsidR="003F79C2" w:rsidRPr="00F72E86">
        <w:rPr>
          <w:b/>
          <w:sz w:val="24"/>
          <w:szCs w:val="24"/>
          <w:lang w:val="ru-RU"/>
        </w:rPr>
        <w:t xml:space="preserve">Обеспечение доступа </w:t>
      </w:r>
      <w:proofErr w:type="gramStart"/>
      <w:r w:rsidR="003F79C2" w:rsidRPr="00F72E86">
        <w:rPr>
          <w:b/>
          <w:sz w:val="24"/>
          <w:szCs w:val="24"/>
          <w:lang w:val="ru-RU"/>
        </w:rPr>
        <w:t>обучающихся</w:t>
      </w:r>
      <w:proofErr w:type="gramEnd"/>
      <w:r w:rsidR="003F79C2" w:rsidRPr="00F72E86">
        <w:rPr>
          <w:b/>
          <w:sz w:val="24"/>
          <w:szCs w:val="24"/>
          <w:lang w:val="ru-RU"/>
        </w:rPr>
        <w:t xml:space="preserve"> </w:t>
      </w:r>
      <w:r w:rsidRPr="00F72E86">
        <w:rPr>
          <w:b/>
          <w:sz w:val="24"/>
          <w:szCs w:val="24"/>
          <w:lang w:val="ru-RU"/>
        </w:rPr>
        <w:t xml:space="preserve">к современным условиям обучения. </w:t>
      </w:r>
      <w:r w:rsidR="005655BD" w:rsidRPr="00F72E86">
        <w:rPr>
          <w:sz w:val="24"/>
          <w:szCs w:val="24"/>
          <w:lang w:val="ru-RU"/>
        </w:rPr>
        <w:t>Работа по созданию условий образовательного процесса общеобразовательных организаций, отвечающих современным требованиям, будет продолжена</w:t>
      </w:r>
      <w:proofErr w:type="gramStart"/>
      <w:r w:rsidR="005655BD" w:rsidRPr="00F72E86">
        <w:rPr>
          <w:sz w:val="24"/>
          <w:szCs w:val="24"/>
          <w:lang w:val="ru-RU"/>
        </w:rPr>
        <w:t>.</w:t>
      </w:r>
      <w:proofErr w:type="gramEnd"/>
      <w:r w:rsidR="005655BD" w:rsidRPr="00F72E86">
        <w:rPr>
          <w:sz w:val="24"/>
          <w:szCs w:val="24"/>
          <w:lang w:val="ru-RU"/>
        </w:rPr>
        <w:br/>
      </w:r>
      <w:proofErr w:type="gramStart"/>
      <w:r w:rsidR="005655BD" w:rsidRPr="00F72E86">
        <w:rPr>
          <w:sz w:val="24"/>
          <w:szCs w:val="24"/>
          <w:lang w:val="ru-RU"/>
        </w:rPr>
        <w:t>и</w:t>
      </w:r>
      <w:proofErr w:type="gramEnd"/>
      <w:r w:rsidR="005655BD" w:rsidRPr="00F72E86">
        <w:rPr>
          <w:sz w:val="24"/>
          <w:szCs w:val="24"/>
          <w:lang w:val="ru-RU"/>
        </w:rPr>
        <w:t xml:space="preserve">  внедрены новые модели управления и оценки качества в условиях широкомасштабного использования информационно-телекоммуникационных технологий.</w:t>
      </w:r>
    </w:p>
    <w:p w:rsidR="003F79C2" w:rsidRPr="005655BD" w:rsidRDefault="00751AFC" w:rsidP="005240C9">
      <w:pPr>
        <w:pStyle w:val="TableParagraph"/>
        <w:tabs>
          <w:tab w:val="left" w:pos="533"/>
        </w:tabs>
        <w:spacing w:before="1" w:line="276" w:lineRule="auto"/>
        <w:ind w:left="426" w:right="216"/>
        <w:jc w:val="both"/>
        <w:rPr>
          <w:lang w:val="ru-RU"/>
        </w:rPr>
      </w:pPr>
      <w:r w:rsidRPr="00F72E86">
        <w:rPr>
          <w:b/>
          <w:sz w:val="24"/>
          <w:szCs w:val="24"/>
          <w:lang w:val="ru-RU"/>
        </w:rPr>
        <w:t>4.</w:t>
      </w:r>
      <w:r w:rsidR="005655BD" w:rsidRPr="00F72E86">
        <w:rPr>
          <w:b/>
          <w:sz w:val="24"/>
          <w:szCs w:val="24"/>
          <w:lang w:val="ru-RU"/>
        </w:rPr>
        <w:t xml:space="preserve"> </w:t>
      </w:r>
      <w:r w:rsidR="003F79C2" w:rsidRPr="00F72E86">
        <w:rPr>
          <w:b/>
          <w:sz w:val="24"/>
          <w:szCs w:val="24"/>
          <w:lang w:val="ru-RU"/>
        </w:rPr>
        <w:t>Выполнение государственных гарантий общедоступности и бесплатности общего</w:t>
      </w:r>
      <w:r w:rsidR="003F79C2" w:rsidRPr="00F72E86">
        <w:rPr>
          <w:b/>
          <w:spacing w:val="-13"/>
          <w:sz w:val="24"/>
          <w:szCs w:val="24"/>
          <w:lang w:val="ru-RU"/>
        </w:rPr>
        <w:t xml:space="preserve"> </w:t>
      </w:r>
      <w:r w:rsidR="005655BD" w:rsidRPr="00F72E86">
        <w:rPr>
          <w:b/>
          <w:sz w:val="24"/>
          <w:szCs w:val="24"/>
          <w:lang w:val="ru-RU"/>
        </w:rPr>
        <w:t xml:space="preserve">образования. </w:t>
      </w:r>
      <w:r w:rsidR="005655BD" w:rsidRPr="00F72E86">
        <w:rPr>
          <w:sz w:val="24"/>
          <w:szCs w:val="24"/>
          <w:lang w:val="ru-RU"/>
        </w:rPr>
        <w:t>Мероприятия  программы  будут на</w:t>
      </w:r>
      <w:r w:rsidR="00F72E86">
        <w:rPr>
          <w:sz w:val="24"/>
          <w:szCs w:val="24"/>
          <w:lang w:val="ru-RU"/>
        </w:rPr>
        <w:t>правлены на продолжение создания</w:t>
      </w:r>
      <w:r w:rsidR="005655BD" w:rsidRPr="005655BD">
        <w:rPr>
          <w:sz w:val="24"/>
          <w:szCs w:val="24"/>
          <w:lang w:val="ru-RU"/>
        </w:rPr>
        <w:t xml:space="preserve"> </w:t>
      </w:r>
      <w:r w:rsidR="005655BD" w:rsidRPr="005655BD">
        <w:rPr>
          <w:sz w:val="24"/>
          <w:szCs w:val="24"/>
          <w:lang w:val="ru-RU"/>
        </w:rPr>
        <w:lastRenderedPageBreak/>
        <w:t>условий для равного доступа граждан к качественным образовательным услугам.</w:t>
      </w:r>
      <w:r>
        <w:rPr>
          <w:b/>
          <w:lang w:val="ru-RU"/>
        </w:rPr>
        <w:t xml:space="preserve">  </w:t>
      </w:r>
      <w:r w:rsidRPr="00751AFC">
        <w:rPr>
          <w:lang w:val="ru-RU"/>
        </w:rPr>
        <w:t xml:space="preserve">Возможности для принятия управленческих решений по повышению качества образования и эффективности деятельности образовательных организаций  ограничены в ситуации </w:t>
      </w:r>
      <w:proofErr w:type="gramStart"/>
      <w:r w:rsidRPr="00751AFC">
        <w:rPr>
          <w:lang w:val="ru-RU"/>
        </w:rPr>
        <w:t xml:space="preserve">незавершённости </w:t>
      </w:r>
      <w:r w:rsidR="005655BD">
        <w:rPr>
          <w:lang w:val="ru-RU"/>
        </w:rPr>
        <w:t xml:space="preserve"> </w:t>
      </w:r>
      <w:r w:rsidRPr="00751AFC">
        <w:rPr>
          <w:lang w:val="ru-RU"/>
        </w:rPr>
        <w:t>формирования</w:t>
      </w:r>
      <w:r w:rsidR="005655BD">
        <w:rPr>
          <w:lang w:val="ru-RU"/>
        </w:rPr>
        <w:t xml:space="preserve"> </w:t>
      </w:r>
      <w:r w:rsidRPr="00751AFC">
        <w:rPr>
          <w:lang w:val="ru-RU"/>
        </w:rPr>
        <w:t xml:space="preserve"> системы </w:t>
      </w:r>
      <w:r w:rsidR="005655BD">
        <w:rPr>
          <w:lang w:val="ru-RU"/>
        </w:rPr>
        <w:t xml:space="preserve"> </w:t>
      </w:r>
      <w:r w:rsidRPr="00751AFC">
        <w:rPr>
          <w:lang w:val="ru-RU"/>
        </w:rPr>
        <w:t>независимой оценки качества образования</w:t>
      </w:r>
      <w:proofErr w:type="gramEnd"/>
      <w:r w:rsidRPr="00751AFC">
        <w:rPr>
          <w:lang w:val="ru-RU"/>
        </w:rPr>
        <w:t xml:space="preserve"> на всех уровнях.</w:t>
      </w:r>
      <w:r w:rsidR="005655BD">
        <w:rPr>
          <w:lang w:val="ru-RU"/>
        </w:rPr>
        <w:t xml:space="preserve"> В связи с этим программой определены мероприятия по повышению  внешнего оценивания образовательных организаций. </w:t>
      </w:r>
      <w:r w:rsidR="005655BD" w:rsidRPr="005655BD">
        <w:rPr>
          <w:sz w:val="24"/>
          <w:szCs w:val="24"/>
          <w:lang w:val="ru-RU"/>
        </w:rPr>
        <w:t xml:space="preserve">Завершится формирование независимой системы оценки качества, повысится доступность информации о системе образования </w:t>
      </w:r>
      <w:proofErr w:type="spellStart"/>
      <w:r w:rsidR="005655BD" w:rsidRPr="005655BD">
        <w:rPr>
          <w:sz w:val="24"/>
          <w:szCs w:val="24"/>
          <w:lang w:val="ru-RU"/>
        </w:rPr>
        <w:t>Лахденпохского</w:t>
      </w:r>
      <w:proofErr w:type="spellEnd"/>
      <w:r w:rsidR="005655BD" w:rsidRPr="005655BD">
        <w:rPr>
          <w:sz w:val="24"/>
          <w:szCs w:val="24"/>
          <w:lang w:val="ru-RU"/>
        </w:rPr>
        <w:t xml:space="preserve">  муниципального района.  </w:t>
      </w:r>
    </w:p>
    <w:p w:rsidR="003F79C2" w:rsidRPr="00751AFC" w:rsidRDefault="00751AFC" w:rsidP="005240C9">
      <w:pPr>
        <w:pStyle w:val="TableParagraph"/>
        <w:tabs>
          <w:tab w:val="left" w:pos="485"/>
        </w:tabs>
        <w:spacing w:before="1" w:line="276" w:lineRule="auto"/>
        <w:ind w:left="426" w:right="216"/>
        <w:jc w:val="both"/>
        <w:rPr>
          <w:lang w:val="ru-RU"/>
        </w:rPr>
      </w:pPr>
      <w:r w:rsidRPr="00751AFC">
        <w:rPr>
          <w:b/>
          <w:lang w:val="ru-RU"/>
        </w:rPr>
        <w:t xml:space="preserve">4. </w:t>
      </w:r>
      <w:r w:rsidR="003F79C2" w:rsidRPr="00751AFC">
        <w:rPr>
          <w:b/>
          <w:lang w:val="ru-RU"/>
        </w:rPr>
        <w:t>Создание необходимых условий для всестороннего развития детей, реализации личностн</w:t>
      </w:r>
      <w:r>
        <w:rPr>
          <w:b/>
          <w:lang w:val="ru-RU"/>
        </w:rPr>
        <w:t>ых интересов детей и подростков.</w:t>
      </w:r>
      <w:r w:rsidRPr="00751AFC">
        <w:rPr>
          <w:sz w:val="24"/>
          <w:szCs w:val="24"/>
          <w:lang w:val="ru-RU" w:eastAsia="ru-RU"/>
        </w:rPr>
        <w:t xml:space="preserve"> Остаётся актуальной задача повышения уровня обучения, формирование моделей успешной социализации детей</w:t>
      </w:r>
      <w:r>
        <w:rPr>
          <w:sz w:val="24"/>
          <w:szCs w:val="24"/>
          <w:lang w:val="ru-RU" w:eastAsia="ru-RU"/>
        </w:rPr>
        <w:t>. В связи с этим необходимо не допускать снижения охвата детей дополнительным образованием менее чем 75 %. Продолжить работу с одаренными детьми. А также</w:t>
      </w:r>
      <w:r w:rsidR="005655BD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работу по их выявлению. </w:t>
      </w:r>
    </w:p>
    <w:p w:rsidR="00751AFC" w:rsidRPr="005655BD" w:rsidRDefault="00751AFC" w:rsidP="005655BD">
      <w:pPr>
        <w:pStyle w:val="TableParagraph"/>
        <w:spacing w:before="1" w:line="276" w:lineRule="auto"/>
        <w:ind w:left="426" w:right="7"/>
        <w:jc w:val="both"/>
        <w:rPr>
          <w:sz w:val="24"/>
          <w:szCs w:val="24"/>
          <w:lang w:val="ru-RU"/>
        </w:rPr>
      </w:pPr>
      <w:r>
        <w:rPr>
          <w:b/>
          <w:lang w:val="ru-RU"/>
        </w:rPr>
        <w:t xml:space="preserve">6. </w:t>
      </w:r>
      <w:r w:rsidR="003F79C2" w:rsidRPr="00751AFC">
        <w:rPr>
          <w:b/>
          <w:lang w:val="ru-RU"/>
        </w:rPr>
        <w:t>Сокращение разрыва в качестве образования между наиболее и наименее успешными образовательными организациями</w:t>
      </w:r>
      <w:r w:rsidR="003F79C2" w:rsidRPr="00751AFC">
        <w:rPr>
          <w:b/>
          <w:spacing w:val="-21"/>
          <w:lang w:val="ru-RU"/>
        </w:rPr>
        <w:t xml:space="preserve"> </w:t>
      </w:r>
      <w:proofErr w:type="spellStart"/>
      <w:r w:rsidR="003F79C2" w:rsidRPr="00751AFC">
        <w:rPr>
          <w:b/>
          <w:lang w:val="ru-RU"/>
        </w:rPr>
        <w:t>Лахденпохского</w:t>
      </w:r>
      <w:proofErr w:type="spellEnd"/>
      <w:r w:rsidR="003F79C2" w:rsidRPr="00751AFC">
        <w:rPr>
          <w:b/>
          <w:lang w:val="ru-RU"/>
        </w:rPr>
        <w:t xml:space="preserve"> муниципального района.</w:t>
      </w:r>
      <w:r w:rsidRPr="00751AFC">
        <w:rPr>
          <w:sz w:val="24"/>
          <w:szCs w:val="24"/>
          <w:lang w:val="ru-RU"/>
        </w:rPr>
        <w:t xml:space="preserve"> Продолжится реализация адресных </w:t>
      </w:r>
      <w:proofErr w:type="gramStart"/>
      <w:r w:rsidRPr="00751AFC">
        <w:rPr>
          <w:sz w:val="24"/>
          <w:szCs w:val="24"/>
          <w:lang w:val="ru-RU"/>
        </w:rPr>
        <w:t>мер ликвидации зон низкого качества образования</w:t>
      </w:r>
      <w:proofErr w:type="gramEnd"/>
      <w:r>
        <w:rPr>
          <w:sz w:val="24"/>
          <w:szCs w:val="24"/>
          <w:lang w:val="ru-RU"/>
        </w:rPr>
        <w:t>. Индикат</w:t>
      </w:r>
      <w:r w:rsidR="00F72E86">
        <w:rPr>
          <w:sz w:val="24"/>
          <w:szCs w:val="24"/>
          <w:lang w:val="ru-RU"/>
        </w:rPr>
        <w:t>ором является плановое повышение</w:t>
      </w:r>
      <w:r>
        <w:rPr>
          <w:sz w:val="24"/>
          <w:szCs w:val="24"/>
          <w:lang w:val="ru-RU"/>
        </w:rPr>
        <w:t xml:space="preserve"> результативности сдачи ЕГЭ.</w:t>
      </w:r>
    </w:p>
    <w:p w:rsidR="003F79C2" w:rsidRPr="0080731C" w:rsidRDefault="00751AFC" w:rsidP="0080731C">
      <w:pPr>
        <w:pStyle w:val="TableParagraph"/>
        <w:spacing w:before="1" w:line="276" w:lineRule="auto"/>
        <w:ind w:left="426" w:right="7"/>
        <w:jc w:val="both"/>
        <w:rPr>
          <w:b/>
          <w:sz w:val="24"/>
          <w:szCs w:val="24"/>
          <w:lang w:val="ru-RU"/>
        </w:rPr>
      </w:pPr>
      <w:r>
        <w:rPr>
          <w:b/>
          <w:lang w:val="ru-RU"/>
        </w:rPr>
        <w:t xml:space="preserve">7. </w:t>
      </w:r>
      <w:r w:rsidR="003F79C2" w:rsidRPr="00751AFC">
        <w:rPr>
          <w:b/>
          <w:lang w:val="ru-RU"/>
        </w:rPr>
        <w:t>Обеспечение возможности непрерывного профессионального развития педагогических работников.</w:t>
      </w:r>
      <w:r w:rsidR="0080731C" w:rsidRPr="0080731C">
        <w:rPr>
          <w:sz w:val="24"/>
          <w:szCs w:val="24"/>
          <w:lang w:val="ru-RU" w:eastAsia="ru-RU"/>
        </w:rPr>
        <w:t xml:space="preserve"> </w:t>
      </w:r>
      <w:r w:rsidR="0080731C">
        <w:rPr>
          <w:sz w:val="24"/>
          <w:szCs w:val="24"/>
          <w:lang w:val="ru-RU" w:eastAsia="ru-RU"/>
        </w:rPr>
        <w:t>Выполнение направленного на контроль результата индикатора – доведение показателя до 65%, является о</w:t>
      </w:r>
      <w:r w:rsidR="0080731C" w:rsidRPr="0080731C">
        <w:rPr>
          <w:sz w:val="24"/>
          <w:szCs w:val="24"/>
          <w:lang w:val="ru-RU" w:eastAsia="ru-RU"/>
        </w:rPr>
        <w:t>дним из условий повышения каче</w:t>
      </w:r>
      <w:r w:rsidR="0080731C">
        <w:rPr>
          <w:sz w:val="24"/>
          <w:szCs w:val="24"/>
          <w:lang w:val="ru-RU" w:eastAsia="ru-RU"/>
        </w:rPr>
        <w:t>ства образования.  С</w:t>
      </w:r>
      <w:r w:rsidR="0080731C" w:rsidRPr="0080731C">
        <w:rPr>
          <w:sz w:val="24"/>
          <w:szCs w:val="24"/>
          <w:lang w:val="ru-RU" w:eastAsia="ru-RU"/>
        </w:rPr>
        <w:t>истематическое п</w:t>
      </w:r>
      <w:r w:rsidR="0080731C">
        <w:rPr>
          <w:sz w:val="24"/>
          <w:szCs w:val="24"/>
          <w:lang w:val="ru-RU" w:eastAsia="ru-RU"/>
        </w:rPr>
        <w:t>овышение квалификации педагогов – основа профессиональной компетентности педагогических кадров.</w:t>
      </w:r>
      <w:r w:rsidR="0080731C" w:rsidRPr="0080731C">
        <w:rPr>
          <w:sz w:val="24"/>
          <w:szCs w:val="24"/>
          <w:lang w:val="ru-RU" w:eastAsia="ru-RU"/>
        </w:rPr>
        <w:t xml:space="preserve"> </w:t>
      </w:r>
    </w:p>
    <w:p w:rsidR="00E14D1A" w:rsidRDefault="009F1451" w:rsidP="009F1451">
      <w:pPr>
        <w:widowControl w:val="0"/>
        <w:spacing w:before="1" w:after="0"/>
        <w:ind w:left="426" w:right="153" w:hanging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9F1451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конечных результатов позволит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 w:rsidRPr="009F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 w:rsidRPr="009F1451">
        <w:rPr>
          <w:rFonts w:ascii="Times New Roman" w:hAnsi="Times New Roman" w:cs="Times New Roman"/>
          <w:sz w:val="24"/>
          <w:szCs w:val="24"/>
        </w:rPr>
        <w:t xml:space="preserve"> качества и повышение доступности качественного образования, соответствующего растущим потребностям гражданина, общества, требованиям социально ориентированного развития </w:t>
      </w:r>
      <w:proofErr w:type="spellStart"/>
      <w:r w:rsidRPr="009F1451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9F145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F1451" w:rsidRPr="009F1451" w:rsidRDefault="009F1451" w:rsidP="009F1451">
      <w:pPr>
        <w:widowControl w:val="0"/>
        <w:spacing w:before="1" w:after="0"/>
        <w:ind w:left="426" w:right="153" w:hanging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451" w:rsidRPr="00B5152A" w:rsidRDefault="003F79C2" w:rsidP="009F14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4D1A" w:rsidRPr="00B515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4D1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14D1A" w:rsidRPr="00B5152A">
        <w:rPr>
          <w:rFonts w:ascii="Times New Roman" w:hAnsi="Times New Roman" w:cs="Times New Roman"/>
          <w:b/>
          <w:bCs/>
          <w:sz w:val="24"/>
          <w:szCs w:val="24"/>
        </w:rPr>
        <w:t>Перечень   и  значения  целевых</w:t>
      </w:r>
      <w:r w:rsidR="00E14D1A" w:rsidRPr="00B515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индикаторов,   показателей   результатов  и  эффективности муниципальной программы </w:t>
      </w:r>
    </w:p>
    <w:p w:rsidR="002920D4" w:rsidRPr="00F219E4" w:rsidRDefault="00E14D1A" w:rsidP="009F145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19E4">
        <w:rPr>
          <w:rFonts w:ascii="Times New Roman" w:hAnsi="Times New Roman" w:cs="Times New Roman"/>
          <w:sz w:val="24"/>
          <w:szCs w:val="24"/>
        </w:rPr>
        <w:t xml:space="preserve">Состав целевых индикаторов, показателей результатов и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219E4">
        <w:rPr>
          <w:rFonts w:ascii="Times New Roman" w:hAnsi="Times New Roman" w:cs="Times New Roman"/>
          <w:sz w:val="24"/>
          <w:szCs w:val="24"/>
        </w:rPr>
        <w:t>рограммы представляет собой сбалансированную систему показателей, отражающих приоритетные цели и задачи разв</w:t>
      </w:r>
      <w:r>
        <w:rPr>
          <w:rFonts w:ascii="Times New Roman" w:hAnsi="Times New Roman" w:cs="Times New Roman"/>
          <w:sz w:val="24"/>
          <w:szCs w:val="24"/>
        </w:rPr>
        <w:t xml:space="preserve">ития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Лахденпохском</w:t>
      </w:r>
      <w:proofErr w:type="spellEnd"/>
      <w:r w:rsidRPr="00F219E4">
        <w:rPr>
          <w:rFonts w:ascii="Times New Roman" w:hAnsi="Times New Roman" w:cs="Times New Roman"/>
          <w:sz w:val="24"/>
          <w:szCs w:val="24"/>
        </w:rPr>
        <w:t xml:space="preserve"> муниципальном районе на период</w:t>
      </w:r>
      <w:r>
        <w:rPr>
          <w:rFonts w:ascii="Times New Roman" w:hAnsi="Times New Roman" w:cs="Times New Roman"/>
          <w:sz w:val="24"/>
          <w:szCs w:val="24"/>
        </w:rPr>
        <w:t xml:space="preserve">  до 2022</w:t>
      </w:r>
      <w:r w:rsidRPr="00F219E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4D1A" w:rsidRPr="00163912" w:rsidRDefault="00E14D1A" w:rsidP="00163912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912">
        <w:rPr>
          <w:rFonts w:ascii="Times New Roman" w:hAnsi="Times New Roman" w:cs="Times New Roman"/>
          <w:sz w:val="24"/>
          <w:szCs w:val="24"/>
          <w:u w:val="single"/>
        </w:rPr>
        <w:t>Целевые индикаторы представлены в Приложении № 2  к настоящей муниципальной программе:</w:t>
      </w:r>
    </w:p>
    <w:p w:rsidR="00E14D1A" w:rsidRDefault="00E14D1A" w:rsidP="00163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3912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Pr="001639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3912">
        <w:rPr>
          <w:rFonts w:ascii="Times New Roman" w:hAnsi="Times New Roman" w:cs="Times New Roman"/>
          <w:b/>
          <w:bCs/>
          <w:sz w:val="24"/>
          <w:szCs w:val="24"/>
          <w:u w:val="single"/>
        </w:rPr>
        <w:t>Удовлетворенность</w:t>
      </w:r>
      <w:r w:rsidRPr="008736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качеством образовательных услуг</w:t>
      </w:r>
      <w:r w:rsidR="002920D4">
        <w:rPr>
          <w:rFonts w:ascii="Times New Roman" w:hAnsi="Times New Roman" w:cs="Times New Roman"/>
          <w:sz w:val="24"/>
          <w:szCs w:val="24"/>
        </w:rPr>
        <w:t xml:space="preserve"> должна увеличиться до 75%.</w:t>
      </w:r>
    </w:p>
    <w:p w:rsidR="00E14D1A" w:rsidRDefault="00E14D1A" w:rsidP="0016391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Методика расчета: </w:t>
      </w:r>
      <w:r w:rsidRPr="00163912">
        <w:rPr>
          <w:rFonts w:ascii="Times New Roman" w:hAnsi="Times New Roman" w:cs="Times New Roman"/>
          <w:sz w:val="24"/>
          <w:szCs w:val="24"/>
          <w:u w:val="single"/>
        </w:rPr>
        <w:t xml:space="preserve">Доля граждан </w:t>
      </w:r>
      <w:proofErr w:type="spellStart"/>
      <w:r w:rsidRPr="00163912">
        <w:rPr>
          <w:rFonts w:ascii="Times New Roman" w:hAnsi="Times New Roman" w:cs="Times New Roman"/>
          <w:sz w:val="24"/>
          <w:szCs w:val="24"/>
          <w:u w:val="single"/>
        </w:rPr>
        <w:t>Лахденпохского</w:t>
      </w:r>
      <w:proofErr w:type="spellEnd"/>
      <w:r w:rsidRPr="00163912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района, удовлетворенных качеством образовательных услуг определяется по результатам проведенного анкетирования родителей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- показатель определен в соответствии с </w:t>
      </w:r>
      <w:r w:rsidRPr="006211DE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21 августа 2012 года N 1199 "Об оценке </w:t>
      </w:r>
      <w:proofErr w:type="gramStart"/>
      <w:r w:rsidRPr="006211DE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".</w:t>
      </w:r>
    </w:p>
    <w:p w:rsidR="00AD3B6E" w:rsidRDefault="00AD3B6E" w:rsidP="0016391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D3B6E" w:rsidRPr="002920D4" w:rsidRDefault="00AD3B6E" w:rsidP="00AD3B6E">
      <w:pPr>
        <w:pStyle w:val="TableParagraph"/>
        <w:spacing w:before="1"/>
        <w:ind w:left="426" w:right="7"/>
        <w:jc w:val="both"/>
        <w:rPr>
          <w:sz w:val="24"/>
          <w:lang w:val="ru-RU"/>
        </w:rPr>
      </w:pPr>
      <w:r>
        <w:rPr>
          <w:b/>
          <w:sz w:val="24"/>
          <w:u w:val="single"/>
          <w:lang w:val="ru-RU"/>
        </w:rPr>
        <w:t>2</w:t>
      </w:r>
      <w:r w:rsidRPr="002920D4">
        <w:rPr>
          <w:b/>
          <w:sz w:val="24"/>
          <w:u w:val="single"/>
          <w:lang w:val="ru-RU"/>
        </w:rPr>
        <w:t>. Доля обучающихся в общеобразовательных организациях, занимающихся в одну смену, в общей численности обучающихся общеобразовательных организаций.</w:t>
      </w:r>
      <w:r>
        <w:rPr>
          <w:b/>
          <w:sz w:val="24"/>
          <w:u w:val="single"/>
          <w:lang w:val="ru-RU"/>
        </w:rPr>
        <w:t xml:space="preserve"> </w:t>
      </w:r>
      <w:r>
        <w:rPr>
          <w:sz w:val="24"/>
          <w:lang w:val="ru-RU"/>
        </w:rPr>
        <w:t xml:space="preserve"> Будет достигать не менее 100%.</w:t>
      </w:r>
    </w:p>
    <w:p w:rsidR="00AD3B6E" w:rsidRDefault="00AD3B6E" w:rsidP="00AD3B6E">
      <w:pPr>
        <w:pStyle w:val="TableParagraph"/>
        <w:spacing w:before="1"/>
        <w:ind w:left="426" w:right="7"/>
        <w:jc w:val="both"/>
        <w:rPr>
          <w:b/>
          <w:bCs/>
          <w:lang w:val="ru-RU"/>
        </w:rPr>
      </w:pPr>
      <w:r w:rsidRPr="002920D4">
        <w:rPr>
          <w:b/>
          <w:bCs/>
          <w:sz w:val="24"/>
          <w:szCs w:val="24"/>
          <w:lang w:val="ru-RU"/>
        </w:rPr>
        <w:t>Методика расчета:</w:t>
      </w:r>
      <w:r w:rsidRPr="002920D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Процент обучающихся школ занимающихся в одну смену к общему количеству обучающихся общеобразовательных организаций</w:t>
      </w:r>
      <w:proofErr w:type="gramStart"/>
      <w:r>
        <w:rPr>
          <w:sz w:val="24"/>
          <w:szCs w:val="24"/>
          <w:u w:val="single"/>
          <w:lang w:val="ru-RU"/>
        </w:rPr>
        <w:t>.</w:t>
      </w:r>
      <w:proofErr w:type="gramEnd"/>
      <w:r w:rsidRPr="002920D4">
        <w:rPr>
          <w:sz w:val="24"/>
          <w:szCs w:val="24"/>
          <w:u w:val="single"/>
          <w:lang w:val="ru-RU"/>
        </w:rPr>
        <w:t xml:space="preserve"> </w:t>
      </w:r>
      <w:r w:rsidRPr="002920D4">
        <w:rPr>
          <w:sz w:val="24"/>
          <w:szCs w:val="24"/>
          <w:lang w:val="ru-RU"/>
        </w:rPr>
        <w:t>-</w:t>
      </w:r>
      <w:r>
        <w:rPr>
          <w:sz w:val="24"/>
          <w:szCs w:val="24"/>
          <w:u w:val="single"/>
          <w:lang w:val="ru-RU"/>
        </w:rPr>
        <w:t xml:space="preserve"> </w:t>
      </w:r>
      <w:proofErr w:type="gramStart"/>
      <w:r w:rsidRPr="002920D4">
        <w:rPr>
          <w:sz w:val="24"/>
          <w:szCs w:val="24"/>
          <w:lang w:val="ru-RU"/>
        </w:rPr>
        <w:t>п</w:t>
      </w:r>
      <w:proofErr w:type="gramEnd"/>
      <w:r w:rsidRPr="002920D4">
        <w:rPr>
          <w:sz w:val="24"/>
          <w:szCs w:val="24"/>
          <w:lang w:val="ru-RU"/>
        </w:rPr>
        <w:t>оказатель определен в соответствии Указом Прези</w:t>
      </w:r>
      <w:r>
        <w:rPr>
          <w:sz w:val="24"/>
          <w:szCs w:val="24"/>
          <w:lang w:val="ru-RU"/>
        </w:rPr>
        <w:t xml:space="preserve">дента Российской Федерации от 21 августа </w:t>
      </w:r>
      <w:r w:rsidRPr="002920D4">
        <w:rPr>
          <w:sz w:val="24"/>
          <w:szCs w:val="24"/>
          <w:lang w:val="ru-RU"/>
        </w:rPr>
        <w:t xml:space="preserve"> 2012 года </w:t>
      </w:r>
      <w:r w:rsidRPr="006211DE">
        <w:rPr>
          <w:sz w:val="24"/>
          <w:szCs w:val="24"/>
        </w:rPr>
        <w:t>N</w:t>
      </w:r>
      <w:r>
        <w:rPr>
          <w:sz w:val="24"/>
          <w:szCs w:val="24"/>
          <w:lang w:val="ru-RU"/>
        </w:rPr>
        <w:t xml:space="preserve"> 1199 "Об оценке эффективности деятельности органов исполнительной власти субъектов </w:t>
      </w:r>
      <w:r>
        <w:rPr>
          <w:sz w:val="24"/>
          <w:szCs w:val="24"/>
          <w:lang w:val="ru-RU"/>
        </w:rPr>
        <w:lastRenderedPageBreak/>
        <w:t>Российской Федерации</w:t>
      </w:r>
      <w:r w:rsidRPr="002920D4">
        <w:rPr>
          <w:sz w:val="24"/>
          <w:szCs w:val="24"/>
          <w:lang w:val="ru-RU"/>
        </w:rPr>
        <w:t>".</w:t>
      </w:r>
      <w:r w:rsidRPr="005C16F0">
        <w:rPr>
          <w:b/>
          <w:bCs/>
          <w:lang w:val="ru-RU"/>
        </w:rPr>
        <w:t xml:space="preserve"> </w:t>
      </w:r>
    </w:p>
    <w:p w:rsidR="00E97713" w:rsidRPr="006211DE" w:rsidRDefault="00E97713" w:rsidP="0016391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4D1A" w:rsidRPr="002920D4" w:rsidRDefault="00AD3B6E" w:rsidP="00D4507E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E14D1A" w:rsidRPr="00163912">
        <w:rPr>
          <w:rFonts w:ascii="Times New Roman" w:hAnsi="Times New Roman" w:cs="Times New Roman"/>
          <w:b/>
          <w:bCs/>
          <w:sz w:val="24"/>
          <w:szCs w:val="24"/>
          <w:u w:val="single"/>
        </w:rPr>
        <w:t>. Повышение результативности сдачи ЕГЭ</w:t>
      </w:r>
      <w:r w:rsidR="002920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  </w:t>
      </w:r>
      <w:r w:rsidR="002920D4">
        <w:rPr>
          <w:rFonts w:ascii="Times New Roman" w:hAnsi="Times New Roman" w:cs="Times New Roman"/>
          <w:bCs/>
          <w:sz w:val="24"/>
          <w:szCs w:val="24"/>
        </w:rPr>
        <w:t>Средний балл к 2022 году составит 1,3 %.</w:t>
      </w:r>
    </w:p>
    <w:p w:rsidR="009F1451" w:rsidRDefault="00E14D1A" w:rsidP="0016391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12">
        <w:rPr>
          <w:rFonts w:ascii="Times New Roman" w:hAnsi="Times New Roman" w:cs="Times New Roman"/>
          <w:b/>
          <w:bCs/>
          <w:sz w:val="24"/>
          <w:szCs w:val="24"/>
        </w:rPr>
        <w:t>Методика расчета: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912">
        <w:rPr>
          <w:rFonts w:ascii="Times New Roman" w:hAnsi="Times New Roman" w:cs="Times New Roman"/>
          <w:sz w:val="24"/>
          <w:szCs w:val="24"/>
          <w:u w:val="single"/>
        </w:rPr>
        <w:t xml:space="preserve">Отношение среднего балла (в расчете на 1 предмет) в школе с лучшими результатами единого государственного экзамена к среднему баллу (в расчете на 1 предмет) в школе с худшими результатами единого государственного экзамена </w:t>
      </w:r>
      <w:r>
        <w:rPr>
          <w:rFonts w:ascii="Times New Roman" w:hAnsi="Times New Roman" w:cs="Times New Roman"/>
          <w:sz w:val="24"/>
          <w:szCs w:val="24"/>
        </w:rPr>
        <w:t xml:space="preserve"> – показатель рассчитан в соответствии с действующим Планом мероприятий «дорожная карта» </w:t>
      </w:r>
    </w:p>
    <w:p w:rsidR="00E14D1A" w:rsidRDefault="00E14D1A" w:rsidP="0016391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«Изменения в отраслях социальной сферы, направленные на повышение эффективности образования и науки» в сфере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как один из показателей повышения эффективности и качества услуг в сфере общего образования.</w:t>
      </w:r>
    </w:p>
    <w:p w:rsidR="00E97713" w:rsidRDefault="00E97713" w:rsidP="0016391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4D1A" w:rsidRPr="002920D4" w:rsidRDefault="00AD3B6E" w:rsidP="00CA5382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E14D1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14D1A" w:rsidRPr="00CA5382">
        <w:rPr>
          <w:rFonts w:ascii="Times New Roman" w:hAnsi="Times New Roman" w:cs="Times New Roman"/>
          <w:b/>
          <w:bCs/>
          <w:sz w:val="24"/>
          <w:szCs w:val="24"/>
          <w:u w:val="single"/>
        </w:rPr>
        <w:t>Охват детей в возрасте от 5 до 18 лет, обучающихся по дополнительным образовательным программам</w:t>
      </w:r>
      <w:r w:rsidR="002920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  <w:r w:rsidR="002920D4">
        <w:rPr>
          <w:rFonts w:ascii="Times New Roman" w:hAnsi="Times New Roman" w:cs="Times New Roman"/>
          <w:bCs/>
          <w:sz w:val="24"/>
          <w:szCs w:val="24"/>
        </w:rPr>
        <w:t>К 2022 году будет сохранен и составит не менее 75%.</w:t>
      </w:r>
    </w:p>
    <w:p w:rsidR="00E14D1A" w:rsidRDefault="00E14D1A" w:rsidP="0016391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12">
        <w:rPr>
          <w:rFonts w:ascii="Times New Roman" w:hAnsi="Times New Roman" w:cs="Times New Roman"/>
          <w:b/>
          <w:bCs/>
          <w:sz w:val="24"/>
          <w:szCs w:val="24"/>
        </w:rPr>
        <w:t>Методика расчета: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912">
        <w:rPr>
          <w:rFonts w:ascii="Times New Roman" w:hAnsi="Times New Roman" w:cs="Times New Roman"/>
          <w:sz w:val="24"/>
          <w:szCs w:val="24"/>
          <w:u w:val="single"/>
        </w:rPr>
        <w:t>Доля детей в возрасте от 5 до 18 лет, получающих услуги дополнительного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общей численности детей от 5 до 18 лет</w:t>
      </w:r>
      <w:r w:rsidRPr="00A9013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показатель определен на основании </w:t>
      </w:r>
      <w:r w:rsidRPr="001E7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</w:t>
      </w:r>
      <w:r w:rsidRPr="006211D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N 599 "О мерах по реализации государственной политики </w:t>
      </w:r>
      <w:r>
        <w:rPr>
          <w:rFonts w:ascii="Times New Roman" w:hAnsi="Times New Roman" w:cs="Times New Roman"/>
          <w:sz w:val="24"/>
          <w:szCs w:val="24"/>
        </w:rPr>
        <w:t>в области образования и науки",  «Концепции</w:t>
      </w:r>
      <w:r w:rsidRPr="001E717B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1E717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7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её реализации. </w:t>
      </w:r>
      <w:proofErr w:type="gramEnd"/>
    </w:p>
    <w:p w:rsidR="00E97713" w:rsidRPr="00163912" w:rsidRDefault="00E97713" w:rsidP="0016391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4D1A" w:rsidRPr="00163912" w:rsidRDefault="00AD3B6E" w:rsidP="00A9013F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E14D1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14D1A" w:rsidRPr="00CA5382">
        <w:rPr>
          <w:rFonts w:ascii="Times New Roman" w:hAnsi="Times New Roman" w:cs="Times New Roman"/>
          <w:b/>
          <w:bCs/>
          <w:sz w:val="24"/>
          <w:szCs w:val="24"/>
          <w:u w:val="single"/>
        </w:rPr>
        <w:t>Охват детей  обучающихся по общеобразовательным программам дошкольного образования</w:t>
      </w:r>
      <w:r w:rsidR="002920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  <w:r w:rsidR="002920D4" w:rsidRPr="002920D4">
        <w:rPr>
          <w:rFonts w:ascii="Times New Roman" w:hAnsi="Times New Roman" w:cs="Times New Roman"/>
          <w:bCs/>
          <w:sz w:val="24"/>
          <w:szCs w:val="24"/>
        </w:rPr>
        <w:t>Достигнет к 2022 году 100%</w:t>
      </w:r>
      <w:r w:rsidR="002920D4">
        <w:rPr>
          <w:rFonts w:ascii="Times New Roman" w:hAnsi="Times New Roman" w:cs="Times New Roman"/>
          <w:bCs/>
          <w:sz w:val="24"/>
          <w:szCs w:val="24"/>
        </w:rPr>
        <w:t>.</w:t>
      </w:r>
    </w:p>
    <w:p w:rsidR="00E14D1A" w:rsidRDefault="00E14D1A" w:rsidP="00A9013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12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расчета: </w:t>
      </w:r>
      <w:proofErr w:type="gramStart"/>
      <w:r w:rsidRPr="00163912">
        <w:rPr>
          <w:rFonts w:ascii="Times New Roman" w:hAnsi="Times New Roman" w:cs="Times New Roman"/>
          <w:sz w:val="24"/>
          <w:szCs w:val="24"/>
          <w:u w:val="single"/>
        </w:rPr>
        <w:t>Отношение 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 в возрасте от 3 до 7 лет, находящихся в очереди на получение в текущем году дошкольного образования</w:t>
      </w:r>
      <w:r w:rsidRPr="00B62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1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683A">
        <w:rPr>
          <w:rFonts w:ascii="Times New Roman" w:hAnsi="Times New Roman" w:cs="Times New Roman"/>
          <w:sz w:val="24"/>
          <w:szCs w:val="24"/>
        </w:rPr>
        <w:t>показатель введен в систему индикаторов  в соответствии</w:t>
      </w:r>
      <w:proofErr w:type="gramEnd"/>
      <w:r w:rsidRPr="0050683A">
        <w:rPr>
          <w:rFonts w:ascii="Times New Roman" w:hAnsi="Times New Roman" w:cs="Times New Roman"/>
          <w:sz w:val="24"/>
          <w:szCs w:val="24"/>
        </w:rPr>
        <w:t xml:space="preserve"> с  Указом Президента Российской Федерации от 7 мая 2012 года N 599 "О мерах по реализации 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 области образования и науки".</w:t>
      </w:r>
    </w:p>
    <w:p w:rsidR="00E97713" w:rsidRPr="0050683A" w:rsidRDefault="00E97713" w:rsidP="00A9013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4D1A" w:rsidRDefault="00AD3B6E" w:rsidP="00D4507E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E14D1A" w:rsidRPr="00163912">
        <w:rPr>
          <w:rFonts w:ascii="Times New Roman" w:hAnsi="Times New Roman" w:cs="Times New Roman"/>
          <w:b/>
          <w:bCs/>
          <w:sz w:val="24"/>
          <w:szCs w:val="24"/>
          <w:u w:val="single"/>
        </w:rPr>
        <w:t>. Реализация механизмов внешней оценки качества образования на всех уровнях образования</w:t>
      </w:r>
      <w:r w:rsidR="002920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  </w:t>
      </w:r>
      <w:r w:rsidR="002920D4">
        <w:rPr>
          <w:rFonts w:ascii="Times New Roman" w:hAnsi="Times New Roman" w:cs="Times New Roman"/>
          <w:bCs/>
          <w:sz w:val="24"/>
          <w:szCs w:val="24"/>
        </w:rPr>
        <w:t>С 1 уровня образования в 2018 году  к 2022 году будет осуществляться на всех уровнях образования – 3х.</w:t>
      </w:r>
    </w:p>
    <w:p w:rsidR="00E14D1A" w:rsidRDefault="00E14D1A" w:rsidP="00AD3B6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3912">
        <w:rPr>
          <w:rFonts w:ascii="Times New Roman" w:hAnsi="Times New Roman" w:cs="Times New Roman"/>
          <w:b/>
          <w:bCs/>
          <w:sz w:val="24"/>
          <w:szCs w:val="24"/>
        </w:rPr>
        <w:t>Методика расчета: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13F">
        <w:rPr>
          <w:rFonts w:ascii="Times New Roman" w:hAnsi="Times New Roman" w:cs="Times New Roman"/>
          <w:sz w:val="24"/>
          <w:szCs w:val="24"/>
        </w:rPr>
        <w:t xml:space="preserve"> </w:t>
      </w:r>
      <w:r w:rsidRPr="00163912">
        <w:rPr>
          <w:rFonts w:ascii="Times New Roman" w:hAnsi="Times New Roman" w:cs="Times New Roman"/>
          <w:sz w:val="24"/>
          <w:szCs w:val="24"/>
          <w:u w:val="single"/>
        </w:rPr>
        <w:t>Число уровней образования, на которых реализуются механизмы внешней оценки качества образования</w:t>
      </w:r>
      <w:r w:rsidRPr="0042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50683A">
        <w:rPr>
          <w:rFonts w:ascii="Times New Roman" w:hAnsi="Times New Roman" w:cs="Times New Roman"/>
          <w:sz w:val="24"/>
          <w:szCs w:val="24"/>
        </w:rPr>
        <w:t>показатель рассчитан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Указа </w:t>
      </w:r>
      <w:r w:rsidRPr="006211DE">
        <w:rPr>
          <w:rFonts w:ascii="Times New Roman" w:hAnsi="Times New Roman" w:cs="Times New Roman"/>
          <w:sz w:val="24"/>
          <w:szCs w:val="24"/>
        </w:rPr>
        <w:t>Президента Российской Федерации от 7 мая 2012 года N 599 "О мерах по реализации 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 области образования и науки".</w:t>
      </w:r>
    </w:p>
    <w:p w:rsidR="00E97713" w:rsidRPr="006211DE" w:rsidRDefault="00E97713" w:rsidP="00D4507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4D1A" w:rsidRPr="002920D4" w:rsidRDefault="00E14D1A" w:rsidP="00D4507E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3B6E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16391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</w:t>
      </w:r>
      <w:r w:rsidRPr="00163912">
        <w:rPr>
          <w:rFonts w:ascii="Times New Roman" w:hAnsi="Times New Roman" w:cs="Times New Roman"/>
          <w:b/>
          <w:bCs/>
          <w:sz w:val="24"/>
          <w:szCs w:val="24"/>
          <w:u w:val="single"/>
        </w:rPr>
        <w:t>ематическое повышение квалификации педагогическими и руководящими работниками системы образования</w:t>
      </w:r>
      <w:r w:rsidR="002920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2920D4">
        <w:rPr>
          <w:rFonts w:ascii="Times New Roman" w:hAnsi="Times New Roman" w:cs="Times New Roman"/>
          <w:bCs/>
          <w:sz w:val="24"/>
          <w:szCs w:val="24"/>
        </w:rPr>
        <w:t>К 2022 году достигнет 65%.</w:t>
      </w:r>
    </w:p>
    <w:p w:rsidR="002920D4" w:rsidRDefault="00E14D1A" w:rsidP="002920D4">
      <w:pPr>
        <w:pStyle w:val="TableParagraph"/>
        <w:spacing w:before="1"/>
        <w:ind w:left="426" w:right="7"/>
        <w:jc w:val="both"/>
        <w:rPr>
          <w:sz w:val="24"/>
          <w:szCs w:val="24"/>
          <w:lang w:val="ru-RU"/>
        </w:rPr>
      </w:pPr>
      <w:r w:rsidRPr="002920D4">
        <w:rPr>
          <w:b/>
          <w:bCs/>
          <w:sz w:val="24"/>
          <w:szCs w:val="24"/>
          <w:lang w:val="ru-RU"/>
        </w:rPr>
        <w:t>Методика расчета:</w:t>
      </w:r>
      <w:r w:rsidRPr="002920D4">
        <w:rPr>
          <w:sz w:val="24"/>
          <w:szCs w:val="24"/>
          <w:lang w:val="ru-RU"/>
        </w:rPr>
        <w:t xml:space="preserve"> </w:t>
      </w:r>
      <w:r w:rsidRPr="002920D4">
        <w:rPr>
          <w:sz w:val="24"/>
          <w:szCs w:val="24"/>
          <w:u w:val="single"/>
          <w:lang w:val="ru-RU"/>
        </w:rPr>
        <w:t>Процент педагогических и руководящих кадров повысивших квалификацию, профессионализм  к общему количеству педагогических и руководящих работников</w:t>
      </w:r>
      <w:r w:rsidRPr="002920D4">
        <w:rPr>
          <w:sz w:val="24"/>
          <w:szCs w:val="24"/>
          <w:lang w:val="ru-RU"/>
        </w:rPr>
        <w:t xml:space="preserve"> -</w:t>
      </w:r>
      <w:r w:rsidRPr="002920D4">
        <w:rPr>
          <w:sz w:val="24"/>
          <w:szCs w:val="24"/>
          <w:u w:val="single"/>
          <w:lang w:val="ru-RU"/>
        </w:rPr>
        <w:t xml:space="preserve"> </w:t>
      </w:r>
      <w:r w:rsidRPr="002920D4">
        <w:rPr>
          <w:sz w:val="24"/>
          <w:szCs w:val="24"/>
          <w:lang w:val="ru-RU"/>
        </w:rPr>
        <w:t xml:space="preserve">показатель определен в соответствии Указом Президента Российской Федерации от 7 мая 2012 года </w:t>
      </w:r>
      <w:r w:rsidRPr="006211DE">
        <w:rPr>
          <w:sz w:val="24"/>
          <w:szCs w:val="24"/>
        </w:rPr>
        <w:t>N</w:t>
      </w:r>
      <w:r w:rsidRPr="002920D4">
        <w:rPr>
          <w:sz w:val="24"/>
          <w:szCs w:val="24"/>
          <w:lang w:val="ru-RU"/>
        </w:rPr>
        <w:t xml:space="preserve"> 599 "О мерах по реализации государственной политики в области образования и науки".</w:t>
      </w:r>
    </w:p>
    <w:p w:rsidR="00E97713" w:rsidRDefault="00E97713" w:rsidP="002920D4">
      <w:pPr>
        <w:pStyle w:val="TableParagraph"/>
        <w:spacing w:before="1"/>
        <w:ind w:left="426" w:right="7"/>
        <w:jc w:val="both"/>
        <w:rPr>
          <w:sz w:val="24"/>
          <w:szCs w:val="24"/>
          <w:lang w:val="ru-RU"/>
        </w:rPr>
      </w:pPr>
    </w:p>
    <w:p w:rsidR="00E14D1A" w:rsidRDefault="00E14D1A" w:rsidP="003F79C2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217" w:rsidRDefault="00536217" w:rsidP="003F79C2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217" w:rsidRPr="006211DE" w:rsidRDefault="00536217" w:rsidP="003F79C2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D1A" w:rsidRDefault="00E14D1A" w:rsidP="00B55131">
      <w:pPr>
        <w:pStyle w:val="a7"/>
        <w:widowControl/>
        <w:shd w:val="clear" w:color="auto" w:fill="FFFFFF"/>
        <w:tabs>
          <w:tab w:val="left" w:pos="902"/>
        </w:tabs>
        <w:spacing w:line="274" w:lineRule="exact"/>
        <w:ind w:left="1276" w:right="19" w:hanging="142"/>
        <w:jc w:val="center"/>
        <w:rPr>
          <w:b/>
          <w:bCs/>
          <w:sz w:val="24"/>
          <w:szCs w:val="24"/>
          <w:lang w:val="ru-RU"/>
        </w:rPr>
      </w:pPr>
      <w:r w:rsidRPr="00B55131">
        <w:rPr>
          <w:b/>
          <w:bCs/>
          <w:sz w:val="24"/>
          <w:szCs w:val="24"/>
          <w:lang w:val="ru-RU"/>
        </w:rPr>
        <w:lastRenderedPageBreak/>
        <w:t>Оценка планируемой эф</w:t>
      </w:r>
      <w:r>
        <w:rPr>
          <w:b/>
          <w:bCs/>
          <w:sz w:val="24"/>
          <w:szCs w:val="24"/>
          <w:lang w:val="ru-RU"/>
        </w:rPr>
        <w:t>фективности реализации муниципальной программы</w:t>
      </w:r>
    </w:p>
    <w:p w:rsidR="00E14D1A" w:rsidRPr="00B55131" w:rsidRDefault="00E14D1A" w:rsidP="00B55131">
      <w:pPr>
        <w:pStyle w:val="a7"/>
        <w:widowControl/>
        <w:shd w:val="clear" w:color="auto" w:fill="FFFFFF"/>
        <w:tabs>
          <w:tab w:val="left" w:pos="902"/>
        </w:tabs>
        <w:spacing w:line="274" w:lineRule="exact"/>
        <w:ind w:left="1276" w:right="19" w:hanging="142"/>
        <w:jc w:val="center"/>
        <w:rPr>
          <w:b/>
          <w:bCs/>
          <w:sz w:val="24"/>
          <w:szCs w:val="24"/>
          <w:lang w:val="ru-RU"/>
        </w:rPr>
      </w:pPr>
    </w:p>
    <w:p w:rsidR="00E14D1A" w:rsidRDefault="00E14D1A" w:rsidP="00CC7B49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 и характеризует уровень достижения целевых индикаторов муниципальной программы, показателей результатов задач муниципальной программы, показателей эффективности муниципальной программы.</w:t>
      </w:r>
    </w:p>
    <w:p w:rsidR="00E14D1A" w:rsidRDefault="00E14D1A" w:rsidP="00CC7B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муниципальной программы ежегодно осуществляется отделом экономики на основании данных годовых отчетов о ходе реализации и об оценке эффективности реализации муниципальной программы (далее - отчеты) с учетом информации финансового управления в части финансового обеспечения.</w:t>
      </w:r>
    </w:p>
    <w:p w:rsidR="00E14D1A" w:rsidRDefault="00E14D1A" w:rsidP="00CC7B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эффективности реализации муниципальной программы осуществляется по следующей формуле:</w:t>
      </w:r>
    </w:p>
    <w:p w:rsidR="00E14D1A" w:rsidRDefault="00E14D1A" w:rsidP="00CC7B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 = SUM (Yi x Bi),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14D1A" w:rsidRDefault="00E14D1A" w:rsidP="00CC7B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- оценка эффективности реализации муниципальной программы;</w:t>
      </w:r>
    </w:p>
    <w:p w:rsidR="00E14D1A" w:rsidRDefault="00E14D1A" w:rsidP="00CC7B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весовое значение соответствующего (i) критерия;</w:t>
      </w:r>
    </w:p>
    <w:p w:rsidR="00E14D1A" w:rsidRDefault="00E14D1A" w:rsidP="00CC7B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балл по соответствующему (i) критерию.</w:t>
      </w:r>
    </w:p>
    <w:p w:rsidR="00E14D1A" w:rsidRDefault="00E14D1A" w:rsidP="00CC7B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Критериями оценки эффективности реализации муниципальной программы являются:</w:t>
      </w:r>
    </w:p>
    <w:p w:rsidR="00E14D1A" w:rsidRDefault="00E14D1A" w:rsidP="00CC7B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15"/>
        <w:gridCol w:w="1230"/>
        <w:gridCol w:w="1845"/>
        <w:gridCol w:w="4770"/>
        <w:gridCol w:w="1260"/>
      </w:tblGrid>
      <w:tr w:rsidR="00E14D1A" w:rsidRPr="00335CBB">
        <w:trPr>
          <w:trHeight w:val="8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14D1A" w:rsidRPr="00335CBB" w:rsidRDefault="00E1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Весовое</w:t>
            </w:r>
          </w:p>
          <w:p w:rsidR="00E14D1A" w:rsidRPr="00335CBB" w:rsidRDefault="00E1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14D1A" w:rsidRPr="00335CBB" w:rsidRDefault="00E1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  <w:p w:rsidR="00E14D1A" w:rsidRPr="00335CBB" w:rsidRDefault="00E1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(Y)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14D1A" w:rsidRPr="00335CBB" w:rsidRDefault="00E1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Балльная</w:t>
            </w:r>
          </w:p>
          <w:p w:rsidR="00E14D1A" w:rsidRPr="00335CBB" w:rsidRDefault="00E1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14D1A" w:rsidRPr="00335CBB" w:rsidRDefault="00E1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</w:tr>
      <w:tr w:rsidR="00E14D1A" w:rsidRPr="00335CBB">
        <w:trPr>
          <w:trHeight w:val="769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Y1=0,35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  </w:t>
            </w:r>
          </w:p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целевых      </w:t>
            </w:r>
          </w:p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индикаторов  </w:t>
            </w:r>
          </w:p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отчетном году</w:t>
            </w:r>
            <w:proofErr w:type="gramEnd"/>
          </w:p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(X1)         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100% целевых индикаторов в отчетном году соответствуют или выше утвержденных муниципальной программой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E14D1A" w:rsidRPr="00335CBB">
        <w:trPr>
          <w:trHeight w:val="871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более 80% целевых индикаторов в отчетном году соответствуют или выше утвержденных муниципальной программой       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6   </w:t>
            </w:r>
          </w:p>
        </w:tc>
      </w:tr>
      <w:tr w:rsidR="00E14D1A" w:rsidRPr="00335CBB">
        <w:trPr>
          <w:trHeight w:val="87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от 50 до 79% целевых индикаторов  в отчетном году соответствуют или выше утвержденных муниципальной программой      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3   </w:t>
            </w:r>
          </w:p>
        </w:tc>
      </w:tr>
      <w:tr w:rsidR="00E14D1A" w:rsidRPr="00335CBB">
        <w:trPr>
          <w:trHeight w:val="10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B55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менее 50% целевых индикаторов в отчетном году соответствуют или  выше утвержденных муниципальной программой либо показатели         достижения целей не установлены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0   </w:t>
            </w:r>
          </w:p>
        </w:tc>
      </w:tr>
      <w:tr w:rsidR="00E14D1A" w:rsidRPr="00335CBB">
        <w:trPr>
          <w:trHeight w:val="743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Y2=0,3 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  </w:t>
            </w:r>
          </w:p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</w:p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 </w:t>
            </w:r>
          </w:p>
          <w:p w:rsidR="00E14D1A" w:rsidRPr="00335CBB" w:rsidRDefault="00E14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отчетном     </w:t>
            </w:r>
          </w:p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году (X2)    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100% показателей результатов в отчетном году соответствуют или выше утвержденных муниципальной программой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E14D1A" w:rsidRPr="00335CBB">
        <w:trPr>
          <w:trHeight w:val="872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от 85 до 99% показателей  результатов в отчетном году  соответствуют или выше утвержденных муниципальной программой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6   </w:t>
            </w:r>
          </w:p>
        </w:tc>
      </w:tr>
      <w:tr w:rsidR="00E14D1A" w:rsidRPr="00335CBB">
        <w:trPr>
          <w:trHeight w:val="877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от 50 до 84% показателей  результатов в отчетном году соответствуют или выше утвержденных муниципальной программой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3   </w:t>
            </w:r>
          </w:p>
        </w:tc>
      </w:tr>
      <w:tr w:rsidR="00E14D1A" w:rsidRPr="00335CBB">
        <w:trPr>
          <w:trHeight w:val="10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менее 50% показателей результатов  в отчетном году соответствуют или  выше утвержденных муниципальной программой, либо показатели решения задач не установлены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0   </w:t>
            </w:r>
          </w:p>
        </w:tc>
      </w:tr>
      <w:tr w:rsidR="00E14D1A" w:rsidRPr="00335CBB">
        <w:trPr>
          <w:trHeight w:val="744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Y3=0,35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  </w:t>
            </w:r>
          </w:p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</w:p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отчетном году</w:t>
            </w:r>
            <w:proofErr w:type="gramEnd"/>
          </w:p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(X3)         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отчетном году достигнуты 100% показателей эффективности,  утвержденных  муниципальной программой               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E14D1A" w:rsidRPr="00335CBB">
        <w:trPr>
          <w:trHeight w:val="861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достигнуты от 85  до 99% показателей эффективности, утвержденных муниципальной программой                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6   </w:t>
            </w:r>
          </w:p>
        </w:tc>
      </w:tr>
      <w:tr w:rsidR="00E14D1A" w:rsidRPr="00335CBB">
        <w:trPr>
          <w:trHeight w:val="878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достигнуты от 50  до 84% показателей эффективности, утвержденных муниципальной программой                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3   </w:t>
            </w:r>
          </w:p>
        </w:tc>
      </w:tr>
      <w:tr w:rsidR="00E14D1A" w:rsidRPr="00335CBB">
        <w:trPr>
          <w:trHeight w:val="697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достигнуты менее  50% показателей эффективности,  утвержденных муниципальной программой, показатели  эффективности не установлены  либо информация об их выполнении не представлена.  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0   </w:t>
            </w:r>
          </w:p>
        </w:tc>
      </w:tr>
    </w:tbl>
    <w:p w:rsidR="00E14D1A" w:rsidRDefault="00E14D1A" w:rsidP="00CC7B49">
      <w:pPr>
        <w:spacing w:after="0"/>
        <w:jc w:val="center"/>
        <w:rPr>
          <w:b/>
          <w:bCs/>
        </w:rPr>
      </w:pPr>
    </w:p>
    <w:p w:rsidR="00E14D1A" w:rsidRPr="00C126B3" w:rsidRDefault="00E14D1A" w:rsidP="00B622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79C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86D74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контроля по реализации </w:t>
      </w:r>
      <w:r w:rsidRPr="00B86D7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E14D1A" w:rsidRDefault="00E14D1A" w:rsidP="0043769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0683A">
        <w:rPr>
          <w:rFonts w:ascii="Times New Roman" w:hAnsi="Times New Roman" w:cs="Times New Roman"/>
          <w:sz w:val="24"/>
          <w:szCs w:val="24"/>
        </w:rPr>
        <w:t xml:space="preserve">Отдел социальной работы  Администрации </w:t>
      </w:r>
      <w:proofErr w:type="spellStart"/>
      <w:r w:rsidRPr="0050683A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5068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72E86">
        <w:rPr>
          <w:rFonts w:ascii="Times New Roman" w:hAnsi="Times New Roman" w:cs="Times New Roman"/>
          <w:sz w:val="24"/>
          <w:szCs w:val="24"/>
        </w:rPr>
        <w:t xml:space="preserve"> </w:t>
      </w:r>
      <w:r w:rsidR="002F788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43769E">
        <w:rPr>
          <w:rFonts w:ascii="Times New Roman" w:hAnsi="Times New Roman" w:cs="Times New Roman"/>
          <w:sz w:val="24"/>
          <w:szCs w:val="24"/>
        </w:rPr>
        <w:t xml:space="preserve"> </w:t>
      </w:r>
      <w:r w:rsidR="00F72E86">
        <w:rPr>
          <w:rFonts w:ascii="Times New Roman" w:hAnsi="Times New Roman" w:cs="Times New Roman"/>
          <w:sz w:val="24"/>
          <w:szCs w:val="24"/>
        </w:rPr>
        <w:t>мониторинг работ по выполнению муниципальной программы,</w:t>
      </w:r>
      <w:r w:rsidR="0043769E" w:rsidRPr="0043769E">
        <w:rPr>
          <w:rFonts w:ascii="Times New Roman" w:hAnsi="Times New Roman" w:cs="Times New Roman"/>
          <w:sz w:val="24"/>
          <w:szCs w:val="24"/>
        </w:rPr>
        <w:t xml:space="preserve"> </w:t>
      </w:r>
      <w:r w:rsidR="00F72E86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Администрации </w:t>
      </w:r>
      <w:proofErr w:type="spellStart"/>
      <w:r w:rsidR="00F72E86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F72E86">
        <w:rPr>
          <w:rFonts w:ascii="Times New Roman" w:hAnsi="Times New Roman" w:cs="Times New Roman"/>
          <w:sz w:val="24"/>
          <w:szCs w:val="24"/>
        </w:rPr>
        <w:t xml:space="preserve"> муниципального района информацию о муниципальной программе, ходе ее реализации, достижении значений показателей (индикаторов) муниципальной программы, степени выполнения мероприятий муниципальной программы. </w:t>
      </w:r>
    </w:p>
    <w:p w:rsidR="00E14D1A" w:rsidRDefault="002F788E" w:rsidP="002F788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Муниципальное учреждение «Районное управление образования и по делам молодежи» </w:t>
      </w:r>
      <w:r w:rsidRPr="002F788E">
        <w:rPr>
          <w:rFonts w:ascii="Times New Roman" w:hAnsi="Times New Roman" w:cs="Times New Roman"/>
          <w:sz w:val="24"/>
          <w:szCs w:val="24"/>
        </w:rPr>
        <w:t>обеспечивает координацию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2F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программы, </w:t>
      </w:r>
      <w:r w:rsidRPr="002F788E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88E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88E">
        <w:rPr>
          <w:rFonts w:ascii="Times New Roman" w:hAnsi="Times New Roman" w:cs="Times New Roman"/>
          <w:sz w:val="24"/>
          <w:szCs w:val="24"/>
        </w:rPr>
        <w:t xml:space="preserve"> предложения по изменению мероприятий муниципальной программы, суммы субсидии, с учетом складывающейся социально- экономической ситуации и предоставляет информацию по выполнению муниципальной программы в первом квартале 2019, 2020, 2021, 2022, 2</w:t>
      </w:r>
      <w:r>
        <w:rPr>
          <w:rFonts w:ascii="Times New Roman" w:hAnsi="Times New Roman" w:cs="Times New Roman"/>
          <w:sz w:val="24"/>
          <w:szCs w:val="24"/>
        </w:rPr>
        <w:t>023 годов.</w:t>
      </w:r>
    </w:p>
    <w:p w:rsidR="002F788E" w:rsidRPr="000E3EB7" w:rsidRDefault="002F788E" w:rsidP="002F788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4D1A" w:rsidRPr="00C126B3" w:rsidRDefault="003F79C2" w:rsidP="00C126B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14D1A" w:rsidRPr="00134B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4D1A" w:rsidRPr="00134BBB">
        <w:rPr>
          <w:rFonts w:ascii="Times New Roman" w:hAnsi="Times New Roman" w:cs="Times New Roman"/>
          <w:b/>
          <w:bCs/>
          <w:sz w:val="24"/>
          <w:szCs w:val="24"/>
        </w:rPr>
        <w:tab/>
        <w:t>Финансовое обесп</w:t>
      </w:r>
      <w:r w:rsidR="00E14D1A">
        <w:rPr>
          <w:rFonts w:ascii="Times New Roman" w:hAnsi="Times New Roman" w:cs="Times New Roman"/>
          <w:b/>
          <w:bCs/>
          <w:sz w:val="24"/>
          <w:szCs w:val="24"/>
        </w:rPr>
        <w:t xml:space="preserve">ечение муниципальной программы </w:t>
      </w:r>
    </w:p>
    <w:p w:rsidR="00995465" w:rsidRPr="00995465" w:rsidRDefault="00995465" w:rsidP="00995465">
      <w:pPr>
        <w:pStyle w:val="TableParagraph"/>
        <w:ind w:left="426" w:right="160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E14D1A" w:rsidRPr="00995465">
        <w:rPr>
          <w:sz w:val="24"/>
          <w:szCs w:val="24"/>
          <w:lang w:val="ru-RU"/>
        </w:rPr>
        <w:t xml:space="preserve">  </w:t>
      </w:r>
      <w:r w:rsidRPr="00995465">
        <w:rPr>
          <w:sz w:val="24"/>
          <w:szCs w:val="24"/>
          <w:lang w:val="ru-RU"/>
        </w:rPr>
        <w:t xml:space="preserve">Общий объем бюджетных ассигнований на реализацию муниципальной программы за счет всех источников финансирования составляет </w:t>
      </w:r>
      <w:r>
        <w:rPr>
          <w:b/>
          <w:bCs/>
          <w:sz w:val="24"/>
          <w:szCs w:val="24"/>
          <w:lang w:val="ru-RU"/>
        </w:rPr>
        <w:t xml:space="preserve">  </w:t>
      </w:r>
      <w:r w:rsidRPr="00995465">
        <w:rPr>
          <w:sz w:val="24"/>
          <w:szCs w:val="24"/>
          <w:lang w:val="ru-RU"/>
        </w:rPr>
        <w:t>937716,87 тыс. рублей, в том числе по</w:t>
      </w:r>
      <w:r w:rsidRPr="00995465">
        <w:rPr>
          <w:spacing w:val="-9"/>
          <w:sz w:val="24"/>
          <w:szCs w:val="24"/>
          <w:lang w:val="ru-RU"/>
        </w:rPr>
        <w:t xml:space="preserve"> </w:t>
      </w:r>
      <w:r w:rsidRPr="00995465">
        <w:rPr>
          <w:sz w:val="24"/>
          <w:szCs w:val="24"/>
          <w:lang w:val="ru-RU"/>
        </w:rPr>
        <w:t>годам:</w:t>
      </w:r>
    </w:p>
    <w:p w:rsidR="00995465" w:rsidRPr="00995465" w:rsidRDefault="00995465" w:rsidP="00995465">
      <w:pPr>
        <w:pStyle w:val="TableParagraph"/>
        <w:ind w:left="426"/>
        <w:jc w:val="both"/>
        <w:rPr>
          <w:sz w:val="24"/>
          <w:szCs w:val="24"/>
          <w:lang w:val="ru-RU"/>
        </w:rPr>
      </w:pPr>
      <w:r w:rsidRPr="00995465">
        <w:rPr>
          <w:sz w:val="24"/>
          <w:szCs w:val="24"/>
          <w:lang w:val="ru-RU"/>
        </w:rPr>
        <w:t xml:space="preserve">2018 – 193384,65    </w:t>
      </w:r>
      <w:proofErr w:type="spellStart"/>
      <w:r w:rsidRPr="00995465">
        <w:rPr>
          <w:sz w:val="24"/>
          <w:szCs w:val="24"/>
          <w:lang w:val="ru-RU"/>
        </w:rPr>
        <w:t>тыс</w:t>
      </w:r>
      <w:proofErr w:type="gramStart"/>
      <w:r w:rsidRPr="00995465">
        <w:rPr>
          <w:sz w:val="24"/>
          <w:szCs w:val="24"/>
          <w:lang w:val="ru-RU"/>
        </w:rPr>
        <w:t>.р</w:t>
      </w:r>
      <w:proofErr w:type="gramEnd"/>
      <w:r w:rsidRPr="00995465">
        <w:rPr>
          <w:sz w:val="24"/>
          <w:szCs w:val="24"/>
          <w:lang w:val="ru-RU"/>
        </w:rPr>
        <w:t>уб</w:t>
      </w:r>
      <w:proofErr w:type="spellEnd"/>
      <w:r w:rsidRPr="00995465">
        <w:rPr>
          <w:sz w:val="24"/>
          <w:szCs w:val="24"/>
          <w:lang w:val="ru-RU"/>
        </w:rPr>
        <w:t>.;</w:t>
      </w:r>
    </w:p>
    <w:p w:rsidR="00995465" w:rsidRPr="00995465" w:rsidRDefault="00995465" w:rsidP="00995465">
      <w:pPr>
        <w:pStyle w:val="TableParagraph"/>
        <w:spacing w:before="1"/>
        <w:ind w:firstLine="426"/>
        <w:jc w:val="both"/>
        <w:rPr>
          <w:sz w:val="24"/>
          <w:szCs w:val="24"/>
          <w:lang w:val="ru-RU"/>
        </w:rPr>
      </w:pPr>
      <w:r w:rsidRPr="00995465">
        <w:rPr>
          <w:sz w:val="24"/>
          <w:szCs w:val="24"/>
          <w:lang w:val="ru-RU"/>
        </w:rPr>
        <w:t xml:space="preserve">2019 – 186031,53  </w:t>
      </w:r>
      <w:r w:rsidRPr="00995465">
        <w:rPr>
          <w:rFonts w:ascii="Calibri" w:hAnsi="Calibri" w:cs="Calibri"/>
          <w:sz w:val="24"/>
          <w:szCs w:val="24"/>
          <w:lang w:val="ru-RU"/>
        </w:rPr>
        <w:t xml:space="preserve">  </w:t>
      </w:r>
      <w:proofErr w:type="spellStart"/>
      <w:r w:rsidRPr="00995465">
        <w:rPr>
          <w:sz w:val="24"/>
          <w:szCs w:val="24"/>
          <w:lang w:val="ru-RU"/>
        </w:rPr>
        <w:t>тыс</w:t>
      </w:r>
      <w:proofErr w:type="gramStart"/>
      <w:r w:rsidRPr="00995465">
        <w:rPr>
          <w:sz w:val="24"/>
          <w:szCs w:val="24"/>
          <w:lang w:val="ru-RU"/>
        </w:rPr>
        <w:t>.р</w:t>
      </w:r>
      <w:proofErr w:type="gramEnd"/>
      <w:r w:rsidRPr="00995465">
        <w:rPr>
          <w:sz w:val="24"/>
          <w:szCs w:val="24"/>
          <w:lang w:val="ru-RU"/>
        </w:rPr>
        <w:t>уб</w:t>
      </w:r>
      <w:proofErr w:type="spellEnd"/>
      <w:r w:rsidRPr="00995465">
        <w:rPr>
          <w:sz w:val="24"/>
          <w:szCs w:val="24"/>
          <w:lang w:val="ru-RU"/>
        </w:rPr>
        <w:t>.;</w:t>
      </w:r>
    </w:p>
    <w:p w:rsidR="00995465" w:rsidRPr="00995465" w:rsidRDefault="00995465" w:rsidP="00995465">
      <w:pPr>
        <w:pStyle w:val="TableParagraph"/>
        <w:spacing w:before="1"/>
        <w:ind w:firstLine="426"/>
        <w:jc w:val="both"/>
        <w:rPr>
          <w:sz w:val="24"/>
          <w:szCs w:val="24"/>
          <w:lang w:val="ru-RU"/>
        </w:rPr>
      </w:pPr>
      <w:r w:rsidRPr="00995465">
        <w:rPr>
          <w:sz w:val="24"/>
          <w:szCs w:val="24"/>
          <w:lang w:val="ru-RU"/>
        </w:rPr>
        <w:t xml:space="preserve">2020 – 186079,73   </w:t>
      </w:r>
      <w:r w:rsidRPr="00995465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995465">
        <w:rPr>
          <w:sz w:val="24"/>
          <w:szCs w:val="24"/>
          <w:lang w:val="ru-RU"/>
        </w:rPr>
        <w:t>тыс</w:t>
      </w:r>
      <w:proofErr w:type="gramStart"/>
      <w:r w:rsidRPr="00995465">
        <w:rPr>
          <w:sz w:val="24"/>
          <w:szCs w:val="24"/>
          <w:lang w:val="ru-RU"/>
        </w:rPr>
        <w:t>.р</w:t>
      </w:r>
      <w:proofErr w:type="gramEnd"/>
      <w:r w:rsidRPr="00995465">
        <w:rPr>
          <w:sz w:val="24"/>
          <w:szCs w:val="24"/>
          <w:lang w:val="ru-RU"/>
        </w:rPr>
        <w:t>уб</w:t>
      </w:r>
      <w:proofErr w:type="spellEnd"/>
      <w:r w:rsidRPr="00995465">
        <w:rPr>
          <w:sz w:val="24"/>
          <w:szCs w:val="24"/>
          <w:lang w:val="ru-RU"/>
        </w:rPr>
        <w:t>.;</w:t>
      </w:r>
    </w:p>
    <w:p w:rsidR="00995465" w:rsidRPr="00995465" w:rsidRDefault="00995465" w:rsidP="00995465">
      <w:pPr>
        <w:pStyle w:val="TableParagraph"/>
        <w:spacing w:before="1"/>
        <w:ind w:firstLine="426"/>
        <w:jc w:val="both"/>
        <w:rPr>
          <w:sz w:val="24"/>
          <w:szCs w:val="24"/>
          <w:lang w:val="ru-RU"/>
        </w:rPr>
      </w:pPr>
      <w:r w:rsidRPr="00995465">
        <w:rPr>
          <w:sz w:val="24"/>
          <w:szCs w:val="24"/>
          <w:lang w:val="ru-RU"/>
        </w:rPr>
        <w:t xml:space="preserve">2021 – 186085,63   </w:t>
      </w:r>
      <w:r w:rsidRPr="00995465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995465">
        <w:rPr>
          <w:sz w:val="24"/>
          <w:szCs w:val="24"/>
          <w:lang w:val="ru-RU"/>
        </w:rPr>
        <w:t>тыс</w:t>
      </w:r>
      <w:proofErr w:type="gramStart"/>
      <w:r w:rsidRPr="00995465">
        <w:rPr>
          <w:sz w:val="24"/>
          <w:szCs w:val="24"/>
          <w:lang w:val="ru-RU"/>
        </w:rPr>
        <w:t>.р</w:t>
      </w:r>
      <w:proofErr w:type="gramEnd"/>
      <w:r w:rsidRPr="00995465">
        <w:rPr>
          <w:sz w:val="24"/>
          <w:szCs w:val="24"/>
          <w:lang w:val="ru-RU"/>
        </w:rPr>
        <w:t>уб</w:t>
      </w:r>
      <w:proofErr w:type="spellEnd"/>
      <w:r w:rsidRPr="00995465">
        <w:rPr>
          <w:sz w:val="24"/>
          <w:szCs w:val="24"/>
          <w:lang w:val="ru-RU"/>
        </w:rPr>
        <w:t>.;</w:t>
      </w:r>
    </w:p>
    <w:p w:rsidR="00995465" w:rsidRPr="00995465" w:rsidRDefault="00995465" w:rsidP="00984F58">
      <w:pPr>
        <w:pStyle w:val="TableParagraph"/>
        <w:spacing w:before="1"/>
        <w:ind w:firstLine="426"/>
        <w:jc w:val="both"/>
        <w:rPr>
          <w:sz w:val="24"/>
          <w:szCs w:val="24"/>
          <w:lang w:val="ru-RU"/>
        </w:rPr>
      </w:pPr>
      <w:r w:rsidRPr="00995465">
        <w:rPr>
          <w:sz w:val="24"/>
          <w:szCs w:val="24"/>
          <w:lang w:val="ru-RU"/>
        </w:rPr>
        <w:t xml:space="preserve">2022 – 186135,33   </w:t>
      </w:r>
      <w:r w:rsidRPr="00995465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995465">
        <w:rPr>
          <w:sz w:val="24"/>
          <w:szCs w:val="24"/>
          <w:lang w:val="ru-RU"/>
        </w:rPr>
        <w:t>тыс</w:t>
      </w:r>
      <w:proofErr w:type="gramStart"/>
      <w:r w:rsidRPr="00995465">
        <w:rPr>
          <w:sz w:val="24"/>
          <w:szCs w:val="24"/>
          <w:lang w:val="ru-RU"/>
        </w:rPr>
        <w:t>.р</w:t>
      </w:r>
      <w:proofErr w:type="gramEnd"/>
      <w:r w:rsidRPr="00995465">
        <w:rPr>
          <w:sz w:val="24"/>
          <w:szCs w:val="24"/>
          <w:lang w:val="ru-RU"/>
        </w:rPr>
        <w:t>уб</w:t>
      </w:r>
      <w:proofErr w:type="spellEnd"/>
      <w:r w:rsidRPr="00995465">
        <w:rPr>
          <w:sz w:val="24"/>
          <w:szCs w:val="24"/>
          <w:lang w:val="ru-RU"/>
        </w:rPr>
        <w:t>.;</w:t>
      </w:r>
    </w:p>
    <w:p w:rsidR="00995465" w:rsidRPr="00995465" w:rsidRDefault="00995465" w:rsidP="0043769E">
      <w:pPr>
        <w:pStyle w:val="TableParagraph"/>
        <w:ind w:left="426" w:right="159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995465">
        <w:rPr>
          <w:sz w:val="24"/>
          <w:szCs w:val="24"/>
          <w:lang w:val="ru-RU"/>
        </w:rPr>
        <w:t xml:space="preserve">Объем финансового обеспечения муниципальной программы по годам за счет </w:t>
      </w:r>
      <w:r>
        <w:rPr>
          <w:sz w:val="24"/>
          <w:szCs w:val="24"/>
          <w:lang w:val="ru-RU"/>
        </w:rPr>
        <w:t xml:space="preserve">     </w:t>
      </w:r>
      <w:r w:rsidRPr="00995465">
        <w:rPr>
          <w:sz w:val="24"/>
          <w:szCs w:val="24"/>
          <w:lang w:val="ru-RU"/>
        </w:rPr>
        <w:t>местного</w:t>
      </w:r>
      <w:r w:rsidR="0043769E">
        <w:rPr>
          <w:sz w:val="24"/>
          <w:szCs w:val="24"/>
          <w:lang w:val="ru-RU"/>
        </w:rPr>
        <w:t xml:space="preserve"> бюдж</w:t>
      </w:r>
      <w:r w:rsidR="002F788E">
        <w:rPr>
          <w:sz w:val="24"/>
          <w:szCs w:val="24"/>
          <w:lang w:val="ru-RU"/>
        </w:rPr>
        <w:t>ета составит</w:t>
      </w:r>
      <w:r w:rsidR="0043769E">
        <w:rPr>
          <w:sz w:val="24"/>
          <w:szCs w:val="24"/>
          <w:lang w:val="ru-RU"/>
        </w:rPr>
        <w:t xml:space="preserve"> </w:t>
      </w:r>
      <w:r w:rsidR="0025422C">
        <w:rPr>
          <w:sz w:val="24"/>
          <w:szCs w:val="24"/>
          <w:lang w:val="ru-RU"/>
        </w:rPr>
        <w:t xml:space="preserve">485037,87 </w:t>
      </w:r>
      <w:r w:rsidR="0043769E">
        <w:rPr>
          <w:sz w:val="24"/>
          <w:szCs w:val="24"/>
          <w:lang w:val="ru-RU"/>
        </w:rPr>
        <w:t>тыс. рублей:</w:t>
      </w:r>
    </w:p>
    <w:p w:rsidR="00995465" w:rsidRPr="00995465" w:rsidRDefault="00995465" w:rsidP="00995465">
      <w:pPr>
        <w:pStyle w:val="TableParagraph"/>
        <w:ind w:firstLine="426"/>
        <w:rPr>
          <w:sz w:val="24"/>
          <w:szCs w:val="24"/>
          <w:lang w:val="ru-RU"/>
        </w:rPr>
      </w:pPr>
      <w:r w:rsidRPr="00995465">
        <w:rPr>
          <w:sz w:val="24"/>
          <w:szCs w:val="24"/>
          <w:lang w:val="ru-RU"/>
        </w:rPr>
        <w:t xml:space="preserve">2018 – 98637,65   </w:t>
      </w:r>
      <w:proofErr w:type="spellStart"/>
      <w:r w:rsidRPr="00995465">
        <w:rPr>
          <w:sz w:val="24"/>
          <w:szCs w:val="24"/>
          <w:lang w:val="ru-RU"/>
        </w:rPr>
        <w:t>тыс</w:t>
      </w:r>
      <w:proofErr w:type="gramStart"/>
      <w:r w:rsidRPr="00995465">
        <w:rPr>
          <w:sz w:val="24"/>
          <w:szCs w:val="24"/>
          <w:lang w:val="ru-RU"/>
        </w:rPr>
        <w:t>.р</w:t>
      </w:r>
      <w:proofErr w:type="gramEnd"/>
      <w:r w:rsidRPr="00995465">
        <w:rPr>
          <w:sz w:val="24"/>
          <w:szCs w:val="24"/>
          <w:lang w:val="ru-RU"/>
        </w:rPr>
        <w:t>уб</w:t>
      </w:r>
      <w:proofErr w:type="spellEnd"/>
      <w:r w:rsidRPr="00995465">
        <w:rPr>
          <w:sz w:val="24"/>
          <w:szCs w:val="24"/>
          <w:lang w:val="ru-RU"/>
        </w:rPr>
        <w:t>.;</w:t>
      </w:r>
    </w:p>
    <w:p w:rsidR="00995465" w:rsidRPr="00995465" w:rsidRDefault="00995465" w:rsidP="00995465">
      <w:pPr>
        <w:pStyle w:val="TableParagraph"/>
        <w:ind w:firstLine="426"/>
        <w:rPr>
          <w:sz w:val="24"/>
          <w:szCs w:val="24"/>
          <w:lang w:val="ru-RU"/>
        </w:rPr>
      </w:pPr>
      <w:r w:rsidRPr="00995465">
        <w:rPr>
          <w:sz w:val="24"/>
          <w:szCs w:val="24"/>
          <w:lang w:val="ru-RU"/>
        </w:rPr>
        <w:t xml:space="preserve">2019 – 96548,53   </w:t>
      </w:r>
      <w:proofErr w:type="spellStart"/>
      <w:r w:rsidRPr="00995465">
        <w:rPr>
          <w:sz w:val="24"/>
          <w:szCs w:val="24"/>
          <w:lang w:val="ru-RU"/>
        </w:rPr>
        <w:t>тыс</w:t>
      </w:r>
      <w:proofErr w:type="gramStart"/>
      <w:r w:rsidRPr="00995465">
        <w:rPr>
          <w:sz w:val="24"/>
          <w:szCs w:val="24"/>
          <w:lang w:val="ru-RU"/>
        </w:rPr>
        <w:t>.р</w:t>
      </w:r>
      <w:proofErr w:type="gramEnd"/>
      <w:r w:rsidRPr="00995465">
        <w:rPr>
          <w:sz w:val="24"/>
          <w:szCs w:val="24"/>
          <w:lang w:val="ru-RU"/>
        </w:rPr>
        <w:t>уб</w:t>
      </w:r>
      <w:proofErr w:type="spellEnd"/>
      <w:r w:rsidRPr="00995465">
        <w:rPr>
          <w:sz w:val="24"/>
          <w:szCs w:val="24"/>
          <w:lang w:val="ru-RU"/>
        </w:rPr>
        <w:t>.;</w:t>
      </w:r>
    </w:p>
    <w:p w:rsidR="00995465" w:rsidRPr="00995465" w:rsidRDefault="00995465" w:rsidP="00995465">
      <w:pPr>
        <w:pStyle w:val="TableParagraph"/>
        <w:ind w:firstLine="426"/>
        <w:rPr>
          <w:sz w:val="24"/>
          <w:szCs w:val="24"/>
          <w:lang w:val="ru-RU"/>
        </w:rPr>
      </w:pPr>
      <w:r w:rsidRPr="00995465">
        <w:rPr>
          <w:sz w:val="24"/>
          <w:szCs w:val="24"/>
          <w:lang w:val="ru-RU"/>
        </w:rPr>
        <w:t xml:space="preserve">2020 – 96596,73   </w:t>
      </w:r>
      <w:proofErr w:type="spellStart"/>
      <w:r w:rsidRPr="00995465">
        <w:rPr>
          <w:sz w:val="24"/>
          <w:szCs w:val="24"/>
          <w:lang w:val="ru-RU"/>
        </w:rPr>
        <w:t>тыс</w:t>
      </w:r>
      <w:proofErr w:type="gramStart"/>
      <w:r w:rsidRPr="00995465">
        <w:rPr>
          <w:sz w:val="24"/>
          <w:szCs w:val="24"/>
          <w:lang w:val="ru-RU"/>
        </w:rPr>
        <w:t>.р</w:t>
      </w:r>
      <w:proofErr w:type="gramEnd"/>
      <w:r w:rsidRPr="00995465">
        <w:rPr>
          <w:sz w:val="24"/>
          <w:szCs w:val="24"/>
          <w:lang w:val="ru-RU"/>
        </w:rPr>
        <w:t>уб</w:t>
      </w:r>
      <w:proofErr w:type="spellEnd"/>
      <w:r w:rsidRPr="00995465">
        <w:rPr>
          <w:sz w:val="24"/>
          <w:szCs w:val="24"/>
          <w:lang w:val="ru-RU"/>
        </w:rPr>
        <w:t>.;</w:t>
      </w:r>
    </w:p>
    <w:p w:rsidR="00995465" w:rsidRPr="00995465" w:rsidRDefault="00995465" w:rsidP="00995465">
      <w:pPr>
        <w:pStyle w:val="TableParagraph"/>
        <w:ind w:firstLine="426"/>
        <w:rPr>
          <w:sz w:val="24"/>
          <w:szCs w:val="24"/>
          <w:lang w:val="ru-RU"/>
        </w:rPr>
      </w:pPr>
      <w:r w:rsidRPr="00995465">
        <w:rPr>
          <w:sz w:val="24"/>
          <w:szCs w:val="24"/>
          <w:lang w:val="ru-RU"/>
        </w:rPr>
        <w:t xml:space="preserve">2021 – 96602,63   </w:t>
      </w:r>
      <w:proofErr w:type="spellStart"/>
      <w:r w:rsidRPr="00995465">
        <w:rPr>
          <w:sz w:val="24"/>
          <w:szCs w:val="24"/>
          <w:lang w:val="ru-RU"/>
        </w:rPr>
        <w:t>тыс</w:t>
      </w:r>
      <w:proofErr w:type="gramStart"/>
      <w:r w:rsidRPr="00995465">
        <w:rPr>
          <w:sz w:val="24"/>
          <w:szCs w:val="24"/>
          <w:lang w:val="ru-RU"/>
        </w:rPr>
        <w:t>.р</w:t>
      </w:r>
      <w:proofErr w:type="gramEnd"/>
      <w:r w:rsidRPr="00995465">
        <w:rPr>
          <w:sz w:val="24"/>
          <w:szCs w:val="24"/>
          <w:lang w:val="ru-RU"/>
        </w:rPr>
        <w:t>уб</w:t>
      </w:r>
      <w:proofErr w:type="spellEnd"/>
      <w:r w:rsidRPr="00995465">
        <w:rPr>
          <w:sz w:val="24"/>
          <w:szCs w:val="24"/>
          <w:lang w:val="ru-RU"/>
        </w:rPr>
        <w:t>.;</w:t>
      </w:r>
    </w:p>
    <w:p w:rsidR="00E14D1A" w:rsidRPr="0025422C" w:rsidRDefault="00995465" w:rsidP="0025422C">
      <w:pPr>
        <w:pStyle w:val="TableParagraph"/>
        <w:ind w:firstLine="426"/>
        <w:rPr>
          <w:sz w:val="24"/>
          <w:szCs w:val="24"/>
          <w:lang w:val="ru-RU"/>
        </w:rPr>
      </w:pPr>
      <w:r w:rsidRPr="00995465">
        <w:rPr>
          <w:sz w:val="24"/>
          <w:szCs w:val="24"/>
          <w:lang w:val="ru-RU"/>
        </w:rPr>
        <w:t xml:space="preserve">2022 – 96652,33   </w:t>
      </w:r>
      <w:proofErr w:type="spellStart"/>
      <w:r w:rsidRPr="00995465">
        <w:rPr>
          <w:sz w:val="24"/>
          <w:szCs w:val="24"/>
          <w:lang w:val="ru-RU"/>
        </w:rPr>
        <w:t>тыс</w:t>
      </w:r>
      <w:proofErr w:type="gramStart"/>
      <w:r w:rsidRPr="00995465">
        <w:rPr>
          <w:sz w:val="24"/>
          <w:szCs w:val="24"/>
          <w:lang w:val="ru-RU"/>
        </w:rPr>
        <w:t>.р</w:t>
      </w:r>
      <w:proofErr w:type="gramEnd"/>
      <w:r w:rsidRPr="00995465">
        <w:rPr>
          <w:sz w:val="24"/>
          <w:szCs w:val="24"/>
          <w:lang w:val="ru-RU"/>
        </w:rPr>
        <w:t>уб</w:t>
      </w:r>
      <w:proofErr w:type="spellEnd"/>
      <w:r w:rsidRPr="00995465">
        <w:rPr>
          <w:sz w:val="24"/>
          <w:szCs w:val="24"/>
          <w:lang w:val="ru-RU"/>
        </w:rPr>
        <w:t>.;</w:t>
      </w:r>
    </w:p>
    <w:p w:rsidR="0025422C" w:rsidRDefault="00E74840" w:rsidP="00D4507E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4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D1A" w:rsidRPr="00995465" w:rsidRDefault="00984F58" w:rsidP="00D4507E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D1A" w:rsidRPr="00995465">
        <w:rPr>
          <w:rFonts w:ascii="Times New Roman" w:hAnsi="Times New Roman" w:cs="Times New Roman"/>
          <w:sz w:val="24"/>
          <w:szCs w:val="24"/>
        </w:rPr>
        <w:t>Направление и объемы финансирования муниципальной программы представлены в Приложениях №  3,5    к настоящей муниципальной программе.</w:t>
      </w:r>
    </w:p>
    <w:p w:rsidR="00E14D1A" w:rsidRDefault="00E14D1A" w:rsidP="00984F5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5465">
        <w:rPr>
          <w:rFonts w:ascii="Times New Roman" w:hAnsi="Times New Roman" w:cs="Times New Roman"/>
          <w:sz w:val="24"/>
          <w:szCs w:val="24"/>
        </w:rPr>
        <w:t xml:space="preserve">      </w:t>
      </w:r>
      <w:r w:rsidR="00984F5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95465">
        <w:rPr>
          <w:rFonts w:ascii="Times New Roman" w:hAnsi="Times New Roman" w:cs="Times New Roman"/>
          <w:sz w:val="24"/>
          <w:szCs w:val="24"/>
        </w:rPr>
        <w:t>Расчет средств осуществлен на основе средней сметной потребности, за 2013-2017 годы,  с учетом пр</w:t>
      </w:r>
      <w:r w:rsidR="00CC5638">
        <w:rPr>
          <w:rFonts w:ascii="Times New Roman" w:hAnsi="Times New Roman" w:cs="Times New Roman"/>
          <w:sz w:val="24"/>
          <w:szCs w:val="24"/>
        </w:rPr>
        <w:t>едполагаемой динамики роста цен и расчетов нормативных затрат на оказание органами местного самоуправления  находящимися в их ведении бюджетными учреждениями муниципальных услуг, а также расчетно-нормативных затрат на содержание имущества муниципальных учреждений.</w:t>
      </w:r>
      <w:proofErr w:type="gramEnd"/>
    </w:p>
    <w:p w:rsidR="0025422C" w:rsidRPr="00984F58" w:rsidRDefault="0025422C" w:rsidP="00984F5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4D1A" w:rsidRDefault="003F79C2" w:rsidP="00401FC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14D1A" w:rsidRPr="00A23C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4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D1A" w:rsidRPr="00A23C57">
        <w:rPr>
          <w:rFonts w:ascii="Times New Roman" w:hAnsi="Times New Roman" w:cs="Times New Roman"/>
          <w:b/>
          <w:bCs/>
          <w:sz w:val="24"/>
          <w:szCs w:val="24"/>
        </w:rPr>
        <w:t xml:space="preserve">Меры управления рисками с целью минимизации их влияния на достижение целей муниципальной программы </w:t>
      </w:r>
    </w:p>
    <w:p w:rsidR="00E14D1A" w:rsidRPr="00C97994" w:rsidRDefault="00E14D1A" w:rsidP="00D45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7994">
        <w:rPr>
          <w:rFonts w:ascii="Times New Roman" w:hAnsi="Times New Roman" w:cs="Times New Roman"/>
          <w:sz w:val="24"/>
          <w:szCs w:val="24"/>
        </w:rPr>
        <w:t>К основным  рискам реализации муниципальной программы относятся:</w:t>
      </w:r>
    </w:p>
    <w:p w:rsidR="00E14D1A" w:rsidRPr="00C97994" w:rsidRDefault="00E14D1A" w:rsidP="00D4507E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7994">
        <w:rPr>
          <w:rFonts w:ascii="Times New Roman" w:hAnsi="Times New Roman" w:cs="Times New Roman"/>
          <w:sz w:val="24"/>
          <w:szCs w:val="24"/>
        </w:rPr>
        <w:t xml:space="preserve">финансово-экономические  риски – недофинансирование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C97994">
        <w:rPr>
          <w:rFonts w:ascii="Times New Roman" w:hAnsi="Times New Roman" w:cs="Times New Roman"/>
          <w:sz w:val="24"/>
          <w:szCs w:val="24"/>
        </w:rPr>
        <w:t>рограммы;</w:t>
      </w:r>
    </w:p>
    <w:p w:rsidR="00E14D1A" w:rsidRPr="00C97994" w:rsidRDefault="00E14D1A" w:rsidP="00D4507E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7994">
        <w:rPr>
          <w:rFonts w:ascii="Times New Roman" w:hAnsi="Times New Roman" w:cs="Times New Roman"/>
          <w:sz w:val="24"/>
          <w:szCs w:val="24"/>
        </w:rPr>
        <w:t xml:space="preserve">нормативные правовые  риски – непринятие или несвоевременное  принятие нормативных правовых актов, влияющих на мероприятия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C97994">
        <w:rPr>
          <w:rFonts w:ascii="Times New Roman" w:hAnsi="Times New Roman" w:cs="Times New Roman"/>
          <w:sz w:val="24"/>
          <w:szCs w:val="24"/>
        </w:rPr>
        <w:t>рограммы;</w:t>
      </w:r>
    </w:p>
    <w:p w:rsidR="00E14D1A" w:rsidRPr="00C97994" w:rsidRDefault="00E14D1A" w:rsidP="00D4507E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7994">
        <w:rPr>
          <w:rFonts w:ascii="Times New Roman" w:hAnsi="Times New Roman" w:cs="Times New Roman"/>
          <w:sz w:val="24"/>
          <w:szCs w:val="24"/>
        </w:rPr>
        <w:t xml:space="preserve">социальные риски – демографическая ситуация, неудовлетворённость населения последствиями при достижении цели и решении задач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 п</w:t>
      </w:r>
      <w:r w:rsidRPr="00C97994">
        <w:rPr>
          <w:rFonts w:ascii="Times New Roman" w:hAnsi="Times New Roman" w:cs="Times New Roman"/>
          <w:sz w:val="24"/>
          <w:szCs w:val="24"/>
        </w:rPr>
        <w:t>рограммы;</w:t>
      </w:r>
    </w:p>
    <w:p w:rsidR="00E14D1A" w:rsidRDefault="00E14D1A" w:rsidP="00D4507E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7994">
        <w:rPr>
          <w:rFonts w:ascii="Times New Roman" w:hAnsi="Times New Roman" w:cs="Times New Roman"/>
          <w:sz w:val="24"/>
          <w:szCs w:val="24"/>
        </w:rPr>
        <w:t xml:space="preserve">организационные и управленческие риски – недостаточная проработка вопросов, решаемых в рамках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C97994">
        <w:rPr>
          <w:rFonts w:ascii="Times New Roman" w:hAnsi="Times New Roman" w:cs="Times New Roman"/>
          <w:sz w:val="24"/>
          <w:szCs w:val="24"/>
        </w:rPr>
        <w:t xml:space="preserve">рограммы, недостаточная подготовка управленческого потенциала, неадекватность системы мониторинга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C97994">
        <w:rPr>
          <w:rFonts w:ascii="Times New Roman" w:hAnsi="Times New Roman" w:cs="Times New Roman"/>
          <w:sz w:val="24"/>
          <w:szCs w:val="24"/>
        </w:rPr>
        <w:t xml:space="preserve">рограммы, отставание от сроков реализации мероприятий. </w:t>
      </w:r>
    </w:p>
    <w:p w:rsidR="00E14D1A" w:rsidRPr="00D4507E" w:rsidRDefault="00E14D1A" w:rsidP="00D4507E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507E">
        <w:rPr>
          <w:rFonts w:ascii="Times New Roman" w:hAnsi="Times New Roman" w:cs="Times New Roman"/>
          <w:sz w:val="24"/>
          <w:szCs w:val="24"/>
        </w:rPr>
        <w:t>Устранение (минимизация) рисков при решении задач и определении приоритетов развития сферы образования, возможно через информационное обеспечение, операционное сопровождение  реализации муниципальной программы, включающее мониторинг реализации муниципальной программы и оперативное консультирование всех ее исполнителей.</w:t>
      </w:r>
    </w:p>
    <w:p w:rsidR="00E14D1A" w:rsidRDefault="00E14D1A" w:rsidP="00D4507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0925">
        <w:rPr>
          <w:rFonts w:ascii="Times New Roman" w:hAnsi="Times New Roman" w:cs="Times New Roman"/>
          <w:sz w:val="24"/>
          <w:szCs w:val="24"/>
        </w:rPr>
        <w:t>В общем образовании сохранятся риски внедрения федеральных государственных образовательных стандартов основного общего образования и среднего  общего  образования.  Особенно  проблематично будет стоять вопрос о внедрени</w:t>
      </w:r>
      <w:r>
        <w:rPr>
          <w:rFonts w:ascii="Times New Roman" w:hAnsi="Times New Roman" w:cs="Times New Roman"/>
          <w:sz w:val="24"/>
          <w:szCs w:val="24"/>
        </w:rPr>
        <w:t xml:space="preserve">и существующих моделей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AD0925">
        <w:rPr>
          <w:rFonts w:ascii="Times New Roman" w:hAnsi="Times New Roman" w:cs="Times New Roman"/>
          <w:sz w:val="24"/>
          <w:szCs w:val="24"/>
        </w:rPr>
        <w:t xml:space="preserve"> и профильного обучения в старшей школе, особенно в условиях малокомплектных сельских и  городских общеобразовательных организаций. В ряде таких общеобразовательных организаций возникает проблема кадрового обеспечения, готовности педагогических работников внедрять современные методы и технологии организации образовательного процесса, достигать требуемых результатов обучения. Увеличатся риски недостаточного кадрового обеспечения системы  образования, качества и эффективности профессиональной деятельности педагогических работников. Это в конечном итоге скажется на качестве образования на всех уровнях.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07E">
        <w:rPr>
          <w:rFonts w:ascii="Times New Roman" w:hAnsi="Times New Roman" w:cs="Times New Roman"/>
          <w:sz w:val="24"/>
          <w:szCs w:val="24"/>
        </w:rPr>
        <w:t>Важным средством снижения организационных и управленческих рисков является проведение аттестации и повышение квалификации и (или) профессиональная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рограммы. </w:t>
      </w:r>
      <w:r w:rsidRPr="00D4507E">
        <w:rPr>
          <w:rFonts w:ascii="Times New Roman" w:hAnsi="Times New Roman" w:cs="Times New Roman"/>
          <w:sz w:val="24"/>
          <w:szCs w:val="24"/>
        </w:rPr>
        <w:t>Оптимизация расходов и оптимизация сети.</w:t>
      </w:r>
    </w:p>
    <w:p w:rsidR="00E14D1A" w:rsidRPr="00D4507E" w:rsidRDefault="00E14D1A" w:rsidP="00D4507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Настоящая муниципальная программа </w:t>
      </w:r>
      <w:r w:rsidRPr="00F006D1">
        <w:rPr>
          <w:rFonts w:ascii="Times New Roman" w:hAnsi="Times New Roman" w:cs="Times New Roman"/>
          <w:sz w:val="24"/>
          <w:szCs w:val="24"/>
        </w:rPr>
        <w:t xml:space="preserve"> – основополагающий стратегический документ, устанавливающий приоритеты развития общего, дошкольного и дополнительного образования, цели, задачи и механизмы реализации государственной политики в области образования с учетом социально- экономических, национальных, демографических и др. особенностей  развития  </w:t>
      </w:r>
      <w:proofErr w:type="spellStart"/>
      <w:r w:rsidRPr="00F006D1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F006D1">
        <w:rPr>
          <w:rFonts w:ascii="Times New Roman" w:hAnsi="Times New Roman" w:cs="Times New Roman"/>
          <w:sz w:val="24"/>
          <w:szCs w:val="24"/>
        </w:rPr>
        <w:t xml:space="preserve"> муниципального  района, с учетом анализа состояния муниципальной системы образования и имеющихся ресурсов района.</w:t>
      </w:r>
    </w:p>
    <w:p w:rsidR="00E14D1A" w:rsidRPr="00302F66" w:rsidRDefault="00E14D1A" w:rsidP="00302F66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06D1">
        <w:rPr>
          <w:rFonts w:ascii="Times New Roman" w:hAnsi="Times New Roman" w:cs="Times New Roman"/>
          <w:sz w:val="24"/>
          <w:szCs w:val="24"/>
        </w:rPr>
        <w:t>Программа предназначена для обеспечения управляемо</w:t>
      </w:r>
      <w:r>
        <w:rPr>
          <w:rFonts w:ascii="Times New Roman" w:hAnsi="Times New Roman" w:cs="Times New Roman"/>
          <w:sz w:val="24"/>
          <w:szCs w:val="24"/>
        </w:rPr>
        <w:t xml:space="preserve">го процесса развития </w:t>
      </w:r>
      <w:r w:rsidRPr="00F006D1">
        <w:rPr>
          <w:rFonts w:ascii="Times New Roman" w:hAnsi="Times New Roman" w:cs="Times New Roman"/>
          <w:sz w:val="24"/>
          <w:szCs w:val="24"/>
        </w:rPr>
        <w:t xml:space="preserve">работникам организаций системы образования, обучающимся и воспитанникам. Финансовое же обеспечение системы дошкольного и дополнительного образования, необходимое для реализации инновационных мероприятий программы, укрепления материально-технической базы, возможно только при увеличении бюджетного финансирования на муниципальном уровне, создания условий для привлечения дополнительных источников финансирования </w:t>
      </w:r>
      <w:r w:rsidRPr="00F006D1">
        <w:rPr>
          <w:rFonts w:ascii="Times New Roman" w:hAnsi="Times New Roman" w:cs="Times New Roman"/>
          <w:sz w:val="24"/>
          <w:szCs w:val="24"/>
        </w:rPr>
        <w:lastRenderedPageBreak/>
        <w:t>(внебюджетные источники) без снижения норм, нормативов и абсолютных размеров бюджетного финансирования.</w:t>
      </w:r>
    </w:p>
    <w:p w:rsidR="00E14D1A" w:rsidRPr="000E6C10" w:rsidRDefault="00E14D1A" w:rsidP="00B622A2">
      <w:pPr>
        <w:ind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2FC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 «Развитие дошкольного, общего и дополнительного образования»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«Развитие образования </w:t>
      </w:r>
      <w:r w:rsidR="008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="008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Лахденпохском</w:t>
      </w:r>
      <w:proofErr w:type="spellEnd"/>
      <w:r w:rsidR="008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районе»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2018-2022</w:t>
      </w:r>
      <w:r w:rsidR="008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 (далее – подпрограмма)</w:t>
      </w:r>
    </w:p>
    <w:tbl>
      <w:tblPr>
        <w:tblW w:w="466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7279"/>
      </w:tblGrid>
      <w:tr w:rsidR="00E14D1A" w:rsidRPr="00335CBB">
        <w:tc>
          <w:tcPr>
            <w:tcW w:w="1188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743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812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8C347D" w:rsidRDefault="00E14D1A" w:rsidP="00F160D5">
            <w:pPr>
              <w:pStyle w:val="TableParagraph"/>
              <w:tabs>
                <w:tab w:val="left" w:pos="935"/>
                <w:tab w:val="left" w:pos="1804"/>
                <w:tab w:val="left" w:pos="2041"/>
                <w:tab w:val="left" w:pos="2893"/>
                <w:tab w:val="left" w:pos="3039"/>
                <w:tab w:val="left" w:pos="4200"/>
                <w:tab w:val="left" w:pos="4356"/>
              </w:tabs>
              <w:ind w:right="218"/>
              <w:jc w:val="both"/>
              <w:rPr>
                <w:sz w:val="24"/>
                <w:szCs w:val="24"/>
                <w:lang w:val="ru-RU"/>
              </w:rPr>
            </w:pPr>
            <w:r w:rsidRPr="008C347D">
              <w:rPr>
                <w:sz w:val="24"/>
                <w:szCs w:val="24"/>
                <w:lang w:val="ru-RU"/>
              </w:rPr>
              <w:t>Отдел</w:t>
            </w:r>
            <w:r w:rsidRPr="008C347D">
              <w:rPr>
                <w:sz w:val="24"/>
                <w:szCs w:val="24"/>
                <w:lang w:val="ru-RU"/>
              </w:rPr>
              <w:tab/>
              <w:t>социальной</w:t>
            </w:r>
            <w:r w:rsidRPr="008C347D">
              <w:rPr>
                <w:sz w:val="24"/>
                <w:szCs w:val="24"/>
                <w:lang w:val="ru-RU"/>
              </w:rPr>
              <w:tab/>
              <w:t xml:space="preserve">  работы</w:t>
            </w:r>
            <w:r w:rsidRPr="008C347D">
              <w:rPr>
                <w:sz w:val="24"/>
                <w:szCs w:val="24"/>
                <w:lang w:val="ru-RU"/>
              </w:rPr>
              <w:tab/>
              <w:t xml:space="preserve"> Администрации </w:t>
            </w:r>
            <w:proofErr w:type="spellStart"/>
            <w:r w:rsidRPr="008C347D">
              <w:rPr>
                <w:spacing w:val="-1"/>
                <w:sz w:val="24"/>
                <w:szCs w:val="24"/>
                <w:lang w:val="ru-RU"/>
              </w:rPr>
              <w:t>Лахденпохского</w:t>
            </w:r>
            <w:proofErr w:type="spellEnd"/>
            <w:r w:rsidRPr="008C34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47D">
              <w:rPr>
                <w:sz w:val="24"/>
                <w:szCs w:val="24"/>
                <w:lang w:val="ru-RU"/>
              </w:rPr>
              <w:t xml:space="preserve">муниципального района (далее – ОСР  АЛМР) </w:t>
            </w:r>
          </w:p>
        </w:tc>
      </w:tr>
      <w:tr w:rsidR="00E14D1A" w:rsidRPr="00335CBB">
        <w:trPr>
          <w:trHeight w:val="549"/>
        </w:trPr>
        <w:tc>
          <w:tcPr>
            <w:tcW w:w="1188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743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812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Default="00832B72" w:rsidP="00F160D5">
            <w:pPr>
              <w:pStyle w:val="TableParagraph"/>
              <w:tabs>
                <w:tab w:val="left" w:pos="1681"/>
                <w:tab w:val="left" w:pos="3111"/>
                <w:tab w:val="left" w:pos="4198"/>
              </w:tabs>
              <w:ind w:right="218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E14D1A" w:rsidRPr="008C347D">
              <w:rPr>
                <w:sz w:val="24"/>
                <w:szCs w:val="24"/>
                <w:lang w:val="ru-RU"/>
              </w:rPr>
              <w:t>Муниципальное учреждения</w:t>
            </w:r>
            <w:r w:rsidR="00E14D1A" w:rsidRPr="008C347D">
              <w:rPr>
                <w:sz w:val="24"/>
                <w:szCs w:val="24"/>
                <w:lang w:val="ru-RU"/>
              </w:rPr>
              <w:tab/>
            </w:r>
            <w:r w:rsidR="00E14D1A" w:rsidRPr="008C347D">
              <w:rPr>
                <w:spacing w:val="-1"/>
                <w:sz w:val="24"/>
                <w:szCs w:val="24"/>
                <w:lang w:val="ru-RU"/>
              </w:rPr>
              <w:t xml:space="preserve"> «Районное управление образования и по делам молодежи» (далее – МУ «РУО и ДМ»)</w:t>
            </w:r>
          </w:p>
          <w:p w:rsidR="00E14D1A" w:rsidRPr="008C347D" w:rsidRDefault="00832B72" w:rsidP="00F160D5">
            <w:pPr>
              <w:pStyle w:val="TableParagraph"/>
              <w:tabs>
                <w:tab w:val="left" w:pos="1681"/>
                <w:tab w:val="left" w:pos="3111"/>
                <w:tab w:val="left" w:pos="4198"/>
              </w:tabs>
              <w:ind w:righ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Образовательные организации </w:t>
            </w:r>
            <w:proofErr w:type="spellStart"/>
            <w:r>
              <w:rPr>
                <w:sz w:val="24"/>
                <w:szCs w:val="24"/>
                <w:lang w:val="ru-RU"/>
              </w:rPr>
              <w:t>Лахденпохского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</w:tr>
      <w:tr w:rsidR="00E14D1A" w:rsidRPr="00335CBB">
        <w:trPr>
          <w:trHeight w:val="1144"/>
        </w:trPr>
        <w:tc>
          <w:tcPr>
            <w:tcW w:w="1188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743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3812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0E6C10" w:rsidRDefault="00E14D1A" w:rsidP="00B34A3E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10">
              <w:rPr>
                <w:rFonts w:ascii="Times New Roman" w:hAnsi="Times New Roman" w:cs="Times New Roman"/>
                <w:sz w:val="24"/>
                <w:szCs w:val="24"/>
              </w:rPr>
              <w:t>Создание в системах дошкольного, общего и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C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равных возможностей для современного качественного образования и позитивной социализации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 детей с ОВЗ)</w:t>
            </w:r>
          </w:p>
        </w:tc>
      </w:tr>
      <w:tr w:rsidR="00E14D1A" w:rsidRPr="00335CBB">
        <w:trPr>
          <w:trHeight w:val="3181"/>
        </w:trPr>
        <w:tc>
          <w:tcPr>
            <w:tcW w:w="1188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743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3812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0E6C10" w:rsidRDefault="00E14D1A" w:rsidP="00B34A3E">
            <w:pPr>
              <w:pStyle w:val="a9"/>
              <w:tabs>
                <w:tab w:val="left" w:pos="993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0E6C10">
              <w:rPr>
                <w:sz w:val="24"/>
                <w:szCs w:val="24"/>
              </w:rPr>
              <w:t>- Развитие образовательной сети  и формирование финансово-</w:t>
            </w:r>
            <w:proofErr w:type="gramStart"/>
            <w:r w:rsidRPr="000E6C10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0E6C10">
              <w:rPr>
                <w:sz w:val="24"/>
                <w:szCs w:val="24"/>
              </w:rPr>
              <w:t>, обеспечивающих равный доступ населения к услугам дошкольного, общего и дополнительного образования;</w:t>
            </w:r>
          </w:p>
          <w:p w:rsidR="00E14D1A" w:rsidRDefault="00E14D1A" w:rsidP="00B34A3E">
            <w:pPr>
              <w:pStyle w:val="a9"/>
              <w:tabs>
                <w:tab w:val="left" w:pos="993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0E6C10">
              <w:rPr>
                <w:sz w:val="24"/>
                <w:szCs w:val="24"/>
              </w:rPr>
              <w:t>оздание механизмов мотивации педагогических работников к повышению качества работы и непрерывному профессиональному развитию;</w:t>
            </w:r>
          </w:p>
          <w:p w:rsidR="00E14D1A" w:rsidRPr="000E6C10" w:rsidRDefault="00E14D1A" w:rsidP="00B34A3E">
            <w:pPr>
              <w:pStyle w:val="a9"/>
              <w:tabs>
                <w:tab w:val="left" w:pos="993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современного уровня надежности и технологических процедур оценки качества образования, формирование культуры оценки качества образования на уровне района;</w:t>
            </w:r>
          </w:p>
          <w:p w:rsidR="00E14D1A" w:rsidRDefault="00E14D1A" w:rsidP="00B34A3E">
            <w:pPr>
              <w:pStyle w:val="a9"/>
              <w:tabs>
                <w:tab w:val="left" w:pos="993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-Оказание психолого-педагогической помощи детям, испытывающим трудности в освоении основных общеобразовательных программ, развитии и социальной адаптации, в том числе детям с ограниченными возможностями здоровья, детям – инвалидам;</w:t>
            </w:r>
          </w:p>
          <w:p w:rsidR="00E14D1A" w:rsidRPr="000E6C10" w:rsidRDefault="00E14D1A" w:rsidP="00B34A3E">
            <w:pPr>
              <w:pStyle w:val="a9"/>
              <w:tabs>
                <w:tab w:val="left" w:pos="993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сохранения и укрепления здоровья обучающихся и воспитанников.</w:t>
            </w:r>
          </w:p>
        </w:tc>
      </w:tr>
      <w:tr w:rsidR="00E14D1A" w:rsidRPr="00335CBB">
        <w:trPr>
          <w:trHeight w:val="1483"/>
        </w:trPr>
        <w:tc>
          <w:tcPr>
            <w:tcW w:w="1188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743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индикаторы результатов подпрограммы</w:t>
            </w:r>
          </w:p>
        </w:tc>
        <w:tc>
          <w:tcPr>
            <w:tcW w:w="3812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743D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- Переход на ФГОС дошкольного образования;</w:t>
            </w:r>
          </w:p>
          <w:p w:rsidR="00E14D1A" w:rsidRPr="00335CBB" w:rsidRDefault="00E14D1A" w:rsidP="00B34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- Переход на ФГОС общего образования;</w:t>
            </w:r>
          </w:p>
          <w:p w:rsidR="00E14D1A" w:rsidRPr="00D30BB3" w:rsidRDefault="00E14D1A" w:rsidP="00B34A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Систематическая аттестация педагогических работников;</w:t>
            </w:r>
          </w:p>
          <w:p w:rsidR="00E14D1A" w:rsidRPr="00335CBB" w:rsidRDefault="00E14D1A" w:rsidP="00134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Предоставление нормативно закреплённого перечня сведений на официальных сайтах ОО</w:t>
            </w:r>
          </w:p>
          <w:p w:rsidR="00E14D1A" w:rsidRPr="00335CBB" w:rsidRDefault="00E14D1A" w:rsidP="00134B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увеличения роста количества обучающихся с ОВЗ</w:t>
            </w:r>
            <w:r w:rsidR="00F83F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F83F0F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proofErr w:type="gramEnd"/>
            <w:r w:rsidR="00F83F0F">
              <w:rPr>
                <w:rFonts w:ascii="Times New Roman" w:hAnsi="Times New Roman" w:cs="Times New Roman"/>
                <w:sz w:val="24"/>
                <w:szCs w:val="24"/>
              </w:rPr>
              <w:t xml:space="preserve"> не охваченных коррекционным обучением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D1A" w:rsidRPr="00335CBB" w:rsidRDefault="00E14D1A" w:rsidP="000E3E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здоровья </w:t>
            </w: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D1A" w:rsidRPr="00335CBB" w:rsidTr="00F83F0F">
        <w:trPr>
          <w:trHeight w:val="951"/>
        </w:trPr>
        <w:tc>
          <w:tcPr>
            <w:tcW w:w="1188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B34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Этапы и сроки реализации  подпрограммы </w:t>
            </w:r>
          </w:p>
        </w:tc>
        <w:tc>
          <w:tcPr>
            <w:tcW w:w="3812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5B13B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 2018-2022 годы,</w:t>
            </w:r>
          </w:p>
          <w:p w:rsidR="00E14D1A" w:rsidRPr="00335CBB" w:rsidRDefault="00E14D1A" w:rsidP="00E46A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подпрограммы будет осуществляться без выделения этапов</w:t>
            </w:r>
            <w:r w:rsidR="00F83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4D1A" w:rsidRPr="00335CBB">
        <w:trPr>
          <w:trHeight w:val="551"/>
        </w:trPr>
        <w:tc>
          <w:tcPr>
            <w:tcW w:w="1188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B34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обеспечение  </w:t>
            </w:r>
            <w:r w:rsidRPr="00335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812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C66AA8" w:rsidRDefault="00E14D1A" w:rsidP="00FE41A9">
            <w:pPr>
              <w:pStyle w:val="TableParagraph"/>
              <w:ind w:left="4" w:right="160"/>
              <w:jc w:val="both"/>
              <w:rPr>
                <w:lang w:val="ru-RU"/>
              </w:rPr>
            </w:pPr>
            <w:r w:rsidRPr="00C66AA8">
              <w:rPr>
                <w:lang w:val="ru-RU"/>
              </w:rPr>
              <w:lastRenderedPageBreak/>
              <w:t>Общий объем бюджетных ассигнований на ре</w:t>
            </w:r>
            <w:r>
              <w:rPr>
                <w:lang w:val="ru-RU"/>
              </w:rPr>
              <w:t xml:space="preserve">ализацию подпрограммы </w:t>
            </w:r>
            <w:r w:rsidRPr="00C66AA8">
              <w:rPr>
                <w:lang w:val="ru-RU"/>
              </w:rPr>
              <w:t xml:space="preserve"> за счет всех источников финансирования составляет </w:t>
            </w:r>
            <w:r>
              <w:rPr>
                <w:b/>
                <w:bCs/>
                <w:lang w:val="ru-RU"/>
              </w:rPr>
              <w:t xml:space="preserve">    </w:t>
            </w:r>
            <w:r w:rsidR="00742E82">
              <w:rPr>
                <w:lang w:val="ru-RU"/>
              </w:rPr>
              <w:t>935517,47 тысяч</w:t>
            </w:r>
            <w:r>
              <w:rPr>
                <w:lang w:val="ru-RU"/>
              </w:rPr>
              <w:t xml:space="preserve"> </w:t>
            </w:r>
            <w:r w:rsidRPr="00C66AA8">
              <w:rPr>
                <w:lang w:val="ru-RU"/>
              </w:rPr>
              <w:t>рублей, в том числе</w:t>
            </w:r>
            <w:r>
              <w:rPr>
                <w:lang w:val="ru-RU"/>
              </w:rPr>
              <w:t xml:space="preserve"> по годам</w:t>
            </w:r>
            <w:r w:rsidRPr="00C66AA8">
              <w:rPr>
                <w:lang w:val="ru-RU"/>
              </w:rPr>
              <w:t>:</w:t>
            </w:r>
          </w:p>
          <w:p w:rsidR="00E14D1A" w:rsidRDefault="00E14D1A" w:rsidP="00FE41A9">
            <w:pPr>
              <w:pStyle w:val="TableParagraph"/>
              <w:ind w:left="4"/>
              <w:jc w:val="both"/>
              <w:rPr>
                <w:lang w:val="ru-RU"/>
              </w:rPr>
            </w:pPr>
          </w:p>
          <w:p w:rsidR="00E14D1A" w:rsidRPr="00C66AA8" w:rsidRDefault="00995465" w:rsidP="00FE41A9">
            <w:pPr>
              <w:pStyle w:val="TableParagraph"/>
              <w:ind w:left="4"/>
              <w:jc w:val="both"/>
              <w:rPr>
                <w:lang w:val="ru-RU"/>
              </w:rPr>
            </w:pPr>
            <w:r>
              <w:rPr>
                <w:lang w:val="ru-RU"/>
              </w:rPr>
              <w:t>2018 – 192994,15</w:t>
            </w:r>
            <w:r w:rsidR="00E14D1A">
              <w:rPr>
                <w:lang w:val="ru-RU"/>
              </w:rPr>
              <w:t xml:space="preserve">  </w:t>
            </w:r>
            <w:proofErr w:type="spellStart"/>
            <w:r w:rsidR="00E14D1A">
              <w:rPr>
                <w:lang w:val="ru-RU"/>
              </w:rPr>
              <w:t>тыс</w:t>
            </w:r>
            <w:proofErr w:type="gramStart"/>
            <w:r w:rsidR="00E14D1A">
              <w:rPr>
                <w:lang w:val="ru-RU"/>
              </w:rPr>
              <w:t>.р</w:t>
            </w:r>
            <w:proofErr w:type="gramEnd"/>
            <w:r w:rsidR="00E14D1A">
              <w:rPr>
                <w:lang w:val="ru-RU"/>
              </w:rPr>
              <w:t>уб</w:t>
            </w:r>
            <w:proofErr w:type="spellEnd"/>
            <w:r w:rsidR="00E14D1A">
              <w:rPr>
                <w:lang w:val="ru-RU"/>
              </w:rPr>
              <w:t xml:space="preserve">. </w:t>
            </w:r>
          </w:p>
          <w:p w:rsidR="00E14D1A" w:rsidRPr="00C66AA8" w:rsidRDefault="00995465" w:rsidP="00FE41A9">
            <w:pPr>
              <w:pStyle w:val="TableParagraph"/>
              <w:spacing w:before="1"/>
              <w:ind w:left="4"/>
              <w:jc w:val="both"/>
              <w:rPr>
                <w:lang w:val="ru-RU"/>
              </w:rPr>
            </w:pPr>
            <w:r>
              <w:rPr>
                <w:lang w:val="ru-RU"/>
              </w:rPr>
              <w:t>2019 – 185617,93</w:t>
            </w:r>
            <w:r w:rsidR="00E14D1A">
              <w:rPr>
                <w:lang w:val="ru-RU"/>
              </w:rPr>
              <w:t xml:space="preserve">  </w:t>
            </w:r>
            <w:proofErr w:type="spellStart"/>
            <w:r w:rsidR="00E14D1A">
              <w:rPr>
                <w:lang w:val="ru-RU"/>
              </w:rPr>
              <w:t>тыс</w:t>
            </w:r>
            <w:proofErr w:type="gramStart"/>
            <w:r w:rsidR="00E14D1A">
              <w:rPr>
                <w:lang w:val="ru-RU"/>
              </w:rPr>
              <w:t>.р</w:t>
            </w:r>
            <w:proofErr w:type="gramEnd"/>
            <w:r w:rsidR="00E14D1A">
              <w:rPr>
                <w:lang w:val="ru-RU"/>
              </w:rPr>
              <w:t>уб</w:t>
            </w:r>
            <w:proofErr w:type="spellEnd"/>
            <w:r w:rsidR="00E14D1A">
              <w:rPr>
                <w:lang w:val="ru-RU"/>
              </w:rPr>
              <w:t xml:space="preserve">. </w:t>
            </w:r>
          </w:p>
          <w:p w:rsidR="00E14D1A" w:rsidRDefault="00995465" w:rsidP="00FE41A9">
            <w:pPr>
              <w:pStyle w:val="TableParagraph"/>
              <w:spacing w:before="1"/>
              <w:ind w:left="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2020 – </w:t>
            </w:r>
            <w:r w:rsidR="00742E82">
              <w:rPr>
                <w:lang w:val="ru-RU"/>
              </w:rPr>
              <w:t>185641,63</w:t>
            </w:r>
            <w:r w:rsidR="00E14D1A">
              <w:rPr>
                <w:lang w:val="ru-RU"/>
              </w:rPr>
              <w:t xml:space="preserve">  </w:t>
            </w:r>
            <w:proofErr w:type="spellStart"/>
            <w:r w:rsidR="00E14D1A">
              <w:rPr>
                <w:lang w:val="ru-RU"/>
              </w:rPr>
              <w:t>тыс</w:t>
            </w:r>
            <w:proofErr w:type="gramStart"/>
            <w:r w:rsidR="00E14D1A">
              <w:rPr>
                <w:lang w:val="ru-RU"/>
              </w:rPr>
              <w:t>.р</w:t>
            </w:r>
            <w:proofErr w:type="gramEnd"/>
            <w:r w:rsidR="00E14D1A">
              <w:rPr>
                <w:lang w:val="ru-RU"/>
              </w:rPr>
              <w:t>уб</w:t>
            </w:r>
            <w:proofErr w:type="spellEnd"/>
            <w:r w:rsidR="00E14D1A">
              <w:rPr>
                <w:lang w:val="ru-RU"/>
              </w:rPr>
              <w:t xml:space="preserve">. </w:t>
            </w:r>
          </w:p>
          <w:p w:rsidR="00E14D1A" w:rsidRPr="00C66AA8" w:rsidRDefault="00742E82" w:rsidP="00FE41A9">
            <w:pPr>
              <w:pStyle w:val="TableParagraph"/>
              <w:spacing w:before="1"/>
              <w:ind w:left="4"/>
              <w:jc w:val="both"/>
              <w:rPr>
                <w:lang w:val="ru-RU"/>
              </w:rPr>
            </w:pPr>
            <w:r>
              <w:rPr>
                <w:lang w:val="ru-RU"/>
              </w:rPr>
              <w:t>2021 – 185620,93</w:t>
            </w:r>
            <w:r w:rsidR="00E14D1A">
              <w:rPr>
                <w:lang w:val="ru-RU"/>
              </w:rPr>
              <w:t xml:space="preserve">  </w:t>
            </w:r>
            <w:proofErr w:type="spellStart"/>
            <w:r w:rsidR="00E14D1A">
              <w:rPr>
                <w:lang w:val="ru-RU"/>
              </w:rPr>
              <w:t>тыс</w:t>
            </w:r>
            <w:proofErr w:type="gramStart"/>
            <w:r w:rsidR="00E14D1A">
              <w:rPr>
                <w:lang w:val="ru-RU"/>
              </w:rPr>
              <w:t>.р</w:t>
            </w:r>
            <w:proofErr w:type="gramEnd"/>
            <w:r w:rsidR="00E14D1A">
              <w:rPr>
                <w:lang w:val="ru-RU"/>
              </w:rPr>
              <w:t>уб</w:t>
            </w:r>
            <w:proofErr w:type="spellEnd"/>
            <w:r w:rsidR="00E14D1A">
              <w:rPr>
                <w:lang w:val="ru-RU"/>
              </w:rPr>
              <w:t xml:space="preserve">. </w:t>
            </w:r>
          </w:p>
          <w:p w:rsidR="00E14D1A" w:rsidRPr="00C66AA8" w:rsidRDefault="00742E82" w:rsidP="00FE41A9">
            <w:pPr>
              <w:pStyle w:val="TableParagraph"/>
              <w:spacing w:before="1"/>
              <w:ind w:left="4"/>
              <w:jc w:val="both"/>
              <w:rPr>
                <w:lang w:val="ru-RU"/>
              </w:rPr>
            </w:pPr>
            <w:r>
              <w:rPr>
                <w:lang w:val="ru-RU"/>
              </w:rPr>
              <w:t>2022 – 185642,83</w:t>
            </w:r>
            <w:r w:rsidR="00E14D1A">
              <w:rPr>
                <w:lang w:val="ru-RU"/>
              </w:rPr>
              <w:t xml:space="preserve">  </w:t>
            </w:r>
            <w:proofErr w:type="spellStart"/>
            <w:r w:rsidR="00E14D1A">
              <w:rPr>
                <w:lang w:val="ru-RU"/>
              </w:rPr>
              <w:t>тыс</w:t>
            </w:r>
            <w:proofErr w:type="gramStart"/>
            <w:r w:rsidR="00E14D1A">
              <w:rPr>
                <w:lang w:val="ru-RU"/>
              </w:rPr>
              <w:t>.р</w:t>
            </w:r>
            <w:proofErr w:type="gramEnd"/>
            <w:r w:rsidR="00E14D1A">
              <w:rPr>
                <w:lang w:val="ru-RU"/>
              </w:rPr>
              <w:t>уб</w:t>
            </w:r>
            <w:proofErr w:type="spellEnd"/>
            <w:r w:rsidR="00E14D1A">
              <w:rPr>
                <w:lang w:val="ru-RU"/>
              </w:rPr>
              <w:t xml:space="preserve">. </w:t>
            </w:r>
          </w:p>
          <w:p w:rsidR="00E14D1A" w:rsidRPr="00C66AA8" w:rsidRDefault="00E14D1A" w:rsidP="00FE41A9">
            <w:pPr>
              <w:pStyle w:val="TableParagraph"/>
              <w:spacing w:before="1"/>
              <w:ind w:left="4"/>
              <w:jc w:val="both"/>
              <w:rPr>
                <w:lang w:val="ru-RU"/>
              </w:rPr>
            </w:pPr>
          </w:p>
          <w:p w:rsidR="00E14D1A" w:rsidRDefault="00E14D1A" w:rsidP="00FE41A9">
            <w:pPr>
              <w:pStyle w:val="TableParagraph"/>
              <w:ind w:left="4" w:right="159"/>
              <w:rPr>
                <w:lang w:val="ru-RU"/>
              </w:rPr>
            </w:pPr>
            <w:r w:rsidRPr="00C66AA8">
              <w:rPr>
                <w:lang w:val="ru-RU"/>
              </w:rPr>
              <w:t>Объем финан</w:t>
            </w:r>
            <w:r>
              <w:rPr>
                <w:lang w:val="ru-RU"/>
              </w:rPr>
              <w:t xml:space="preserve">сового обеспечения </w:t>
            </w:r>
            <w:r w:rsidRPr="00C66A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</w:t>
            </w:r>
            <w:r w:rsidRPr="00C66AA8">
              <w:rPr>
                <w:lang w:val="ru-RU"/>
              </w:rPr>
              <w:t xml:space="preserve">программы по годам за счет местного бюджета составит, </w:t>
            </w:r>
            <w:r w:rsidR="00302F66">
              <w:rPr>
                <w:lang w:val="ru-RU"/>
              </w:rPr>
              <w:t xml:space="preserve">482 838,47 </w:t>
            </w:r>
            <w:r w:rsidRPr="00C66AA8">
              <w:rPr>
                <w:lang w:val="ru-RU"/>
              </w:rPr>
              <w:t>тыс. рублей:</w:t>
            </w:r>
          </w:p>
          <w:p w:rsidR="00E14D1A" w:rsidRDefault="00E14D1A" w:rsidP="00FE41A9">
            <w:pPr>
              <w:pStyle w:val="TableParagraph"/>
              <w:ind w:left="4" w:right="159"/>
              <w:rPr>
                <w:lang w:val="ru-RU"/>
              </w:rPr>
            </w:pPr>
          </w:p>
          <w:p w:rsidR="00E14D1A" w:rsidRPr="00FE41A9" w:rsidRDefault="00E14D1A" w:rsidP="00FE41A9">
            <w:pPr>
              <w:pStyle w:val="TableParagraph"/>
              <w:rPr>
                <w:lang w:val="ru-RU"/>
              </w:rPr>
            </w:pPr>
            <w:r w:rsidRPr="00FE41A9">
              <w:rPr>
                <w:lang w:val="ru-RU"/>
              </w:rPr>
              <w:t>2</w:t>
            </w:r>
            <w:r>
              <w:rPr>
                <w:lang w:val="ru-RU"/>
              </w:rPr>
              <w:t>018</w:t>
            </w:r>
            <w:r w:rsidRPr="00FE41A9">
              <w:rPr>
                <w:lang w:val="ru-RU"/>
              </w:rPr>
              <w:t xml:space="preserve"> –</w:t>
            </w:r>
            <w:r w:rsidR="00742E82">
              <w:rPr>
                <w:lang w:val="ru-RU"/>
              </w:rPr>
              <w:t xml:space="preserve"> 98247,15</w:t>
            </w:r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E14D1A" w:rsidRPr="00FE41A9" w:rsidRDefault="00E14D1A" w:rsidP="00FE41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2019</w:t>
            </w:r>
            <w:r w:rsidRPr="00FE41A9">
              <w:rPr>
                <w:lang w:val="ru-RU"/>
              </w:rPr>
              <w:t xml:space="preserve"> –</w:t>
            </w:r>
            <w:r w:rsidR="00742E82">
              <w:rPr>
                <w:lang w:val="ru-RU"/>
              </w:rPr>
              <w:t xml:space="preserve"> 96134,93</w:t>
            </w:r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E14D1A" w:rsidRPr="00FE41A9" w:rsidRDefault="00E14D1A" w:rsidP="00FE41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Pr="00FE41A9">
              <w:rPr>
                <w:lang w:val="ru-RU"/>
              </w:rPr>
              <w:t xml:space="preserve"> –</w:t>
            </w:r>
            <w:r w:rsidR="00742E82">
              <w:rPr>
                <w:lang w:val="ru-RU"/>
              </w:rPr>
              <w:t xml:space="preserve"> 96158,63</w:t>
            </w:r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E14D1A" w:rsidRPr="00FE41A9" w:rsidRDefault="00E14D1A" w:rsidP="00FE41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Pr="00FE41A9">
              <w:rPr>
                <w:lang w:val="ru-RU"/>
              </w:rPr>
              <w:t xml:space="preserve"> –</w:t>
            </w:r>
            <w:r w:rsidR="00742E82">
              <w:rPr>
                <w:lang w:val="ru-RU"/>
              </w:rPr>
              <w:t xml:space="preserve"> 96137,93</w:t>
            </w:r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E14D1A" w:rsidRPr="00FE41A9" w:rsidRDefault="00E14D1A" w:rsidP="00FE41A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</w:t>
            </w:r>
            <w:r w:rsidR="00742E82">
              <w:rPr>
                <w:lang w:val="ru-RU"/>
              </w:rPr>
              <w:t xml:space="preserve"> – 96159,83 </w:t>
            </w:r>
            <w:r w:rsidRPr="00FE41A9">
              <w:rPr>
                <w:lang w:val="ru-RU"/>
              </w:rPr>
              <w:t xml:space="preserve"> </w:t>
            </w:r>
            <w:proofErr w:type="spellStart"/>
            <w:r w:rsidRPr="00FE41A9">
              <w:rPr>
                <w:lang w:val="ru-RU"/>
              </w:rPr>
              <w:t>т</w:t>
            </w:r>
            <w:r>
              <w:rPr>
                <w:lang w:val="ru-RU"/>
              </w:rPr>
              <w:t>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E14D1A" w:rsidRPr="005B13B0" w:rsidRDefault="00E14D1A" w:rsidP="00FE41A9">
            <w:pPr>
              <w:pStyle w:val="TableParagraph"/>
              <w:spacing w:before="1"/>
              <w:ind w:left="4"/>
              <w:jc w:val="both"/>
              <w:rPr>
                <w:lang w:val="ru-RU"/>
              </w:rPr>
            </w:pPr>
          </w:p>
        </w:tc>
      </w:tr>
    </w:tbl>
    <w:p w:rsidR="00E14D1A" w:rsidRDefault="00E14D1A" w:rsidP="00DD2613">
      <w:p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1A" w:rsidRDefault="00E14D1A" w:rsidP="00A0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14D1A" w:rsidRPr="00A05282" w:rsidRDefault="00E14D1A" w:rsidP="00A0528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05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Характеристика сферы реализации подпрограммы </w:t>
      </w:r>
    </w:p>
    <w:p w:rsidR="00E14D1A" w:rsidRDefault="00E14D1A" w:rsidP="00A05282">
      <w:pPr>
        <w:tabs>
          <w:tab w:val="left" w:pos="-3420"/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D1A" w:rsidRDefault="00E14D1A" w:rsidP="004D5AD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4B09">
        <w:rPr>
          <w:rFonts w:ascii="Times New Roman" w:hAnsi="Times New Roman" w:cs="Times New Roman"/>
          <w:sz w:val="24"/>
          <w:szCs w:val="24"/>
          <w:lang w:eastAsia="ru-RU"/>
        </w:rPr>
        <w:t>В условиях возрастания требований  к повышению качества образования возрастают профессиональные требования   к педагогическим   работникам образовательных организаций.</w:t>
      </w:r>
      <w:r w:rsidRPr="00F160D5">
        <w:rPr>
          <w:rFonts w:ascii="Times New Roman" w:hAnsi="Times New Roman" w:cs="Times New Roman"/>
          <w:sz w:val="24"/>
          <w:szCs w:val="24"/>
        </w:rPr>
        <w:t xml:space="preserve"> </w:t>
      </w:r>
      <w:r w:rsidRPr="00F160D5">
        <w:rPr>
          <w:rFonts w:ascii="Times New Roman" w:hAnsi="Times New Roman" w:cs="Times New Roman"/>
          <w:sz w:val="24"/>
          <w:szCs w:val="24"/>
          <w:lang w:eastAsia="ru-RU"/>
        </w:rPr>
        <w:t>Важным фактором, неблагоприятно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14D1A" w:rsidRDefault="00E14D1A" w:rsidP="004D5AD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B314F1">
        <w:rPr>
          <w:rFonts w:ascii="Times New Roman" w:hAnsi="Times New Roman" w:cs="Times New Roman"/>
          <w:sz w:val="24"/>
          <w:szCs w:val="24"/>
          <w:lang w:eastAsia="ru-RU"/>
        </w:rPr>
        <w:t>Система моральной поддержки педагогов  – это уже сложившиеся в районе конкурсы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рофессионального мастерства:</w:t>
      </w:r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 «Учи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 года»,</w:t>
      </w:r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«Воспитат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ель года» </w:t>
      </w:r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«Сердце отдаю детям»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заочный районный фестиваль учебно-методических разработок, созданных в рамках преподавания комплексного курса ОРКСЭ.</w:t>
      </w:r>
    </w:p>
    <w:p w:rsidR="00E14D1A" w:rsidRPr="00B314F1" w:rsidRDefault="00E14D1A" w:rsidP="004D5AD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целях в</w:t>
      </w:r>
      <w:r w:rsidRPr="00B314F1">
        <w:rPr>
          <w:rFonts w:ascii="Times New Roman" w:hAnsi="Times New Roman" w:cs="Times New Roman"/>
          <w:sz w:val="24"/>
          <w:szCs w:val="24"/>
          <w:lang w:eastAsia="ru-RU"/>
        </w:rPr>
        <w:t>ыявления и поддержки талантливых педагогов, применяющих в работе с детьми дошкольного возраста методику организации проектной деятельности, поддерживающих детскую познавательную инициа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тиву в условиях ДОО и семьи, проводится </w:t>
      </w:r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смотр-конкурс «Проектная деятельность в детском саду», Накопленный потенциал, внедрение новых форм работы дает надежды  на позитивное развитие системы образования </w:t>
      </w:r>
      <w:proofErr w:type="spellStart"/>
      <w:r w:rsidRPr="00B314F1">
        <w:rPr>
          <w:rFonts w:ascii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  <w:proofErr w:type="gramEnd"/>
    </w:p>
    <w:p w:rsidR="00E14D1A" w:rsidRPr="00B314F1" w:rsidRDefault="00E14D1A" w:rsidP="004D5ADE">
      <w:pPr>
        <w:tabs>
          <w:tab w:val="left" w:pos="-3420"/>
        </w:tabs>
        <w:spacing w:after="0"/>
        <w:ind w:left="567" w:right="-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314F1">
        <w:rPr>
          <w:rFonts w:ascii="Times New Roman" w:hAnsi="Times New Roman" w:cs="Times New Roman"/>
          <w:sz w:val="24"/>
          <w:szCs w:val="24"/>
          <w:lang w:eastAsia="ru-RU"/>
        </w:rPr>
        <w:t>В муниципальной системе общего образования большое внимание уделяется обучению детей с ограниченными возможностями здоровья. Содержание образования и условия организации образовательного процесса для лиц с особыми потребностями определяется образовательной программой, адаптированной для обучения таких лиц с учётом особенностей их психофизического развития и индивидуальных возможностей, а для инвалидов в соответствии с индивидуальной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ой реабилитации инвалида. В 2016-2017</w:t>
      </w:r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в общеобразовате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льных организациях обучалось 170 детей</w:t>
      </w:r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с ограничен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ными возможностями здоровья. 132</w:t>
      </w:r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обучались совместно со своими сверстниками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общеобразовательных классах,  24</w:t>
      </w:r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детей получали образование в классах коррекционно-развивающей направленности, созданные в </w:t>
      </w:r>
      <w:proofErr w:type="spellStart"/>
      <w:r w:rsidRPr="00B314F1">
        <w:rPr>
          <w:rFonts w:ascii="Times New Roman" w:hAnsi="Times New Roman" w:cs="Times New Roman"/>
          <w:sz w:val="24"/>
          <w:szCs w:val="24"/>
          <w:lang w:eastAsia="ru-RU"/>
        </w:rPr>
        <w:t>Лахденпохской</w:t>
      </w:r>
      <w:proofErr w:type="spellEnd"/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СОШ,  </w:t>
      </w:r>
    </w:p>
    <w:p w:rsidR="00E14D1A" w:rsidRDefault="00E14D1A" w:rsidP="004D5ADE">
      <w:pPr>
        <w:tabs>
          <w:tab w:val="left" w:pos="-3420"/>
        </w:tabs>
        <w:spacing w:after="0"/>
        <w:ind w:left="567" w:right="-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15</w:t>
      </w:r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детям было организовано обучение на дому.  27 детей с инвалидностью, из них 5 детей со сложной структурой нарушений, не обслуживающих себя самостоятельно. </w:t>
      </w:r>
    </w:p>
    <w:p w:rsidR="00E14D1A" w:rsidRPr="00B314F1" w:rsidRDefault="00E14D1A" w:rsidP="004D5ADE">
      <w:pPr>
        <w:tabs>
          <w:tab w:val="left" w:pos="-3420"/>
        </w:tabs>
        <w:spacing w:after="0"/>
        <w:ind w:left="567" w:right="-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D1A" w:rsidRPr="00B314F1" w:rsidRDefault="00E14D1A" w:rsidP="004D5ADE">
      <w:pPr>
        <w:tabs>
          <w:tab w:val="left" w:pos="-3420"/>
        </w:tabs>
        <w:spacing w:after="0"/>
        <w:ind w:left="567" w:right="-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Одна из основных задач, которая стоит перед образовательными  организациями </w:t>
      </w:r>
      <w:proofErr w:type="spellStart"/>
      <w:r w:rsidRPr="00B314F1">
        <w:rPr>
          <w:rFonts w:ascii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Pr="00B314F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 каникулярный период – это обеспечение доступности и безопасности детского отдыха. Особое внимание уделяется проведению лагерей с дневным пребыванием детей и специализированных (профильных) лагерей. </w:t>
      </w:r>
    </w:p>
    <w:p w:rsidR="009F6A06" w:rsidRDefault="00E14D1A" w:rsidP="004D5ADE">
      <w:p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</w:t>
      </w:r>
      <w:r w:rsidR="006468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E14D1A" w:rsidRPr="00B314F1" w:rsidRDefault="009F6A06" w:rsidP="004D5AD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highlight w:val="red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6468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летний период 2017 </w:t>
      </w:r>
      <w:r w:rsidR="00E14D1A" w:rsidRPr="0058682D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proofErr w:type="spellStart"/>
      <w:r w:rsidR="00E14D1A" w:rsidRPr="0058682D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E14D1A" w:rsidRPr="0058682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14D1A" w:rsidRPr="00A05282">
        <w:rPr>
          <w:rFonts w:ascii="Times New Roman" w:hAnsi="Times New Roman" w:cs="Times New Roman"/>
          <w:sz w:val="24"/>
          <w:szCs w:val="24"/>
        </w:rPr>
        <w:t xml:space="preserve"> работало 11 специализированных (про</w:t>
      </w:r>
      <w:r w:rsidR="00E14D1A">
        <w:rPr>
          <w:rFonts w:ascii="Times New Roman" w:hAnsi="Times New Roman" w:cs="Times New Roman"/>
          <w:sz w:val="24"/>
          <w:szCs w:val="24"/>
        </w:rPr>
        <w:t xml:space="preserve">фильных) лагерей </w:t>
      </w:r>
      <w:r w:rsidR="00E14D1A" w:rsidRPr="00A05282">
        <w:rPr>
          <w:rFonts w:ascii="Times New Roman" w:hAnsi="Times New Roman" w:cs="Times New Roman"/>
          <w:sz w:val="24"/>
          <w:szCs w:val="24"/>
        </w:rPr>
        <w:t xml:space="preserve"> и 1 лагерь дневного пребывания </w:t>
      </w:r>
      <w:r w:rsidR="006468EC">
        <w:rPr>
          <w:rFonts w:ascii="Times New Roman" w:hAnsi="Times New Roman" w:cs="Times New Roman"/>
          <w:sz w:val="24"/>
          <w:szCs w:val="24"/>
        </w:rPr>
        <w:t>с</w:t>
      </w:r>
      <w:r w:rsidR="00E14D1A" w:rsidRPr="00A05282">
        <w:rPr>
          <w:rFonts w:ascii="Times New Roman" w:hAnsi="Times New Roman" w:cs="Times New Roman"/>
          <w:sz w:val="24"/>
          <w:szCs w:val="24"/>
        </w:rPr>
        <w:t xml:space="preserve"> общим охватом детей в количестве 435 человек из 1355 в возрасте от 6,5 до 18 лет – более 32%.  Наиболее охвачена отдыхом была категория детей в возрасте от 7 до 10 лет (более 66%). </w:t>
      </w:r>
      <w:proofErr w:type="gramEnd"/>
    </w:p>
    <w:p w:rsidR="00E14D1A" w:rsidRPr="00A05282" w:rsidRDefault="00E14D1A" w:rsidP="004D5AD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5282">
        <w:rPr>
          <w:rFonts w:ascii="Times New Roman" w:hAnsi="Times New Roman" w:cs="Times New Roman"/>
          <w:sz w:val="24"/>
          <w:szCs w:val="24"/>
        </w:rPr>
        <w:tab/>
      </w:r>
      <w:r w:rsidR="006468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5282">
        <w:rPr>
          <w:rFonts w:ascii="Times New Roman" w:hAnsi="Times New Roman" w:cs="Times New Roman"/>
          <w:sz w:val="24"/>
          <w:szCs w:val="24"/>
        </w:rPr>
        <w:t xml:space="preserve">Особое внимание было уделено вопросу охвата детей, находящихся в трудной жизненной ситуации.  Согласно Соглашению между Министерством образования Республики Карелия и Администрацией </w:t>
      </w:r>
      <w:proofErr w:type="spellStart"/>
      <w:r w:rsidRPr="00A05282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A05282">
        <w:rPr>
          <w:rFonts w:ascii="Times New Roman" w:hAnsi="Times New Roman" w:cs="Times New Roman"/>
          <w:sz w:val="24"/>
          <w:szCs w:val="24"/>
        </w:rPr>
        <w:t xml:space="preserve"> муниципального района охват детей, находящихся в трудной жизненной ситуации должен составлять не менее 50 % от общей численности обучающихся,  зачисленных в лагеря дневного пребывания детей и специализированные (профильные) лагеря. В летний период было охвачено 81 % детей, находящихся в трудной жизненной ситуации.  Среди которых: дети  - инвалиды  - 4, дети с ограниченными возможностями здоровья - 14 дети, оставшиеся без попечения родителей – 3, дети, проживающие в малоимущих семьях – 260 и другие.</w:t>
      </w:r>
    </w:p>
    <w:p w:rsidR="00E14D1A" w:rsidRPr="00A05282" w:rsidRDefault="00E14D1A" w:rsidP="004D5AD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5282">
        <w:rPr>
          <w:rFonts w:ascii="Times New Roman" w:hAnsi="Times New Roman" w:cs="Times New Roman"/>
          <w:sz w:val="24"/>
          <w:szCs w:val="24"/>
        </w:rPr>
        <w:t>В период подготовки к организации и проведению оздоровительных и профильных (специализированных) лагерей образовательными организациями были разработаны и утверждены программы деятельности лагерей с планами мероприятий. Программа лагерей направлены на развитие творческих способностей детей, развитие правовой грамотности, профилактику дорожно-транспортного травматизма, пожарной безопасности, безопасному поведению на водоемах, гражданско-патриотическому воспитанию, пропаганду здорового образа жизни.</w:t>
      </w:r>
    </w:p>
    <w:p w:rsidR="00E14D1A" w:rsidRPr="00A05282" w:rsidRDefault="00E14D1A" w:rsidP="004D5ADE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14D1A" w:rsidRPr="00A05282" w:rsidRDefault="00E14D1A" w:rsidP="0058682D">
      <w:pPr>
        <w:tabs>
          <w:tab w:val="left" w:pos="708"/>
          <w:tab w:val="left" w:pos="441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052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5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58682D">
        <w:rPr>
          <w:rFonts w:ascii="Times New Roman" w:hAnsi="Times New Roman" w:cs="Times New Roman"/>
          <w:b/>
          <w:bCs/>
          <w:sz w:val="24"/>
          <w:szCs w:val="24"/>
        </w:rPr>
        <w:t>2. Приорите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ты,  цели и задачи </w:t>
      </w:r>
      <w:r w:rsidRPr="00586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58682D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E14D1A" w:rsidRPr="00A05282" w:rsidRDefault="00E14D1A" w:rsidP="00302F66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5282">
        <w:rPr>
          <w:rFonts w:ascii="Times New Roman" w:hAnsi="Times New Roman" w:cs="Times New Roman"/>
          <w:sz w:val="24"/>
          <w:szCs w:val="24"/>
        </w:rPr>
        <w:t xml:space="preserve">      </w:t>
      </w:r>
      <w:r w:rsidR="00302F66">
        <w:rPr>
          <w:rFonts w:ascii="Times New Roman" w:hAnsi="Times New Roman" w:cs="Times New Roman"/>
          <w:sz w:val="24"/>
          <w:szCs w:val="24"/>
        </w:rPr>
        <w:t xml:space="preserve">    </w:t>
      </w:r>
      <w:r w:rsidRPr="00A05282">
        <w:rPr>
          <w:rFonts w:ascii="Times New Roman" w:hAnsi="Times New Roman" w:cs="Times New Roman"/>
          <w:sz w:val="24"/>
          <w:szCs w:val="24"/>
        </w:rPr>
        <w:t xml:space="preserve"> </w:t>
      </w:r>
      <w:r w:rsidR="00302F66">
        <w:rPr>
          <w:rFonts w:ascii="Times New Roman" w:hAnsi="Times New Roman" w:cs="Times New Roman"/>
          <w:sz w:val="24"/>
          <w:szCs w:val="24"/>
        </w:rPr>
        <w:t xml:space="preserve">  </w:t>
      </w:r>
      <w:r w:rsidR="00302F66">
        <w:rPr>
          <w:rFonts w:ascii="Times New Roman" w:hAnsi="Times New Roman" w:cs="Times New Roman"/>
          <w:sz w:val="24"/>
          <w:szCs w:val="24"/>
        </w:rPr>
        <w:t>П</w:t>
      </w:r>
      <w:r w:rsidR="00D13666">
        <w:rPr>
          <w:rFonts w:ascii="Times New Roman" w:hAnsi="Times New Roman" w:cs="Times New Roman"/>
          <w:sz w:val="24"/>
          <w:szCs w:val="24"/>
        </w:rPr>
        <w:t xml:space="preserve">риоритетами данной </w:t>
      </w:r>
      <w:r w:rsidR="00302F66">
        <w:rPr>
          <w:rFonts w:ascii="Times New Roman" w:hAnsi="Times New Roman" w:cs="Times New Roman"/>
          <w:sz w:val="24"/>
          <w:szCs w:val="24"/>
        </w:rPr>
        <w:t xml:space="preserve"> </w:t>
      </w:r>
      <w:r w:rsidR="00D13666">
        <w:rPr>
          <w:rFonts w:ascii="Times New Roman" w:hAnsi="Times New Roman" w:cs="Times New Roman"/>
          <w:sz w:val="24"/>
          <w:szCs w:val="24"/>
        </w:rPr>
        <w:t>под</w:t>
      </w:r>
      <w:bookmarkStart w:id="0" w:name="_GoBack"/>
      <w:bookmarkEnd w:id="0"/>
      <w:r w:rsidR="00302F6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02F66" w:rsidRPr="009552B1">
        <w:rPr>
          <w:rFonts w:ascii="Times New Roman" w:hAnsi="Times New Roman" w:cs="Times New Roman"/>
          <w:sz w:val="24"/>
          <w:szCs w:val="24"/>
        </w:rPr>
        <w:t xml:space="preserve"> стали обеспечение доступности образовательных услуг и обн</w:t>
      </w:r>
      <w:r w:rsidR="00302F66">
        <w:rPr>
          <w:rFonts w:ascii="Times New Roman" w:hAnsi="Times New Roman" w:cs="Times New Roman"/>
          <w:sz w:val="24"/>
          <w:szCs w:val="24"/>
        </w:rPr>
        <w:t>овление содержания образования.</w:t>
      </w:r>
    </w:p>
    <w:p w:rsidR="00E14D1A" w:rsidRPr="0058682D" w:rsidRDefault="00E14D1A" w:rsidP="000E3EB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682D">
        <w:rPr>
          <w:rFonts w:ascii="Times New Roman" w:hAnsi="Times New Roman" w:cs="Times New Roman"/>
          <w:sz w:val="24"/>
          <w:szCs w:val="24"/>
        </w:rPr>
        <w:t>Целью подпрограммы является создание в системах дошкольного, общего и дополнительного образования 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с ОВЗ)</w:t>
      </w:r>
      <w:r w:rsidRPr="0058682D">
        <w:rPr>
          <w:rFonts w:ascii="Times New Roman" w:hAnsi="Times New Roman" w:cs="Times New Roman"/>
          <w:sz w:val="24"/>
          <w:szCs w:val="24"/>
        </w:rPr>
        <w:t>.</w:t>
      </w:r>
      <w:r w:rsidRPr="005868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682D">
        <w:rPr>
          <w:rFonts w:ascii="Times New Roman" w:hAnsi="Times New Roman" w:cs="Times New Roman"/>
          <w:sz w:val="24"/>
          <w:szCs w:val="24"/>
        </w:rPr>
        <w:t xml:space="preserve">Приоритетными задачами в развитии дошкольного, общего и дополнительного образования на территории </w:t>
      </w:r>
      <w:proofErr w:type="spellStart"/>
      <w:r w:rsidRPr="0058682D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58682D">
        <w:rPr>
          <w:rFonts w:ascii="Times New Roman" w:hAnsi="Times New Roman" w:cs="Times New Roman"/>
          <w:sz w:val="24"/>
          <w:szCs w:val="24"/>
        </w:rPr>
        <w:t xml:space="preserve"> муниципального района являются:</w:t>
      </w:r>
      <w:r w:rsidRPr="0058682D">
        <w:rPr>
          <w:rFonts w:ascii="Times New Roman" w:hAnsi="Times New Roman" w:cs="Times New Roman"/>
          <w:sz w:val="24"/>
          <w:szCs w:val="24"/>
        </w:rPr>
        <w:br/>
        <w:t>- Развитие образовательной сети  и формирование финансово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8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82D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58682D">
        <w:rPr>
          <w:rFonts w:ascii="Times New Roman" w:hAnsi="Times New Roman" w:cs="Times New Roman"/>
          <w:sz w:val="24"/>
          <w:szCs w:val="24"/>
        </w:rPr>
        <w:t>, обеспечивающих равный доступ населения к услугам дошкольного, общего и дополнительного образования;</w:t>
      </w:r>
    </w:p>
    <w:p w:rsidR="00E14D1A" w:rsidRDefault="00E14D1A" w:rsidP="000E3EB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682D">
        <w:rPr>
          <w:rFonts w:ascii="Times New Roman" w:hAnsi="Times New Roman" w:cs="Times New Roman"/>
          <w:sz w:val="24"/>
          <w:szCs w:val="24"/>
        </w:rPr>
        <w:t>- Создание механизмов мотивации педагогических работников к повышению качества работы и непрерывному профессиональному развитию;</w:t>
      </w:r>
    </w:p>
    <w:p w:rsidR="00E14D1A" w:rsidRPr="0058682D" w:rsidRDefault="00E14D1A" w:rsidP="000E3EB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A2A">
        <w:rPr>
          <w:rFonts w:ascii="Times New Roman" w:hAnsi="Times New Roman" w:cs="Times New Roman"/>
          <w:sz w:val="24"/>
          <w:szCs w:val="24"/>
        </w:rPr>
        <w:t>Обеспечение современного уровня надёжности и технологических процедур оценки качества образования, формирование культуры оценки качества образования на уровне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D1A" w:rsidRPr="0058682D" w:rsidRDefault="00E14D1A" w:rsidP="000E3EB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682D">
        <w:rPr>
          <w:rFonts w:ascii="Times New Roman" w:hAnsi="Times New Roman" w:cs="Times New Roman"/>
          <w:sz w:val="24"/>
          <w:szCs w:val="24"/>
        </w:rPr>
        <w:t>-Оказание психолого-педагогической помощи детям, испытывающим трудности в освоении основных общеобразовательных программ, развитии и социальной адаптации, в том числе детям с ограниченными возможностями здоровья, детям – инвалидам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D1A" w:rsidRPr="0058682D" w:rsidRDefault="00E14D1A" w:rsidP="000E3EB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68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</w:t>
      </w:r>
      <w:r w:rsidRPr="0058682D">
        <w:rPr>
          <w:rFonts w:ascii="Times New Roman" w:hAnsi="Times New Roman" w:cs="Times New Roman"/>
          <w:sz w:val="24"/>
          <w:szCs w:val="24"/>
        </w:rPr>
        <w:t xml:space="preserve"> здоровья учащихся и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6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D1A" w:rsidRDefault="00E14D1A" w:rsidP="000E3EB7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468EC" w:rsidRDefault="00E14D1A" w:rsidP="0058682D">
      <w:pPr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E14D1A" w:rsidRPr="0058682D" w:rsidRDefault="006468EC" w:rsidP="0058682D">
      <w:pPr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E14D1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14D1A" w:rsidRPr="0058682D">
        <w:rPr>
          <w:rFonts w:ascii="Times New Roman" w:hAnsi="Times New Roman" w:cs="Times New Roman"/>
          <w:b/>
          <w:bCs/>
          <w:sz w:val="24"/>
          <w:szCs w:val="24"/>
        </w:rPr>
        <w:t xml:space="preserve">3. Сроки   реализации </w:t>
      </w:r>
      <w:r w:rsidR="00E14D1A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="00E14D1A" w:rsidRPr="0058682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E14D1A" w:rsidRPr="0058682D" w:rsidRDefault="00E14D1A" w:rsidP="0058682D">
      <w:pPr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1A" w:rsidRDefault="00E14D1A" w:rsidP="0058682D">
      <w:p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682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8682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58682D">
        <w:rPr>
          <w:rFonts w:ascii="Times New Roman" w:hAnsi="Times New Roman" w:cs="Times New Roman"/>
          <w:sz w:val="24"/>
          <w:szCs w:val="24"/>
        </w:rPr>
        <w:t>рограмма    будет осуществляться без выде</w:t>
      </w:r>
      <w:r>
        <w:rPr>
          <w:rFonts w:ascii="Times New Roman" w:hAnsi="Times New Roman" w:cs="Times New Roman"/>
          <w:sz w:val="24"/>
          <w:szCs w:val="24"/>
        </w:rPr>
        <w:t>ления этапов, срок действия 2018-2022</w:t>
      </w:r>
      <w:r w:rsidRPr="0058682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D1A" w:rsidRDefault="00E14D1A" w:rsidP="0058682D">
      <w:pPr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8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9F1451" w:rsidRDefault="009F1451" w:rsidP="0058682D">
      <w:pPr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451" w:rsidRDefault="009F1451" w:rsidP="0058682D">
      <w:pPr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451" w:rsidRDefault="009F1451" w:rsidP="0058682D">
      <w:pPr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E14D1A" w:rsidP="0058682D">
      <w:pPr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E14D1A" w:rsidRPr="0058682D" w:rsidRDefault="00F83F0F" w:rsidP="0058682D">
      <w:pPr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E14D1A" w:rsidRPr="0058682D">
        <w:rPr>
          <w:rFonts w:ascii="Times New Roman" w:hAnsi="Times New Roman" w:cs="Times New Roman"/>
          <w:b/>
          <w:bCs/>
          <w:sz w:val="24"/>
          <w:szCs w:val="24"/>
        </w:rPr>
        <w:t>4. Характеристика основных мероприятий программы</w:t>
      </w:r>
    </w:p>
    <w:p w:rsidR="00E14D1A" w:rsidRPr="0058682D" w:rsidRDefault="00E14D1A" w:rsidP="0058682D">
      <w:pPr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1A" w:rsidRPr="0058682D" w:rsidRDefault="00E14D1A" w:rsidP="0058682D">
      <w:p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68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14D1A" w:rsidRDefault="00E14D1A" w:rsidP="00991178">
      <w:p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682D">
        <w:rPr>
          <w:rFonts w:ascii="Times New Roman" w:hAnsi="Times New Roman" w:cs="Times New Roman"/>
          <w:sz w:val="24"/>
          <w:szCs w:val="24"/>
        </w:rPr>
        <w:t xml:space="preserve">                Информация об основных мероприятиях </w:t>
      </w:r>
      <w:r>
        <w:rPr>
          <w:rFonts w:ascii="Times New Roman" w:hAnsi="Times New Roman" w:cs="Times New Roman"/>
          <w:sz w:val="24"/>
          <w:szCs w:val="24"/>
        </w:rPr>
        <w:t>подпрограммы приведена в П</w:t>
      </w:r>
      <w:r w:rsidRPr="0058682D">
        <w:rPr>
          <w:rFonts w:ascii="Times New Roman" w:hAnsi="Times New Roman" w:cs="Times New Roman"/>
          <w:sz w:val="24"/>
          <w:szCs w:val="24"/>
        </w:rPr>
        <w:t>риложении № 1     к муниципальной программе. Ос</w:t>
      </w:r>
      <w:r>
        <w:rPr>
          <w:rFonts w:ascii="Times New Roman" w:hAnsi="Times New Roman" w:cs="Times New Roman"/>
          <w:sz w:val="24"/>
          <w:szCs w:val="24"/>
        </w:rPr>
        <w:t>новные мероприятия</w:t>
      </w:r>
      <w:r w:rsidRPr="00586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8682D">
        <w:rPr>
          <w:rFonts w:ascii="Times New Roman" w:hAnsi="Times New Roman" w:cs="Times New Roman"/>
          <w:sz w:val="24"/>
          <w:szCs w:val="24"/>
        </w:rPr>
        <w:t xml:space="preserve">программы отражают средства решения задач по достижению конечных результатов муниципальной программы. 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выполнения мероприятий подпрограммы </w:t>
      </w:r>
      <w:r w:rsidRPr="0058682D">
        <w:rPr>
          <w:rFonts w:ascii="Times New Roman" w:hAnsi="Times New Roman" w:cs="Times New Roman"/>
          <w:sz w:val="24"/>
          <w:szCs w:val="24"/>
        </w:rPr>
        <w:t xml:space="preserve"> станут: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4CF4">
        <w:rPr>
          <w:rFonts w:ascii="Times New Roman" w:hAnsi="Times New Roman" w:cs="Times New Roman"/>
          <w:sz w:val="24"/>
          <w:szCs w:val="24"/>
        </w:rPr>
        <w:t>создание условий обучения, соответствующих  требованиям федеральных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ных образовательных результатов, </w:t>
      </w:r>
      <w:r w:rsidRPr="001D4CF4">
        <w:rPr>
          <w:rFonts w:ascii="Times New Roman" w:hAnsi="Times New Roman" w:cs="Times New Roman"/>
          <w:sz w:val="24"/>
          <w:szCs w:val="24"/>
        </w:rPr>
        <w:t xml:space="preserve">обеспечение доступа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к современным условиям обучения, </w:t>
      </w:r>
      <w:r w:rsidRPr="001D4CF4">
        <w:rPr>
          <w:rFonts w:ascii="Times New Roman" w:hAnsi="Times New Roman" w:cs="Times New Roman"/>
          <w:sz w:val="24"/>
          <w:szCs w:val="24"/>
        </w:rPr>
        <w:t>сокращение разрыва в качестве образования между наиболее и наименее успешными общеобразовател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ьными организациями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Pr="001D4CF4">
        <w:rPr>
          <w:rFonts w:ascii="Times New Roman" w:hAnsi="Times New Roman" w:cs="Times New Roman"/>
          <w:sz w:val="24"/>
          <w:szCs w:val="24"/>
        </w:rPr>
        <w:t>обеспечение возможности непрерывного профессионального раз</w:t>
      </w:r>
      <w:r>
        <w:rPr>
          <w:rFonts w:ascii="Times New Roman" w:hAnsi="Times New Roman" w:cs="Times New Roman"/>
          <w:sz w:val="24"/>
          <w:szCs w:val="24"/>
        </w:rPr>
        <w:t xml:space="preserve">вития педагогических работников, </w:t>
      </w:r>
      <w:r w:rsidRPr="001D4CF4">
        <w:rPr>
          <w:rFonts w:ascii="Times New Roman" w:hAnsi="Times New Roman" w:cs="Times New Roman"/>
          <w:sz w:val="24"/>
          <w:szCs w:val="24"/>
        </w:rPr>
        <w:t>увеличение числа детей, охва</w:t>
      </w:r>
      <w:r>
        <w:rPr>
          <w:rFonts w:ascii="Times New Roman" w:hAnsi="Times New Roman" w:cs="Times New Roman"/>
          <w:sz w:val="24"/>
          <w:szCs w:val="24"/>
        </w:rPr>
        <w:t>ченных программами социализации.</w:t>
      </w:r>
    </w:p>
    <w:p w:rsidR="00984F58" w:rsidRDefault="00984F58" w:rsidP="00984F58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689" w:rsidRDefault="00EB4689" w:rsidP="00EB4689">
      <w:pPr>
        <w:pStyle w:val="TableParagraph"/>
        <w:tabs>
          <w:tab w:val="left" w:pos="406"/>
        </w:tabs>
        <w:spacing w:line="276" w:lineRule="auto"/>
        <w:ind w:left="426" w:right="216"/>
        <w:jc w:val="both"/>
        <w:rPr>
          <w:b/>
          <w:sz w:val="24"/>
          <w:szCs w:val="24"/>
          <w:lang w:val="ru-RU"/>
        </w:rPr>
      </w:pPr>
      <w:r w:rsidRPr="00EB4689"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 xml:space="preserve">           </w:t>
      </w:r>
      <w:r w:rsidRPr="00EB4689">
        <w:rPr>
          <w:sz w:val="24"/>
          <w:szCs w:val="24"/>
          <w:lang w:val="ru-RU"/>
        </w:rPr>
        <w:t xml:space="preserve">   </w:t>
      </w:r>
      <w:r w:rsidRPr="00EB4689">
        <w:rPr>
          <w:b/>
          <w:sz w:val="24"/>
          <w:szCs w:val="24"/>
          <w:lang w:val="ru-RU"/>
        </w:rPr>
        <w:t xml:space="preserve">5. </w:t>
      </w:r>
      <w:r w:rsidR="009F1451">
        <w:rPr>
          <w:b/>
          <w:sz w:val="24"/>
          <w:szCs w:val="24"/>
          <w:lang w:val="ru-RU"/>
        </w:rPr>
        <w:t>Прогнозные к</w:t>
      </w:r>
      <w:r w:rsidRPr="00EB4689">
        <w:rPr>
          <w:b/>
          <w:sz w:val="24"/>
          <w:szCs w:val="24"/>
          <w:lang w:val="ru-RU"/>
        </w:rPr>
        <w:t>онечные результаты подпрограммы</w:t>
      </w:r>
    </w:p>
    <w:p w:rsidR="00EB4689" w:rsidRDefault="00EB4689" w:rsidP="00EB4689">
      <w:pPr>
        <w:pStyle w:val="TableParagraph"/>
        <w:tabs>
          <w:tab w:val="left" w:pos="406"/>
        </w:tabs>
        <w:spacing w:line="276" w:lineRule="auto"/>
        <w:ind w:left="426" w:right="216"/>
        <w:jc w:val="both"/>
        <w:rPr>
          <w:b/>
          <w:sz w:val="24"/>
          <w:szCs w:val="24"/>
          <w:lang w:val="ru-RU"/>
        </w:rPr>
      </w:pPr>
    </w:p>
    <w:p w:rsidR="009F1451" w:rsidRDefault="009F1451" w:rsidP="00EB4689">
      <w:pPr>
        <w:pStyle w:val="TableParagraph"/>
        <w:tabs>
          <w:tab w:val="left" w:pos="406"/>
        </w:tabs>
        <w:spacing w:line="276" w:lineRule="auto"/>
        <w:ind w:left="426" w:right="2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="00EB4689" w:rsidRPr="009F6A06">
        <w:rPr>
          <w:sz w:val="24"/>
          <w:szCs w:val="24"/>
          <w:lang w:val="ru-RU"/>
        </w:rPr>
        <w:t xml:space="preserve">Конечные результаты подпрограммы </w:t>
      </w:r>
      <w:r w:rsidR="00A714F4">
        <w:rPr>
          <w:sz w:val="24"/>
          <w:szCs w:val="24"/>
          <w:lang w:val="ru-RU"/>
        </w:rPr>
        <w:t xml:space="preserve">являются конечными результатами муниципальной программы. </w:t>
      </w:r>
      <w:proofErr w:type="gramStart"/>
      <w:r w:rsidR="00A714F4">
        <w:rPr>
          <w:sz w:val="24"/>
          <w:szCs w:val="24"/>
          <w:lang w:val="ru-RU"/>
        </w:rPr>
        <w:t>О</w:t>
      </w:r>
      <w:r w:rsidR="009F6A06">
        <w:rPr>
          <w:sz w:val="24"/>
          <w:szCs w:val="24"/>
          <w:lang w:val="ru-RU"/>
        </w:rPr>
        <w:t>тражены в Паспорте муниципальной программы</w:t>
      </w:r>
      <w:r>
        <w:rPr>
          <w:sz w:val="24"/>
          <w:szCs w:val="24"/>
          <w:lang w:val="ru-RU"/>
        </w:rPr>
        <w:t xml:space="preserve">. </w:t>
      </w:r>
      <w:proofErr w:type="gramEnd"/>
    </w:p>
    <w:p w:rsidR="009F1451" w:rsidRPr="009F6A06" w:rsidRDefault="009F1451" w:rsidP="00EB4689">
      <w:pPr>
        <w:pStyle w:val="TableParagraph"/>
        <w:tabs>
          <w:tab w:val="left" w:pos="406"/>
        </w:tabs>
        <w:spacing w:line="276" w:lineRule="auto"/>
        <w:ind w:left="426" w:right="216"/>
        <w:jc w:val="both"/>
        <w:rPr>
          <w:sz w:val="24"/>
          <w:szCs w:val="24"/>
          <w:lang w:val="ru-RU"/>
        </w:rPr>
      </w:pPr>
    </w:p>
    <w:p w:rsidR="00EB4689" w:rsidRPr="00A02F8F" w:rsidRDefault="00A714F4" w:rsidP="00EB4689">
      <w:pPr>
        <w:pStyle w:val="TableParagraph"/>
        <w:tabs>
          <w:tab w:val="left" w:pos="560"/>
        </w:tabs>
        <w:spacing w:line="276" w:lineRule="auto"/>
        <w:ind w:left="426" w:right="216"/>
        <w:jc w:val="both"/>
        <w:rPr>
          <w:lang w:val="ru-RU"/>
        </w:rPr>
      </w:pPr>
      <w:r>
        <w:rPr>
          <w:b/>
          <w:lang w:val="ru-RU"/>
        </w:rPr>
        <w:t>-</w:t>
      </w:r>
      <w:r w:rsidR="00EB4689" w:rsidRPr="00A02F8F">
        <w:rPr>
          <w:b/>
          <w:lang w:val="ru-RU"/>
        </w:rPr>
        <w:t>Создание условий обучения, соответствующих требованиям федеральных государственных образовательных</w:t>
      </w:r>
      <w:r w:rsidR="00EB4689" w:rsidRPr="00A02F8F">
        <w:rPr>
          <w:b/>
          <w:spacing w:val="-23"/>
          <w:lang w:val="ru-RU"/>
        </w:rPr>
        <w:t xml:space="preserve"> </w:t>
      </w:r>
      <w:r w:rsidR="00EB4689">
        <w:rPr>
          <w:b/>
          <w:lang w:val="ru-RU"/>
        </w:rPr>
        <w:t>стандартов.</w:t>
      </w:r>
      <w:r w:rsidR="00EB4689" w:rsidRPr="00A02F8F">
        <w:rPr>
          <w:sz w:val="24"/>
          <w:szCs w:val="24"/>
          <w:lang w:val="ru-RU" w:eastAsia="ru-RU"/>
        </w:rPr>
        <w:t xml:space="preserve"> При дальнейшем переходе на федеральные государственные обр</w:t>
      </w:r>
      <w:r w:rsidR="00EB4689">
        <w:rPr>
          <w:sz w:val="24"/>
          <w:szCs w:val="24"/>
          <w:lang w:val="ru-RU" w:eastAsia="ru-RU"/>
        </w:rPr>
        <w:t xml:space="preserve">азовательные стандарты </w:t>
      </w:r>
      <w:r w:rsidR="00EB4689" w:rsidRPr="00A02F8F">
        <w:rPr>
          <w:sz w:val="24"/>
          <w:szCs w:val="24"/>
          <w:lang w:val="ru-RU" w:eastAsia="ru-RU"/>
        </w:rPr>
        <w:t xml:space="preserve"> общего образования потребуется обеспечение качественных условий обучения</w:t>
      </w:r>
      <w:r w:rsidR="00EB4689">
        <w:rPr>
          <w:lang w:val="ru-RU"/>
        </w:rPr>
        <w:t>. К 2022 году все обучающиеся и воспитанники будут обучаться по новым федеральным государственным стандартам.</w:t>
      </w:r>
      <w:r w:rsidR="00EB4689" w:rsidRPr="00A02F8F">
        <w:rPr>
          <w:sz w:val="24"/>
          <w:szCs w:val="24"/>
          <w:lang w:val="ru-RU" w:eastAsia="ru-RU"/>
        </w:rPr>
        <w:t xml:space="preserve"> </w:t>
      </w:r>
    </w:p>
    <w:p w:rsidR="00EB4689" w:rsidRPr="005655BD" w:rsidRDefault="00A714F4" w:rsidP="00EB4689">
      <w:pPr>
        <w:pStyle w:val="TableParagraph"/>
        <w:tabs>
          <w:tab w:val="left" w:pos="485"/>
        </w:tabs>
        <w:spacing w:before="1" w:line="276" w:lineRule="auto"/>
        <w:ind w:left="426" w:right="216"/>
        <w:jc w:val="both"/>
        <w:rPr>
          <w:lang w:val="ru-RU"/>
        </w:rPr>
      </w:pPr>
      <w:r>
        <w:rPr>
          <w:b/>
          <w:lang w:val="ru-RU"/>
        </w:rPr>
        <w:t>-</w:t>
      </w:r>
      <w:r w:rsidR="00EB4689" w:rsidRPr="00751AFC">
        <w:rPr>
          <w:b/>
          <w:lang w:val="ru-RU"/>
        </w:rPr>
        <w:t xml:space="preserve">Обеспечение доступа </w:t>
      </w:r>
      <w:proofErr w:type="gramStart"/>
      <w:r w:rsidR="00EB4689" w:rsidRPr="00751AFC">
        <w:rPr>
          <w:b/>
          <w:lang w:val="ru-RU"/>
        </w:rPr>
        <w:t>обучающихся</w:t>
      </w:r>
      <w:proofErr w:type="gramEnd"/>
      <w:r w:rsidR="00EB4689" w:rsidRPr="00751AFC">
        <w:rPr>
          <w:b/>
          <w:lang w:val="ru-RU"/>
        </w:rPr>
        <w:t xml:space="preserve"> </w:t>
      </w:r>
      <w:r w:rsidR="00EB4689">
        <w:rPr>
          <w:b/>
          <w:lang w:val="ru-RU"/>
        </w:rPr>
        <w:t xml:space="preserve">к современным условиям обучения. </w:t>
      </w:r>
      <w:r w:rsidR="00EB4689" w:rsidRPr="005655BD">
        <w:rPr>
          <w:sz w:val="24"/>
          <w:szCs w:val="24"/>
          <w:lang w:val="ru-RU"/>
        </w:rPr>
        <w:t>Работа по созданию условий образовательного процесса общеобразовательных организаций, отвечающих современным требованиям, будет продолжена</w:t>
      </w:r>
      <w:proofErr w:type="gramStart"/>
      <w:r w:rsidR="00EB4689" w:rsidRPr="005655BD">
        <w:rPr>
          <w:sz w:val="24"/>
          <w:szCs w:val="24"/>
          <w:lang w:val="ru-RU"/>
        </w:rPr>
        <w:t>.</w:t>
      </w:r>
      <w:proofErr w:type="gramEnd"/>
      <w:r w:rsidR="00EB4689" w:rsidRPr="005655BD">
        <w:rPr>
          <w:sz w:val="24"/>
          <w:szCs w:val="24"/>
          <w:lang w:val="ru-RU"/>
        </w:rPr>
        <w:br/>
      </w:r>
      <w:proofErr w:type="gramStart"/>
      <w:r w:rsidR="00EB4689" w:rsidRPr="005655BD">
        <w:rPr>
          <w:sz w:val="24"/>
          <w:szCs w:val="24"/>
          <w:lang w:val="ru-RU"/>
        </w:rPr>
        <w:t>и</w:t>
      </w:r>
      <w:proofErr w:type="gramEnd"/>
      <w:r w:rsidR="00EB4689" w:rsidRPr="005655BD">
        <w:rPr>
          <w:sz w:val="24"/>
          <w:szCs w:val="24"/>
          <w:lang w:val="ru-RU"/>
        </w:rPr>
        <w:t xml:space="preserve">  внедрены новые модели управления и оценки качества в условиях широкомасштабного использования информационно-телекоммуникационных технологий.</w:t>
      </w:r>
    </w:p>
    <w:p w:rsidR="00EB4689" w:rsidRPr="005655BD" w:rsidRDefault="00A714F4" w:rsidP="00EB4689">
      <w:pPr>
        <w:pStyle w:val="TableParagraph"/>
        <w:tabs>
          <w:tab w:val="left" w:pos="533"/>
        </w:tabs>
        <w:spacing w:before="1" w:line="276" w:lineRule="auto"/>
        <w:ind w:left="426" w:right="216"/>
        <w:jc w:val="both"/>
        <w:rPr>
          <w:lang w:val="ru-RU"/>
        </w:rPr>
      </w:pPr>
      <w:r>
        <w:rPr>
          <w:b/>
          <w:lang w:val="ru-RU"/>
        </w:rPr>
        <w:t>-</w:t>
      </w:r>
      <w:r w:rsidR="00EB4689" w:rsidRPr="00751AFC">
        <w:rPr>
          <w:b/>
          <w:lang w:val="ru-RU"/>
        </w:rPr>
        <w:t>Выполнение государственных гарантий общедоступности и бесплатности общего</w:t>
      </w:r>
      <w:r w:rsidR="00EB4689" w:rsidRPr="00751AFC">
        <w:rPr>
          <w:b/>
          <w:spacing w:val="-13"/>
          <w:lang w:val="ru-RU"/>
        </w:rPr>
        <w:t xml:space="preserve"> </w:t>
      </w:r>
      <w:r w:rsidR="00EB4689">
        <w:rPr>
          <w:b/>
          <w:lang w:val="ru-RU"/>
        </w:rPr>
        <w:t xml:space="preserve">образования. </w:t>
      </w:r>
      <w:r w:rsidR="00EB4689" w:rsidRPr="005655BD">
        <w:rPr>
          <w:lang w:val="ru-RU"/>
        </w:rPr>
        <w:t>Мероприятия</w:t>
      </w:r>
      <w:r w:rsidR="00EB4689">
        <w:rPr>
          <w:lang w:val="ru-RU"/>
        </w:rPr>
        <w:t xml:space="preserve"> </w:t>
      </w:r>
      <w:r w:rsidR="00EB4689" w:rsidRPr="005655BD">
        <w:rPr>
          <w:lang w:val="ru-RU"/>
        </w:rPr>
        <w:t xml:space="preserve"> программы</w:t>
      </w:r>
      <w:r w:rsidR="00EB4689">
        <w:rPr>
          <w:lang w:val="ru-RU"/>
        </w:rPr>
        <w:t xml:space="preserve"> </w:t>
      </w:r>
      <w:r w:rsidR="00EB4689" w:rsidRPr="005655BD">
        <w:rPr>
          <w:sz w:val="24"/>
          <w:szCs w:val="24"/>
          <w:lang w:val="ru-RU"/>
        </w:rPr>
        <w:t xml:space="preserve"> будут направлены на продолжение созданий условий для равного доступа граждан к качественным образовательным услугам.</w:t>
      </w:r>
      <w:r w:rsidR="00EB4689">
        <w:rPr>
          <w:b/>
          <w:lang w:val="ru-RU"/>
        </w:rPr>
        <w:t xml:space="preserve">  </w:t>
      </w:r>
      <w:r w:rsidR="00EB4689" w:rsidRPr="00751AFC">
        <w:rPr>
          <w:lang w:val="ru-RU"/>
        </w:rPr>
        <w:t xml:space="preserve">Возможности для принятия управленческих решений по повышению качества образования и эффективности деятельности образовательных организаций  ограничены в ситуации </w:t>
      </w:r>
      <w:proofErr w:type="gramStart"/>
      <w:r w:rsidR="00EB4689" w:rsidRPr="00751AFC">
        <w:rPr>
          <w:lang w:val="ru-RU"/>
        </w:rPr>
        <w:t xml:space="preserve">незавершённости </w:t>
      </w:r>
      <w:r w:rsidR="00EB4689">
        <w:rPr>
          <w:lang w:val="ru-RU"/>
        </w:rPr>
        <w:t xml:space="preserve"> </w:t>
      </w:r>
      <w:r w:rsidR="00EB4689" w:rsidRPr="00751AFC">
        <w:rPr>
          <w:lang w:val="ru-RU"/>
        </w:rPr>
        <w:t>формирования</w:t>
      </w:r>
      <w:r w:rsidR="00EB4689">
        <w:rPr>
          <w:lang w:val="ru-RU"/>
        </w:rPr>
        <w:t xml:space="preserve"> </w:t>
      </w:r>
      <w:r w:rsidR="00EB4689" w:rsidRPr="00751AFC">
        <w:rPr>
          <w:lang w:val="ru-RU"/>
        </w:rPr>
        <w:t xml:space="preserve"> системы </w:t>
      </w:r>
      <w:r w:rsidR="00EB4689">
        <w:rPr>
          <w:lang w:val="ru-RU"/>
        </w:rPr>
        <w:t xml:space="preserve"> </w:t>
      </w:r>
      <w:r w:rsidR="00EB4689" w:rsidRPr="00751AFC">
        <w:rPr>
          <w:lang w:val="ru-RU"/>
        </w:rPr>
        <w:t>независимой оценки качества образования</w:t>
      </w:r>
      <w:proofErr w:type="gramEnd"/>
      <w:r w:rsidR="00EB4689" w:rsidRPr="00751AFC">
        <w:rPr>
          <w:lang w:val="ru-RU"/>
        </w:rPr>
        <w:t xml:space="preserve"> на всех уровнях.</w:t>
      </w:r>
      <w:r w:rsidR="00EB4689">
        <w:rPr>
          <w:lang w:val="ru-RU"/>
        </w:rPr>
        <w:t xml:space="preserve"> В связи с этим программой определены мероприятия по повышению  внешнего оценивания образовательных организаций. </w:t>
      </w:r>
      <w:r w:rsidR="00EB4689" w:rsidRPr="005655BD">
        <w:rPr>
          <w:sz w:val="24"/>
          <w:szCs w:val="24"/>
          <w:lang w:val="ru-RU"/>
        </w:rPr>
        <w:t xml:space="preserve">Завершится формирование независимой системы оценки качества, повысится доступность информации о системе образования </w:t>
      </w:r>
      <w:proofErr w:type="spellStart"/>
      <w:r w:rsidR="00EB4689" w:rsidRPr="005655BD">
        <w:rPr>
          <w:sz w:val="24"/>
          <w:szCs w:val="24"/>
          <w:lang w:val="ru-RU"/>
        </w:rPr>
        <w:t>Лахденпохского</w:t>
      </w:r>
      <w:proofErr w:type="spellEnd"/>
      <w:r w:rsidR="00EB4689" w:rsidRPr="005655BD">
        <w:rPr>
          <w:sz w:val="24"/>
          <w:szCs w:val="24"/>
          <w:lang w:val="ru-RU"/>
        </w:rPr>
        <w:t xml:space="preserve">  муниципального района.  </w:t>
      </w:r>
    </w:p>
    <w:p w:rsidR="00EB4689" w:rsidRPr="005655BD" w:rsidRDefault="00A714F4" w:rsidP="00EB4689">
      <w:pPr>
        <w:pStyle w:val="TableParagraph"/>
        <w:spacing w:before="1" w:line="276" w:lineRule="auto"/>
        <w:ind w:left="426" w:right="7"/>
        <w:jc w:val="both"/>
        <w:rPr>
          <w:sz w:val="24"/>
          <w:szCs w:val="24"/>
          <w:lang w:val="ru-RU"/>
        </w:rPr>
      </w:pPr>
      <w:r>
        <w:rPr>
          <w:b/>
          <w:lang w:val="ru-RU"/>
        </w:rPr>
        <w:t>-</w:t>
      </w:r>
      <w:r w:rsidR="00EB4689" w:rsidRPr="00751AFC">
        <w:rPr>
          <w:b/>
          <w:lang w:val="ru-RU"/>
        </w:rPr>
        <w:t>Сокращение разрыва в качестве образования между наиболее и наименее успешными образовательными организациями</w:t>
      </w:r>
      <w:r w:rsidR="00EB4689" w:rsidRPr="00751AFC">
        <w:rPr>
          <w:b/>
          <w:spacing w:val="-21"/>
          <w:lang w:val="ru-RU"/>
        </w:rPr>
        <w:t xml:space="preserve"> </w:t>
      </w:r>
      <w:proofErr w:type="spellStart"/>
      <w:r w:rsidR="00EB4689" w:rsidRPr="00751AFC">
        <w:rPr>
          <w:b/>
          <w:lang w:val="ru-RU"/>
        </w:rPr>
        <w:t>Лахденпохского</w:t>
      </w:r>
      <w:proofErr w:type="spellEnd"/>
      <w:r w:rsidR="00EB4689" w:rsidRPr="00751AFC">
        <w:rPr>
          <w:b/>
          <w:lang w:val="ru-RU"/>
        </w:rPr>
        <w:t xml:space="preserve"> муниципального района.</w:t>
      </w:r>
      <w:r w:rsidR="00EB4689" w:rsidRPr="00751AFC">
        <w:rPr>
          <w:sz w:val="24"/>
          <w:szCs w:val="24"/>
          <w:lang w:val="ru-RU"/>
        </w:rPr>
        <w:t xml:space="preserve"> Продолжится реализация адресных </w:t>
      </w:r>
      <w:proofErr w:type="gramStart"/>
      <w:r w:rsidR="00EB4689" w:rsidRPr="00751AFC">
        <w:rPr>
          <w:sz w:val="24"/>
          <w:szCs w:val="24"/>
          <w:lang w:val="ru-RU"/>
        </w:rPr>
        <w:t>мер ликвидации зон низкого качества образования</w:t>
      </w:r>
      <w:proofErr w:type="gramEnd"/>
      <w:r w:rsidR="00EB4689">
        <w:rPr>
          <w:sz w:val="24"/>
          <w:szCs w:val="24"/>
          <w:lang w:val="ru-RU"/>
        </w:rPr>
        <w:t xml:space="preserve">. Индикатором является </w:t>
      </w:r>
      <w:proofErr w:type="gramStart"/>
      <w:r w:rsidR="00EB4689">
        <w:rPr>
          <w:sz w:val="24"/>
          <w:szCs w:val="24"/>
          <w:lang w:val="ru-RU"/>
        </w:rPr>
        <w:t>плановое</w:t>
      </w:r>
      <w:proofErr w:type="gramEnd"/>
      <w:r w:rsidR="00EB4689">
        <w:rPr>
          <w:sz w:val="24"/>
          <w:szCs w:val="24"/>
          <w:lang w:val="ru-RU"/>
        </w:rPr>
        <w:t xml:space="preserve"> повышения результативности сдачи ЕГЭ.</w:t>
      </w:r>
    </w:p>
    <w:p w:rsidR="00EB4689" w:rsidRPr="009F1451" w:rsidRDefault="00A714F4" w:rsidP="00EB4689">
      <w:pPr>
        <w:pStyle w:val="TableParagraph"/>
        <w:spacing w:before="1" w:line="276" w:lineRule="auto"/>
        <w:ind w:left="426" w:right="7"/>
        <w:jc w:val="both"/>
        <w:rPr>
          <w:b/>
          <w:sz w:val="24"/>
          <w:szCs w:val="24"/>
          <w:lang w:val="ru-RU"/>
        </w:rPr>
      </w:pPr>
      <w:r>
        <w:rPr>
          <w:b/>
          <w:lang w:val="ru-RU"/>
        </w:rPr>
        <w:t>-</w:t>
      </w:r>
      <w:r w:rsidR="00EB4689" w:rsidRPr="00751AFC">
        <w:rPr>
          <w:b/>
          <w:lang w:val="ru-RU"/>
        </w:rPr>
        <w:t>Обеспечение возможности непрерывного профессионального развития педагогических работников.</w:t>
      </w:r>
      <w:r w:rsidR="00EB4689" w:rsidRPr="0080731C">
        <w:rPr>
          <w:sz w:val="24"/>
          <w:szCs w:val="24"/>
          <w:lang w:val="ru-RU" w:eastAsia="ru-RU"/>
        </w:rPr>
        <w:t xml:space="preserve"> </w:t>
      </w:r>
      <w:r w:rsidR="00EB4689">
        <w:rPr>
          <w:sz w:val="24"/>
          <w:szCs w:val="24"/>
          <w:lang w:val="ru-RU" w:eastAsia="ru-RU"/>
        </w:rPr>
        <w:t>Выполнение направленного на контроль результата индикатора – доведение показателя до 65%, является о</w:t>
      </w:r>
      <w:r w:rsidR="00EB4689" w:rsidRPr="0080731C">
        <w:rPr>
          <w:sz w:val="24"/>
          <w:szCs w:val="24"/>
          <w:lang w:val="ru-RU" w:eastAsia="ru-RU"/>
        </w:rPr>
        <w:t>дним из условий повышения каче</w:t>
      </w:r>
      <w:r w:rsidR="00EB4689">
        <w:rPr>
          <w:sz w:val="24"/>
          <w:szCs w:val="24"/>
          <w:lang w:val="ru-RU" w:eastAsia="ru-RU"/>
        </w:rPr>
        <w:t xml:space="preserve">ства образования.  </w:t>
      </w:r>
      <w:r w:rsidR="00EB4689" w:rsidRPr="009F1451">
        <w:rPr>
          <w:sz w:val="24"/>
          <w:szCs w:val="24"/>
          <w:lang w:val="ru-RU" w:eastAsia="ru-RU"/>
        </w:rPr>
        <w:lastRenderedPageBreak/>
        <w:t xml:space="preserve">Систематическое повышение квалификации педагогов – основа профессиональной компетентности педагогических кадров. </w:t>
      </w:r>
    </w:p>
    <w:p w:rsidR="00EB4689" w:rsidRPr="009F1451" w:rsidRDefault="009F1451" w:rsidP="009F1451">
      <w:pPr>
        <w:widowControl w:val="0"/>
        <w:spacing w:before="1" w:after="0"/>
        <w:ind w:left="426" w:right="153" w:hanging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9F1451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конечных результатов позволит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 w:rsidRPr="009F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 w:rsidRPr="009F1451">
        <w:rPr>
          <w:rFonts w:ascii="Times New Roman" w:hAnsi="Times New Roman" w:cs="Times New Roman"/>
          <w:sz w:val="24"/>
          <w:szCs w:val="24"/>
        </w:rPr>
        <w:t xml:space="preserve"> качества и повышение доступности качественного образования, соответствующего растущим потребностям гражданина, общества, требованиям социально ориентированного развития </w:t>
      </w:r>
      <w:proofErr w:type="spellStart"/>
      <w:r w:rsidRPr="009F1451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9F145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14D1A" w:rsidRPr="00134B27" w:rsidRDefault="00E14D1A" w:rsidP="00A714F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4D1A" w:rsidRPr="00A377EC" w:rsidRDefault="00F83F0F" w:rsidP="00A377E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14D1A" w:rsidRPr="00134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 Перечень   и  значения  целевых</w:t>
      </w:r>
      <w:r w:rsidR="00E14D1A" w:rsidRPr="00134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индикаторов,   показателей   результатов</w:t>
      </w:r>
      <w:r w:rsidR="00E14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  эффективности</w:t>
      </w:r>
      <w:r w:rsidR="00E14D1A" w:rsidRPr="00134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="00E14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</w:t>
      </w:r>
      <w:r w:rsidR="00E14D1A" w:rsidRPr="00134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E14D1A" w:rsidRDefault="00E14D1A" w:rsidP="006468EC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CF7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Целевые индикаторы представлены в Приложении № 2  к настоящей муниципальной программе:</w:t>
      </w:r>
      <w:r w:rsidRPr="000A1C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714F4" w:rsidRPr="000A1CF7" w:rsidRDefault="00A714F4" w:rsidP="006468EC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4D1A" w:rsidRPr="00A714F4" w:rsidRDefault="00E14D1A" w:rsidP="00A714F4">
      <w:pPr>
        <w:pStyle w:val="a7"/>
        <w:numPr>
          <w:ilvl w:val="0"/>
          <w:numId w:val="1"/>
        </w:numPr>
        <w:ind w:left="426" w:firstLine="0"/>
        <w:jc w:val="both"/>
        <w:rPr>
          <w:b/>
          <w:bCs/>
          <w:sz w:val="24"/>
          <w:szCs w:val="24"/>
          <w:u w:val="single"/>
          <w:lang w:val="ru-RU"/>
        </w:rPr>
      </w:pPr>
      <w:r w:rsidRPr="000A1CF7">
        <w:rPr>
          <w:b/>
          <w:bCs/>
          <w:sz w:val="24"/>
          <w:szCs w:val="24"/>
          <w:u w:val="single"/>
          <w:lang w:val="ru-RU"/>
        </w:rPr>
        <w:t xml:space="preserve">Переход </w:t>
      </w:r>
      <w:r>
        <w:rPr>
          <w:b/>
          <w:bCs/>
          <w:sz w:val="24"/>
          <w:szCs w:val="24"/>
          <w:u w:val="single"/>
          <w:lang w:val="ru-RU"/>
        </w:rPr>
        <w:t>на ФГОС дошкольного образования</w:t>
      </w:r>
      <w:r w:rsidR="00A714F4">
        <w:rPr>
          <w:b/>
          <w:bCs/>
          <w:sz w:val="24"/>
          <w:szCs w:val="24"/>
          <w:u w:val="single"/>
          <w:lang w:val="ru-RU"/>
        </w:rPr>
        <w:t xml:space="preserve">.  </w:t>
      </w:r>
      <w:r w:rsidR="00A714F4">
        <w:rPr>
          <w:bCs/>
          <w:sz w:val="24"/>
          <w:szCs w:val="24"/>
          <w:lang w:val="ru-RU"/>
        </w:rPr>
        <w:t>К 2022 году все воспитанники будут обучаться по ФГОС.</w:t>
      </w:r>
    </w:p>
    <w:p w:rsidR="00E14D1A" w:rsidRPr="000A1CF7" w:rsidRDefault="00E14D1A" w:rsidP="00A714F4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расчета:</w:t>
      </w:r>
      <w:r w:rsidRPr="000A1CF7">
        <w:rPr>
          <w:rFonts w:ascii="Times New Roman" w:hAnsi="Times New Roman" w:cs="Times New Roman"/>
          <w:color w:val="000000"/>
          <w:sz w:val="24"/>
          <w:szCs w:val="24"/>
        </w:rPr>
        <w:t xml:space="preserve"> Доля детей, обучающихся по образовательным программам дошкольного образования, соответствующим федеральному государственному образовательному стандарту  дошкольного образования</w:t>
      </w:r>
      <w:r w:rsidRPr="002C2C17">
        <w:rPr>
          <w:rFonts w:ascii="Times New Roman" w:hAnsi="Times New Roman" w:cs="Times New Roman"/>
          <w:color w:val="000000"/>
          <w:sz w:val="24"/>
          <w:szCs w:val="24"/>
        </w:rPr>
        <w:t>, от общего числа детей, обучающихся по образовательным программам дошкольного образования;</w:t>
      </w:r>
    </w:p>
    <w:p w:rsidR="00E14D1A" w:rsidRPr="00A714F4" w:rsidRDefault="00A714F4" w:rsidP="00A714F4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="00E14D1A" w:rsidRPr="00A714F4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Переход на ФГОС общего образования</w:t>
      </w:r>
      <w:r w:rsidRPr="00A714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  <w:r w:rsidRPr="00A714F4">
        <w:rPr>
          <w:rFonts w:ascii="Times New Roman" w:hAnsi="Times New Roman" w:cs="Times New Roman"/>
          <w:bCs/>
          <w:sz w:val="24"/>
          <w:szCs w:val="24"/>
        </w:rPr>
        <w:t xml:space="preserve">В 2018 году по ФГОС обучается 82% </w:t>
      </w:r>
      <w:proofErr w:type="gramStart"/>
      <w:r w:rsidRPr="00A714F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714F4">
        <w:rPr>
          <w:rFonts w:ascii="Times New Roman" w:hAnsi="Times New Roman" w:cs="Times New Roman"/>
          <w:bCs/>
          <w:sz w:val="24"/>
          <w:szCs w:val="24"/>
        </w:rPr>
        <w:t>, к 2022 году переход на ФГОС будет окончен. Доля обучающихся</w:t>
      </w:r>
      <w:r w:rsidRPr="00A714F4">
        <w:rPr>
          <w:rFonts w:ascii="Times New Roman" w:hAnsi="Times New Roman" w:cs="Times New Roman"/>
          <w:color w:val="000000"/>
          <w:sz w:val="24"/>
          <w:szCs w:val="24"/>
        </w:rPr>
        <w:t xml:space="preserve"> перешедших на федеральные государственные образовательные стандарты начального общего, основного общего  и среднего общего образования, от общего числа обучающихся общеобразовательных организаций в </w:t>
      </w:r>
      <w:proofErr w:type="spellStart"/>
      <w:r w:rsidRPr="00A714F4">
        <w:rPr>
          <w:rFonts w:ascii="Times New Roman" w:hAnsi="Times New Roman" w:cs="Times New Roman"/>
          <w:color w:val="000000"/>
          <w:sz w:val="24"/>
          <w:szCs w:val="24"/>
        </w:rPr>
        <w:t>Лахд</w:t>
      </w:r>
      <w:r>
        <w:rPr>
          <w:rFonts w:ascii="Times New Roman" w:hAnsi="Times New Roman" w:cs="Times New Roman"/>
          <w:color w:val="000000"/>
          <w:sz w:val="24"/>
          <w:szCs w:val="24"/>
        </w:rPr>
        <w:t>енпохском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составит 100%</w:t>
      </w:r>
    </w:p>
    <w:p w:rsidR="00E14D1A" w:rsidRPr="002C2C17" w:rsidRDefault="00E14D1A" w:rsidP="00A714F4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расчета:</w:t>
      </w:r>
      <w:r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 Доля обучающихся общеобразовательных организаций </w:t>
      </w:r>
      <w:proofErr w:type="spellStart"/>
      <w:r w:rsidRPr="002C2C17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района, перешедших на федеральные государственные образовательные стандарты начального общего, основного общего  и среднего общего образования, от общего числа обучающихся общеобразовательных организаций в </w:t>
      </w:r>
      <w:proofErr w:type="spellStart"/>
      <w:r w:rsidRPr="002C2C17">
        <w:rPr>
          <w:rFonts w:ascii="Times New Roman" w:hAnsi="Times New Roman" w:cs="Times New Roman"/>
          <w:color w:val="000000"/>
          <w:sz w:val="24"/>
          <w:szCs w:val="24"/>
        </w:rPr>
        <w:t>Лахденпохском</w:t>
      </w:r>
      <w:proofErr w:type="spellEnd"/>
      <w:r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районе;</w:t>
      </w:r>
    </w:p>
    <w:p w:rsidR="00E14D1A" w:rsidRPr="000A1CF7" w:rsidRDefault="00E14D1A" w:rsidP="00A714F4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0A1C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Систематическая аттестация педагогических работников</w:t>
      </w:r>
      <w:r w:rsidR="00A714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A714F4" w:rsidRPr="00A714F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2022 году численность педагогов</w:t>
      </w:r>
      <w:proofErr w:type="gramStart"/>
      <w:r w:rsidR="00A714F4" w:rsidRPr="00A714F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A714F4" w:rsidRPr="00A714F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аттестованных на 1 или высшую категорию достигнет 70%.</w:t>
      </w:r>
    </w:p>
    <w:p w:rsidR="00E14D1A" w:rsidRDefault="00A714F4" w:rsidP="00A714F4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E14D1A" w:rsidRPr="000A1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расчета:</w:t>
      </w:r>
      <w:r w:rsidR="00E14D1A"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D1A" w:rsidRPr="007D5CF4">
        <w:rPr>
          <w:rFonts w:ascii="Times New Roman" w:hAnsi="Times New Roman" w:cs="Times New Roman"/>
          <w:color w:val="000000"/>
          <w:sz w:val="24"/>
          <w:szCs w:val="24"/>
        </w:rPr>
        <w:t>Доля педагогических работников образовательных организаций дошкольного, общего и дополнительного образования, которым при прохождении аттестации присвоена первая или высшая категория в общей численности педагогических работников муниципальной системы образования</w:t>
      </w:r>
      <w:r w:rsidR="00E14D1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14D1A" w:rsidRPr="007D5C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4D1A" w:rsidRPr="00A714F4" w:rsidRDefault="00E14D1A" w:rsidP="00A714F4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4D1">
        <w:rPr>
          <w:rStyle w:val="a8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4. </w:t>
      </w:r>
      <w:r w:rsidRPr="007224D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Предоставление нормативно закреплённого перечня сведений на официальных сайтах ОО</w:t>
      </w:r>
      <w:proofErr w:type="gramStart"/>
      <w:r w:rsidR="00A714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A714F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714F4">
        <w:rPr>
          <w:rFonts w:ascii="Times New Roman" w:hAnsi="Times New Roman" w:cs="Times New Roman"/>
          <w:bCs/>
          <w:sz w:val="24"/>
          <w:szCs w:val="24"/>
        </w:rPr>
        <w:t>о всех образовательных организациях на официальных сайты представлена вся необходимая информация. В 2018 году – 100%, в 2022 – 100%. Не</w:t>
      </w:r>
      <w:r w:rsidR="00B14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4F4">
        <w:rPr>
          <w:rFonts w:ascii="Times New Roman" w:hAnsi="Times New Roman" w:cs="Times New Roman"/>
          <w:bCs/>
          <w:sz w:val="24"/>
          <w:szCs w:val="24"/>
        </w:rPr>
        <w:t>допускается снижение показателя.</w:t>
      </w:r>
    </w:p>
    <w:p w:rsidR="00E14D1A" w:rsidRDefault="00B14EBE" w:rsidP="00B14EBE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E14D1A" w:rsidRPr="000A1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расчета:</w:t>
      </w:r>
      <w:r w:rsidR="00E14D1A"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D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D1A" w:rsidRPr="007D5CF4">
        <w:rPr>
          <w:rFonts w:ascii="Times New Roman" w:hAnsi="Times New Roman" w:cs="Times New Roman"/>
          <w:color w:val="000000"/>
          <w:sz w:val="24"/>
          <w:szCs w:val="24"/>
        </w:rPr>
        <w:t>Доля образовательных организаций, обеспечивающих предоставление нормативно закреплённого перечня сведений о своей деятельности на официальных сайтах, от общего числа образовательных организаций</w:t>
      </w:r>
      <w:r w:rsidR="006468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4D1A" w:rsidRPr="00B14EBE" w:rsidRDefault="00E14D1A" w:rsidP="00A714F4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4D1">
        <w:rPr>
          <w:rFonts w:ascii="Times New Roman" w:hAnsi="Times New Roman" w:cs="Times New Roman"/>
          <w:b/>
          <w:bCs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24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Отсутствие увеличения роста количества обучающихся с ОВЗ и детей –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инвалидов</w:t>
      </w:r>
      <w:proofErr w:type="gramEnd"/>
      <w:r w:rsidR="00B14E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не охваченных коррекционным обучением.</w:t>
      </w:r>
      <w:r w:rsidR="00B14EBE">
        <w:rPr>
          <w:rFonts w:ascii="Times New Roman" w:hAnsi="Times New Roman" w:cs="Times New Roman"/>
          <w:bCs/>
          <w:sz w:val="24"/>
          <w:szCs w:val="24"/>
        </w:rPr>
        <w:t xml:space="preserve"> Не допускается снижение показателя.</w:t>
      </w:r>
      <w:r w:rsidR="00B14EBE" w:rsidRPr="00B14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4EBE">
        <w:rPr>
          <w:rFonts w:ascii="Times New Roman" w:hAnsi="Times New Roman" w:cs="Times New Roman"/>
          <w:bCs/>
          <w:sz w:val="24"/>
          <w:szCs w:val="24"/>
        </w:rPr>
        <w:t>В 2018 году – 100%, в 2022 – 100%.</w:t>
      </w:r>
    </w:p>
    <w:p w:rsidR="00E14D1A" w:rsidRDefault="00B14EBE" w:rsidP="00B14EBE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E14D1A" w:rsidRPr="000A1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расчета:</w:t>
      </w:r>
      <w:r w:rsidR="00E14D1A"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D1A">
        <w:rPr>
          <w:rFonts w:ascii="Times New Roman" w:hAnsi="Times New Roman" w:cs="Times New Roman"/>
          <w:color w:val="000000"/>
          <w:sz w:val="24"/>
          <w:szCs w:val="24"/>
        </w:rPr>
        <w:t>Доля  обучающих</w:t>
      </w:r>
      <w:r w:rsidR="00E14D1A" w:rsidRPr="001A4985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E14D1A">
        <w:rPr>
          <w:rFonts w:ascii="Times New Roman" w:hAnsi="Times New Roman" w:cs="Times New Roman"/>
          <w:color w:val="000000"/>
          <w:sz w:val="24"/>
          <w:szCs w:val="24"/>
        </w:rPr>
        <w:t>, которым предоставлено коррекционное обучение</w:t>
      </w:r>
      <w:r w:rsidR="00E14D1A" w:rsidRPr="001A4985">
        <w:rPr>
          <w:rFonts w:ascii="Times New Roman" w:hAnsi="Times New Roman" w:cs="Times New Roman"/>
          <w:color w:val="000000"/>
          <w:sz w:val="24"/>
          <w:szCs w:val="24"/>
        </w:rPr>
        <w:t xml:space="preserve">, на основании заявления родителей (законных представителей)  и заключения ПМПК, </w:t>
      </w:r>
      <w:r w:rsidR="00E14D1A">
        <w:rPr>
          <w:rFonts w:ascii="Times New Roman" w:hAnsi="Times New Roman" w:cs="Times New Roman"/>
          <w:color w:val="000000"/>
          <w:sz w:val="24"/>
          <w:szCs w:val="24"/>
        </w:rPr>
        <w:t>от общего числа обучающихся  имеющих заключение ПМПК и заявление родителей (законных представителей) о необходимости предоставления коррекционного обучения;</w:t>
      </w:r>
    </w:p>
    <w:p w:rsidR="00E14D1A" w:rsidRDefault="00E14D1A" w:rsidP="007224D1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1A" w:rsidRPr="007224D1" w:rsidRDefault="00E14D1A" w:rsidP="007224D1">
      <w:pPr>
        <w:spacing w:after="0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6.Улучшение здоровья обучающихся</w:t>
      </w:r>
      <w:proofErr w:type="gramStart"/>
      <w:r w:rsidRPr="007224D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14EBE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="00B14E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2022 году увеличение процента обучающихся с 1 и 2 группами здоровья до 96%</w:t>
      </w:r>
      <w:r w:rsidRPr="007224D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</w:t>
      </w:r>
    </w:p>
    <w:p w:rsidR="00E14D1A" w:rsidRDefault="00B14EBE" w:rsidP="00B14EBE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E14D1A" w:rsidRPr="000A1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расчета:</w:t>
      </w:r>
      <w:r w:rsidR="00E14D1A"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14D1A" w:rsidRPr="007D5CF4">
        <w:rPr>
          <w:rFonts w:ascii="Times New Roman" w:hAnsi="Times New Roman" w:cs="Times New Roman"/>
          <w:color w:val="000000"/>
          <w:sz w:val="24"/>
          <w:szCs w:val="24"/>
        </w:rPr>
        <w:t>Доля обучающихся и воспитанников с 1 и 2 группой здоровья от общего количества обучающихся и воспитанников</w:t>
      </w:r>
      <w:r w:rsidR="00E14D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4D1A" w:rsidRDefault="00E14D1A" w:rsidP="007224D1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1A" w:rsidRDefault="00E14D1A" w:rsidP="007D5CF4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1A" w:rsidRDefault="00E14D1A" w:rsidP="00A100D2">
      <w:pPr>
        <w:pStyle w:val="a7"/>
        <w:widowControl/>
        <w:shd w:val="clear" w:color="auto" w:fill="FFFFFF"/>
        <w:tabs>
          <w:tab w:val="left" w:pos="902"/>
        </w:tabs>
        <w:spacing w:line="274" w:lineRule="exact"/>
        <w:ind w:left="1276" w:right="19" w:hanging="142"/>
        <w:jc w:val="center"/>
        <w:rPr>
          <w:b/>
          <w:bCs/>
          <w:sz w:val="24"/>
          <w:szCs w:val="24"/>
          <w:lang w:val="ru-RU"/>
        </w:rPr>
      </w:pPr>
      <w:r w:rsidRPr="00B55131">
        <w:rPr>
          <w:b/>
          <w:bCs/>
          <w:sz w:val="24"/>
          <w:szCs w:val="24"/>
          <w:lang w:val="ru-RU"/>
        </w:rPr>
        <w:t>Оценка планируемой эф</w:t>
      </w:r>
      <w:r>
        <w:rPr>
          <w:b/>
          <w:bCs/>
          <w:sz w:val="24"/>
          <w:szCs w:val="24"/>
          <w:lang w:val="ru-RU"/>
        </w:rPr>
        <w:t>фективности реализации муниципальной программы</w:t>
      </w:r>
    </w:p>
    <w:p w:rsidR="00E14D1A" w:rsidRPr="00B55131" w:rsidRDefault="00E14D1A" w:rsidP="00A100D2">
      <w:pPr>
        <w:pStyle w:val="a7"/>
        <w:widowControl/>
        <w:shd w:val="clear" w:color="auto" w:fill="FFFFFF"/>
        <w:tabs>
          <w:tab w:val="left" w:pos="902"/>
        </w:tabs>
        <w:spacing w:line="274" w:lineRule="exact"/>
        <w:ind w:left="1276" w:right="19" w:hanging="142"/>
        <w:jc w:val="center"/>
        <w:rPr>
          <w:b/>
          <w:bCs/>
          <w:sz w:val="24"/>
          <w:szCs w:val="24"/>
          <w:lang w:val="ru-RU"/>
        </w:rPr>
      </w:pPr>
    </w:p>
    <w:p w:rsidR="00E14D1A" w:rsidRDefault="00E14D1A" w:rsidP="00A100D2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 и характеризует уровень достижения целевых индикаторов муниципальной программы, показателей результатов задач муниципальной программы, показателей эффективности муниципальной программы.</w:t>
      </w: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муниципальной программы ежегодно осуществляется отделом экономики на основании данных годовых отчетов о ходе реализации и об оценке эффективности реализации муниципальной программы (далее - отчеты) с учетом информации финансового управления в части финансового обеспечения.</w:t>
      </w: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эффективности реализации муниципальной программы осуществляется по следующей формуле:</w:t>
      </w: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 = SUM (Yi x Bi),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- оценка эффективности реализации муниципальной программы;</w:t>
      </w: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весовое значение соответствующего (i) критерия;</w:t>
      </w: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балл по соответствующему (i) критерию.</w:t>
      </w: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Критериями оценки эффективности реализации муниципальной программы являются:</w:t>
      </w: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15"/>
        <w:gridCol w:w="1230"/>
        <w:gridCol w:w="1845"/>
        <w:gridCol w:w="4770"/>
        <w:gridCol w:w="1260"/>
      </w:tblGrid>
      <w:tr w:rsidR="00E14D1A" w:rsidRPr="00335CBB">
        <w:trPr>
          <w:trHeight w:val="8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Весовое</w:t>
            </w:r>
          </w:p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(Y)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Балльная</w:t>
            </w:r>
          </w:p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</w:tr>
      <w:tr w:rsidR="00E14D1A" w:rsidRPr="00335CBB">
        <w:trPr>
          <w:trHeight w:val="769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Y1=0,35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целевых    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индикаторов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отчетном году</w:t>
            </w:r>
            <w:proofErr w:type="gramEnd"/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(X1)         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100% целевых индикаторов в отчетном году соответствуют или выше утвержденных муниципальной программой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E14D1A" w:rsidRPr="00335CBB">
        <w:trPr>
          <w:trHeight w:val="871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более 80% целевых индикаторов в отчетном году соответствуют или выше утвержденных муниципальной программой       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6   </w:t>
            </w:r>
          </w:p>
        </w:tc>
      </w:tr>
      <w:tr w:rsidR="00E14D1A" w:rsidRPr="00335CBB">
        <w:trPr>
          <w:trHeight w:val="87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от 50 до 79% целевых индикаторов  в отчетном году соответствуют или выше утвержденных муниципальной программой      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3   </w:t>
            </w:r>
          </w:p>
        </w:tc>
      </w:tr>
      <w:tr w:rsidR="00E14D1A" w:rsidRPr="00335CBB">
        <w:trPr>
          <w:trHeight w:val="10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менее 50% целевых индикаторов в отчетном году соответствуют или  выше утвержденных муниципальной программой либо показатели         достижения целей не установлены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0   </w:t>
            </w:r>
          </w:p>
        </w:tc>
      </w:tr>
      <w:tr w:rsidR="00E14D1A" w:rsidRPr="00335CBB">
        <w:trPr>
          <w:trHeight w:val="743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Y2=0,3 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 </w:t>
            </w:r>
          </w:p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отчетном   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году (X2)    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100% показателей результатов в отчетном году соответствуют или выше утвержденных муниципальной программой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E14D1A" w:rsidRPr="00335CBB">
        <w:trPr>
          <w:trHeight w:val="872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от 85 до 99% показателей  результатов в отчетном году  соответствуют или выше утвержденных муниципальной программой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6   </w:t>
            </w:r>
          </w:p>
        </w:tc>
      </w:tr>
      <w:tr w:rsidR="00E14D1A" w:rsidRPr="00335CBB">
        <w:trPr>
          <w:trHeight w:val="877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от 50 до 84% показателей  результатов в отчетном году соответствуют или выше утвержденных муниципальной программой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3   </w:t>
            </w:r>
          </w:p>
        </w:tc>
      </w:tr>
      <w:tr w:rsidR="00E14D1A" w:rsidRPr="00335CBB">
        <w:trPr>
          <w:trHeight w:val="10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менее 50% показателей результатов  в отчетном году соответствуют или  выше утвержденных муниципальной программой, либо показатели решения задач не установлены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0   </w:t>
            </w:r>
          </w:p>
        </w:tc>
      </w:tr>
      <w:tr w:rsidR="00E14D1A" w:rsidRPr="00335CBB">
        <w:trPr>
          <w:trHeight w:val="744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Y3=0,35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отчетном году</w:t>
            </w:r>
            <w:proofErr w:type="gramEnd"/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(X3)         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достигнуты 100% показателей эффективности,  утвержденных  муниципальной программой               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E14D1A" w:rsidRPr="00335CBB">
        <w:trPr>
          <w:trHeight w:val="861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достигнуты от 85  до 99% показателей эффективности, утвержденных муниципальной программой                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6   </w:t>
            </w:r>
          </w:p>
        </w:tc>
      </w:tr>
      <w:tr w:rsidR="00E14D1A" w:rsidRPr="00335CBB">
        <w:trPr>
          <w:trHeight w:val="878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достигнуты от 50  до 84% показателей эффективности, утвержденных муниципальной программой                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3   </w:t>
            </w:r>
          </w:p>
        </w:tc>
      </w:tr>
      <w:tr w:rsidR="00E14D1A" w:rsidRPr="00335CBB">
        <w:trPr>
          <w:trHeight w:val="697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достигнуты менее  50% показателей эффективности,  утвержденных муниципальной программой, показатели  эффективности не установлены  либо информация об их выполнении не представлена.  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0   </w:t>
            </w:r>
          </w:p>
        </w:tc>
      </w:tr>
    </w:tbl>
    <w:p w:rsidR="00E14D1A" w:rsidRDefault="00E14D1A" w:rsidP="00A100D2">
      <w:pPr>
        <w:spacing w:after="0"/>
        <w:jc w:val="center"/>
        <w:rPr>
          <w:b/>
          <w:bCs/>
        </w:rPr>
      </w:pPr>
    </w:p>
    <w:p w:rsidR="00E14D1A" w:rsidRPr="007D5CF4" w:rsidRDefault="00E14D1A" w:rsidP="007D5CF4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1A" w:rsidRPr="00134B27" w:rsidRDefault="00E14D1A" w:rsidP="00134B27">
      <w:pPr>
        <w:spacing w:after="0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83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134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 Обеспечение контр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оля по реализации подпрограммы</w:t>
      </w:r>
    </w:p>
    <w:p w:rsidR="002F788E" w:rsidRDefault="002F788E" w:rsidP="002F788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683A">
        <w:rPr>
          <w:rFonts w:ascii="Times New Roman" w:hAnsi="Times New Roman" w:cs="Times New Roman"/>
          <w:sz w:val="24"/>
          <w:szCs w:val="24"/>
        </w:rPr>
        <w:t xml:space="preserve">Отдел социальной работы  Администрации </w:t>
      </w:r>
      <w:proofErr w:type="spellStart"/>
      <w:r w:rsidRPr="0050683A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5068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 мониторинг работ по выпо</w:t>
      </w:r>
      <w:r>
        <w:rPr>
          <w:rFonts w:ascii="Times New Roman" w:hAnsi="Times New Roman" w:cs="Times New Roman"/>
          <w:sz w:val="24"/>
          <w:szCs w:val="24"/>
        </w:rPr>
        <w:t>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программы,</w:t>
      </w:r>
      <w:r w:rsidRPr="0043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</w:t>
      </w:r>
      <w:r>
        <w:rPr>
          <w:rFonts w:ascii="Times New Roman" w:hAnsi="Times New Roman" w:cs="Times New Roman"/>
          <w:sz w:val="24"/>
          <w:szCs w:val="24"/>
        </w:rPr>
        <w:t xml:space="preserve">айона информацию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программе, ходе ее реализации, достижении значений показат</w:t>
      </w:r>
      <w:r>
        <w:rPr>
          <w:rFonts w:ascii="Times New Roman" w:hAnsi="Times New Roman" w:cs="Times New Roman"/>
          <w:sz w:val="24"/>
          <w:szCs w:val="24"/>
        </w:rPr>
        <w:t xml:space="preserve">елей (индикаторов)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программы, степени выпо</w:t>
      </w:r>
      <w:r>
        <w:rPr>
          <w:rFonts w:ascii="Times New Roman" w:hAnsi="Times New Roman" w:cs="Times New Roman"/>
          <w:sz w:val="24"/>
          <w:szCs w:val="24"/>
        </w:rPr>
        <w:t xml:space="preserve">лнения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2F788E" w:rsidRDefault="002F788E" w:rsidP="002F788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Муниципальное учреждение «Районное управление образования и по делам молодежи» </w:t>
      </w:r>
      <w:r w:rsidRPr="002F788E">
        <w:rPr>
          <w:rFonts w:ascii="Times New Roman" w:hAnsi="Times New Roman" w:cs="Times New Roman"/>
          <w:sz w:val="24"/>
          <w:szCs w:val="24"/>
        </w:rPr>
        <w:t>обеспечивает координацию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2F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2F788E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88E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88E">
        <w:rPr>
          <w:rFonts w:ascii="Times New Roman" w:hAnsi="Times New Roman" w:cs="Times New Roman"/>
          <w:sz w:val="24"/>
          <w:szCs w:val="24"/>
        </w:rPr>
        <w:t xml:space="preserve"> предложения по изменению м</w:t>
      </w:r>
      <w:r>
        <w:rPr>
          <w:rFonts w:ascii="Times New Roman" w:hAnsi="Times New Roman" w:cs="Times New Roman"/>
          <w:sz w:val="24"/>
          <w:szCs w:val="24"/>
        </w:rPr>
        <w:t xml:space="preserve">ероприятий </w:t>
      </w:r>
      <w:r w:rsidRPr="002F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F788E">
        <w:rPr>
          <w:rFonts w:ascii="Times New Roman" w:hAnsi="Times New Roman" w:cs="Times New Roman"/>
          <w:sz w:val="24"/>
          <w:szCs w:val="24"/>
        </w:rPr>
        <w:t>программы, суммы субсидии, с учетом складывающейся социально- экономической ситуации и предоставляет информ</w:t>
      </w:r>
      <w:r>
        <w:rPr>
          <w:rFonts w:ascii="Times New Roman" w:hAnsi="Times New Roman" w:cs="Times New Roman"/>
          <w:sz w:val="24"/>
          <w:szCs w:val="24"/>
        </w:rPr>
        <w:t xml:space="preserve">ацию по выполнению </w:t>
      </w:r>
      <w:r w:rsidRPr="002F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F788E">
        <w:rPr>
          <w:rFonts w:ascii="Times New Roman" w:hAnsi="Times New Roman" w:cs="Times New Roman"/>
          <w:sz w:val="24"/>
          <w:szCs w:val="24"/>
        </w:rPr>
        <w:t>программы в первом квартале 2019, 2020, 2021, 2022, 2</w:t>
      </w:r>
      <w:r>
        <w:rPr>
          <w:rFonts w:ascii="Times New Roman" w:hAnsi="Times New Roman" w:cs="Times New Roman"/>
          <w:sz w:val="24"/>
          <w:szCs w:val="24"/>
        </w:rPr>
        <w:t>023 годов.</w:t>
      </w:r>
    </w:p>
    <w:p w:rsidR="00E14D1A" w:rsidRPr="00134B27" w:rsidRDefault="00E14D1A" w:rsidP="002F788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2F7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3F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34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34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Финан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совое обеспечение под</w:t>
      </w:r>
      <w:r w:rsidRPr="00134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</w:p>
    <w:p w:rsidR="00E14D1A" w:rsidRDefault="00E14D1A" w:rsidP="00134B27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E82" w:rsidRPr="00742E82" w:rsidRDefault="00742E82" w:rsidP="002F788E">
      <w:pPr>
        <w:pStyle w:val="TableParagraph"/>
        <w:ind w:left="709" w:right="160"/>
        <w:jc w:val="both"/>
        <w:rPr>
          <w:sz w:val="24"/>
          <w:lang w:val="ru-RU"/>
        </w:rPr>
      </w:pPr>
      <w:r w:rsidRPr="00742E82">
        <w:rPr>
          <w:sz w:val="24"/>
          <w:lang w:val="ru-RU"/>
        </w:rPr>
        <w:t xml:space="preserve">Общий объем бюджетных ассигнований на реализацию подпрограммы  за счет всех источников финансирования составляет </w:t>
      </w:r>
      <w:r w:rsidRPr="00742E82">
        <w:rPr>
          <w:b/>
          <w:bCs/>
          <w:sz w:val="24"/>
          <w:lang w:val="ru-RU"/>
        </w:rPr>
        <w:t xml:space="preserve">    </w:t>
      </w:r>
      <w:r w:rsidRPr="00742E82">
        <w:rPr>
          <w:sz w:val="24"/>
          <w:lang w:val="ru-RU"/>
        </w:rPr>
        <w:t>935517,47 тыся</w:t>
      </w:r>
      <w:r w:rsidR="002F788E">
        <w:rPr>
          <w:sz w:val="24"/>
          <w:lang w:val="ru-RU"/>
        </w:rPr>
        <w:t>ч рублей, в том числе по годам:</w:t>
      </w:r>
    </w:p>
    <w:p w:rsidR="002F788E" w:rsidRDefault="002F788E" w:rsidP="00742E82">
      <w:pPr>
        <w:pStyle w:val="TableParagraph"/>
        <w:ind w:left="709"/>
        <w:jc w:val="both"/>
        <w:rPr>
          <w:sz w:val="24"/>
          <w:lang w:val="ru-RU"/>
        </w:rPr>
      </w:pPr>
    </w:p>
    <w:p w:rsidR="00742E82" w:rsidRPr="00742E82" w:rsidRDefault="00742E82" w:rsidP="00742E82">
      <w:pPr>
        <w:pStyle w:val="TableParagraph"/>
        <w:ind w:left="709"/>
        <w:jc w:val="both"/>
        <w:rPr>
          <w:sz w:val="24"/>
          <w:lang w:val="ru-RU"/>
        </w:rPr>
      </w:pPr>
      <w:r w:rsidRPr="00742E82">
        <w:rPr>
          <w:sz w:val="24"/>
          <w:lang w:val="ru-RU"/>
        </w:rPr>
        <w:t xml:space="preserve">2018 – 192994,15  </w:t>
      </w:r>
      <w:proofErr w:type="spellStart"/>
      <w:r w:rsidRPr="00742E82">
        <w:rPr>
          <w:sz w:val="24"/>
          <w:lang w:val="ru-RU"/>
        </w:rPr>
        <w:t>тыс</w:t>
      </w:r>
      <w:proofErr w:type="gramStart"/>
      <w:r w:rsidRPr="00742E82">
        <w:rPr>
          <w:sz w:val="24"/>
          <w:lang w:val="ru-RU"/>
        </w:rPr>
        <w:t>.р</w:t>
      </w:r>
      <w:proofErr w:type="gramEnd"/>
      <w:r w:rsidRPr="00742E82">
        <w:rPr>
          <w:sz w:val="24"/>
          <w:lang w:val="ru-RU"/>
        </w:rPr>
        <w:t>уб</w:t>
      </w:r>
      <w:proofErr w:type="spellEnd"/>
      <w:r w:rsidRPr="00742E82">
        <w:rPr>
          <w:sz w:val="24"/>
          <w:lang w:val="ru-RU"/>
        </w:rPr>
        <w:t xml:space="preserve">. </w:t>
      </w:r>
    </w:p>
    <w:p w:rsidR="00742E82" w:rsidRPr="00742E82" w:rsidRDefault="00742E82" w:rsidP="00742E82">
      <w:pPr>
        <w:pStyle w:val="TableParagraph"/>
        <w:spacing w:before="1"/>
        <w:ind w:left="709"/>
        <w:jc w:val="both"/>
        <w:rPr>
          <w:sz w:val="24"/>
          <w:lang w:val="ru-RU"/>
        </w:rPr>
      </w:pPr>
      <w:r w:rsidRPr="00742E82">
        <w:rPr>
          <w:sz w:val="24"/>
          <w:lang w:val="ru-RU"/>
        </w:rPr>
        <w:t xml:space="preserve">2019 – 185617,93  </w:t>
      </w:r>
      <w:proofErr w:type="spellStart"/>
      <w:r w:rsidRPr="00742E82">
        <w:rPr>
          <w:sz w:val="24"/>
          <w:lang w:val="ru-RU"/>
        </w:rPr>
        <w:t>тыс</w:t>
      </w:r>
      <w:proofErr w:type="gramStart"/>
      <w:r w:rsidRPr="00742E82">
        <w:rPr>
          <w:sz w:val="24"/>
          <w:lang w:val="ru-RU"/>
        </w:rPr>
        <w:t>.р</w:t>
      </w:r>
      <w:proofErr w:type="gramEnd"/>
      <w:r w:rsidRPr="00742E82">
        <w:rPr>
          <w:sz w:val="24"/>
          <w:lang w:val="ru-RU"/>
        </w:rPr>
        <w:t>уб</w:t>
      </w:r>
      <w:proofErr w:type="spellEnd"/>
      <w:r w:rsidRPr="00742E82">
        <w:rPr>
          <w:sz w:val="24"/>
          <w:lang w:val="ru-RU"/>
        </w:rPr>
        <w:t xml:space="preserve">. </w:t>
      </w:r>
    </w:p>
    <w:p w:rsidR="00742E82" w:rsidRPr="00742E82" w:rsidRDefault="00742E82" w:rsidP="00742E82">
      <w:pPr>
        <w:pStyle w:val="TableParagraph"/>
        <w:spacing w:before="1"/>
        <w:ind w:left="709"/>
        <w:jc w:val="both"/>
        <w:rPr>
          <w:sz w:val="24"/>
          <w:lang w:val="ru-RU"/>
        </w:rPr>
      </w:pPr>
      <w:r w:rsidRPr="00742E82">
        <w:rPr>
          <w:sz w:val="24"/>
          <w:lang w:val="ru-RU"/>
        </w:rPr>
        <w:t xml:space="preserve">2020 – 185641,63  </w:t>
      </w:r>
      <w:proofErr w:type="spellStart"/>
      <w:r w:rsidRPr="00742E82">
        <w:rPr>
          <w:sz w:val="24"/>
          <w:lang w:val="ru-RU"/>
        </w:rPr>
        <w:t>тыс</w:t>
      </w:r>
      <w:proofErr w:type="gramStart"/>
      <w:r w:rsidRPr="00742E82">
        <w:rPr>
          <w:sz w:val="24"/>
          <w:lang w:val="ru-RU"/>
        </w:rPr>
        <w:t>.р</w:t>
      </w:r>
      <w:proofErr w:type="gramEnd"/>
      <w:r w:rsidRPr="00742E82">
        <w:rPr>
          <w:sz w:val="24"/>
          <w:lang w:val="ru-RU"/>
        </w:rPr>
        <w:t>уб</w:t>
      </w:r>
      <w:proofErr w:type="spellEnd"/>
      <w:r w:rsidRPr="00742E82">
        <w:rPr>
          <w:sz w:val="24"/>
          <w:lang w:val="ru-RU"/>
        </w:rPr>
        <w:t xml:space="preserve">. </w:t>
      </w:r>
    </w:p>
    <w:p w:rsidR="00742E82" w:rsidRPr="00742E82" w:rsidRDefault="00742E82" w:rsidP="00742E82">
      <w:pPr>
        <w:pStyle w:val="TableParagraph"/>
        <w:spacing w:before="1"/>
        <w:ind w:left="709"/>
        <w:jc w:val="both"/>
        <w:rPr>
          <w:sz w:val="24"/>
          <w:lang w:val="ru-RU"/>
        </w:rPr>
      </w:pPr>
      <w:r w:rsidRPr="00742E82">
        <w:rPr>
          <w:sz w:val="24"/>
          <w:lang w:val="ru-RU"/>
        </w:rPr>
        <w:t xml:space="preserve">2021 – 185620,93  </w:t>
      </w:r>
      <w:proofErr w:type="spellStart"/>
      <w:r w:rsidRPr="00742E82">
        <w:rPr>
          <w:sz w:val="24"/>
          <w:lang w:val="ru-RU"/>
        </w:rPr>
        <w:t>тыс</w:t>
      </w:r>
      <w:proofErr w:type="gramStart"/>
      <w:r w:rsidRPr="00742E82">
        <w:rPr>
          <w:sz w:val="24"/>
          <w:lang w:val="ru-RU"/>
        </w:rPr>
        <w:t>.р</w:t>
      </w:r>
      <w:proofErr w:type="gramEnd"/>
      <w:r w:rsidRPr="00742E82">
        <w:rPr>
          <w:sz w:val="24"/>
          <w:lang w:val="ru-RU"/>
        </w:rPr>
        <w:t>уб</w:t>
      </w:r>
      <w:proofErr w:type="spellEnd"/>
      <w:r w:rsidRPr="00742E82">
        <w:rPr>
          <w:sz w:val="24"/>
          <w:lang w:val="ru-RU"/>
        </w:rPr>
        <w:t xml:space="preserve">. </w:t>
      </w:r>
    </w:p>
    <w:p w:rsidR="00742E82" w:rsidRPr="00742E82" w:rsidRDefault="002F788E" w:rsidP="002F788E">
      <w:pPr>
        <w:pStyle w:val="TableParagraph"/>
        <w:spacing w:before="1"/>
        <w:ind w:left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2022 – 185642,83  </w:t>
      </w:r>
      <w:proofErr w:type="spellStart"/>
      <w:r>
        <w:rPr>
          <w:sz w:val="24"/>
          <w:lang w:val="ru-RU"/>
        </w:rPr>
        <w:t>тыс</w:t>
      </w:r>
      <w:proofErr w:type="gramStart"/>
      <w:r>
        <w:rPr>
          <w:sz w:val="24"/>
          <w:lang w:val="ru-RU"/>
        </w:rPr>
        <w:t>.р</w:t>
      </w:r>
      <w:proofErr w:type="gramEnd"/>
      <w:r>
        <w:rPr>
          <w:sz w:val="24"/>
          <w:lang w:val="ru-RU"/>
        </w:rPr>
        <w:t>уб</w:t>
      </w:r>
      <w:proofErr w:type="spellEnd"/>
      <w:r>
        <w:rPr>
          <w:sz w:val="24"/>
          <w:lang w:val="ru-RU"/>
        </w:rPr>
        <w:t xml:space="preserve">. </w:t>
      </w:r>
    </w:p>
    <w:p w:rsidR="00742E82" w:rsidRPr="00742E82" w:rsidRDefault="00742E82" w:rsidP="00742E82">
      <w:pPr>
        <w:pStyle w:val="TableParagraph"/>
        <w:ind w:left="709" w:right="159"/>
        <w:rPr>
          <w:sz w:val="24"/>
          <w:lang w:val="ru-RU"/>
        </w:rPr>
      </w:pPr>
      <w:r w:rsidRPr="00742E82">
        <w:rPr>
          <w:sz w:val="24"/>
          <w:lang w:val="ru-RU"/>
        </w:rPr>
        <w:t>Объем финансового обеспечения  подпрограммы по годам за</w:t>
      </w:r>
      <w:r w:rsidR="002F788E">
        <w:rPr>
          <w:sz w:val="24"/>
          <w:lang w:val="ru-RU"/>
        </w:rPr>
        <w:t xml:space="preserve"> счет местного бюджета составит</w:t>
      </w:r>
      <w:r w:rsidRPr="00742E82">
        <w:rPr>
          <w:sz w:val="24"/>
          <w:lang w:val="ru-RU"/>
        </w:rPr>
        <w:t xml:space="preserve"> </w:t>
      </w:r>
      <w:r w:rsidR="00302F66">
        <w:rPr>
          <w:lang w:val="ru-RU"/>
        </w:rPr>
        <w:t xml:space="preserve">482 838,47 </w:t>
      </w:r>
      <w:r w:rsidRPr="00742E82">
        <w:rPr>
          <w:sz w:val="24"/>
          <w:lang w:val="ru-RU"/>
        </w:rPr>
        <w:t>тыс. рублей:</w:t>
      </w:r>
    </w:p>
    <w:p w:rsidR="00742E82" w:rsidRPr="00742E82" w:rsidRDefault="00742E82" w:rsidP="00742E82">
      <w:pPr>
        <w:pStyle w:val="TableParagraph"/>
        <w:ind w:left="709" w:right="159"/>
        <w:rPr>
          <w:sz w:val="24"/>
          <w:lang w:val="ru-RU"/>
        </w:rPr>
      </w:pPr>
    </w:p>
    <w:p w:rsidR="00742E82" w:rsidRPr="00742E82" w:rsidRDefault="00742E82" w:rsidP="00742E82">
      <w:pPr>
        <w:pStyle w:val="TableParagraph"/>
        <w:ind w:left="709"/>
        <w:rPr>
          <w:sz w:val="24"/>
          <w:lang w:val="ru-RU"/>
        </w:rPr>
      </w:pPr>
      <w:r w:rsidRPr="00742E82">
        <w:rPr>
          <w:sz w:val="24"/>
          <w:lang w:val="ru-RU"/>
        </w:rPr>
        <w:t xml:space="preserve">2018 – 98247,15  </w:t>
      </w:r>
      <w:proofErr w:type="spellStart"/>
      <w:r w:rsidRPr="00742E82">
        <w:rPr>
          <w:sz w:val="24"/>
          <w:lang w:val="ru-RU"/>
        </w:rPr>
        <w:t>тыс</w:t>
      </w:r>
      <w:proofErr w:type="gramStart"/>
      <w:r w:rsidRPr="00742E82">
        <w:rPr>
          <w:sz w:val="24"/>
          <w:lang w:val="ru-RU"/>
        </w:rPr>
        <w:t>.р</w:t>
      </w:r>
      <w:proofErr w:type="gramEnd"/>
      <w:r w:rsidRPr="00742E82">
        <w:rPr>
          <w:sz w:val="24"/>
          <w:lang w:val="ru-RU"/>
        </w:rPr>
        <w:t>уб</w:t>
      </w:r>
      <w:proofErr w:type="spellEnd"/>
      <w:r w:rsidRPr="00742E82">
        <w:rPr>
          <w:sz w:val="24"/>
          <w:lang w:val="ru-RU"/>
        </w:rPr>
        <w:t xml:space="preserve">. </w:t>
      </w:r>
    </w:p>
    <w:p w:rsidR="00742E82" w:rsidRPr="00742E82" w:rsidRDefault="00742E82" w:rsidP="00742E82">
      <w:pPr>
        <w:pStyle w:val="TableParagraph"/>
        <w:ind w:left="709"/>
        <w:rPr>
          <w:sz w:val="24"/>
          <w:lang w:val="ru-RU"/>
        </w:rPr>
      </w:pPr>
      <w:r w:rsidRPr="00742E82">
        <w:rPr>
          <w:sz w:val="24"/>
          <w:lang w:val="ru-RU"/>
        </w:rPr>
        <w:t xml:space="preserve">2019 – 96134,93  </w:t>
      </w:r>
      <w:proofErr w:type="spellStart"/>
      <w:r w:rsidRPr="00742E82">
        <w:rPr>
          <w:sz w:val="24"/>
          <w:lang w:val="ru-RU"/>
        </w:rPr>
        <w:t>тыс</w:t>
      </w:r>
      <w:proofErr w:type="gramStart"/>
      <w:r w:rsidRPr="00742E82">
        <w:rPr>
          <w:sz w:val="24"/>
          <w:lang w:val="ru-RU"/>
        </w:rPr>
        <w:t>.р</w:t>
      </w:r>
      <w:proofErr w:type="gramEnd"/>
      <w:r w:rsidRPr="00742E82">
        <w:rPr>
          <w:sz w:val="24"/>
          <w:lang w:val="ru-RU"/>
        </w:rPr>
        <w:t>уб</w:t>
      </w:r>
      <w:proofErr w:type="spellEnd"/>
      <w:r w:rsidRPr="00742E82">
        <w:rPr>
          <w:sz w:val="24"/>
          <w:lang w:val="ru-RU"/>
        </w:rPr>
        <w:t xml:space="preserve">. </w:t>
      </w:r>
    </w:p>
    <w:p w:rsidR="00742E82" w:rsidRPr="00742E82" w:rsidRDefault="00742E82" w:rsidP="00742E82">
      <w:pPr>
        <w:pStyle w:val="TableParagraph"/>
        <w:ind w:left="709"/>
        <w:rPr>
          <w:sz w:val="24"/>
          <w:lang w:val="ru-RU"/>
        </w:rPr>
      </w:pPr>
      <w:r w:rsidRPr="00742E82">
        <w:rPr>
          <w:sz w:val="24"/>
          <w:lang w:val="ru-RU"/>
        </w:rPr>
        <w:t xml:space="preserve">2020 – 96158,63  </w:t>
      </w:r>
      <w:proofErr w:type="spellStart"/>
      <w:r w:rsidRPr="00742E82">
        <w:rPr>
          <w:sz w:val="24"/>
          <w:lang w:val="ru-RU"/>
        </w:rPr>
        <w:t>тыс</w:t>
      </w:r>
      <w:proofErr w:type="gramStart"/>
      <w:r w:rsidRPr="00742E82">
        <w:rPr>
          <w:sz w:val="24"/>
          <w:lang w:val="ru-RU"/>
        </w:rPr>
        <w:t>.р</w:t>
      </w:r>
      <w:proofErr w:type="gramEnd"/>
      <w:r w:rsidRPr="00742E82">
        <w:rPr>
          <w:sz w:val="24"/>
          <w:lang w:val="ru-RU"/>
        </w:rPr>
        <w:t>уб</w:t>
      </w:r>
      <w:proofErr w:type="spellEnd"/>
      <w:r w:rsidRPr="00742E82">
        <w:rPr>
          <w:sz w:val="24"/>
          <w:lang w:val="ru-RU"/>
        </w:rPr>
        <w:t xml:space="preserve">. </w:t>
      </w:r>
    </w:p>
    <w:p w:rsidR="00742E82" w:rsidRPr="00742E82" w:rsidRDefault="00742E82" w:rsidP="00742E82">
      <w:pPr>
        <w:pStyle w:val="TableParagraph"/>
        <w:ind w:left="709"/>
        <w:rPr>
          <w:sz w:val="24"/>
          <w:lang w:val="ru-RU"/>
        </w:rPr>
      </w:pPr>
      <w:r w:rsidRPr="00742E82">
        <w:rPr>
          <w:sz w:val="24"/>
          <w:lang w:val="ru-RU"/>
        </w:rPr>
        <w:t xml:space="preserve">2021 – 96137,93  </w:t>
      </w:r>
      <w:proofErr w:type="spellStart"/>
      <w:r w:rsidRPr="00742E82">
        <w:rPr>
          <w:sz w:val="24"/>
          <w:lang w:val="ru-RU"/>
        </w:rPr>
        <w:t>тыс</w:t>
      </w:r>
      <w:proofErr w:type="gramStart"/>
      <w:r w:rsidRPr="00742E82">
        <w:rPr>
          <w:sz w:val="24"/>
          <w:lang w:val="ru-RU"/>
        </w:rPr>
        <w:t>.р</w:t>
      </w:r>
      <w:proofErr w:type="gramEnd"/>
      <w:r w:rsidRPr="00742E82">
        <w:rPr>
          <w:sz w:val="24"/>
          <w:lang w:val="ru-RU"/>
        </w:rPr>
        <w:t>уб</w:t>
      </w:r>
      <w:proofErr w:type="spellEnd"/>
      <w:r w:rsidRPr="00742E82">
        <w:rPr>
          <w:sz w:val="24"/>
          <w:lang w:val="ru-RU"/>
        </w:rPr>
        <w:t xml:space="preserve">. </w:t>
      </w:r>
    </w:p>
    <w:p w:rsidR="00742E82" w:rsidRPr="00742E82" w:rsidRDefault="00742E82" w:rsidP="00742E82">
      <w:pPr>
        <w:pStyle w:val="TableParagraph"/>
        <w:ind w:left="709"/>
        <w:rPr>
          <w:sz w:val="24"/>
          <w:lang w:val="ru-RU"/>
        </w:rPr>
      </w:pPr>
      <w:r w:rsidRPr="00742E82">
        <w:rPr>
          <w:sz w:val="24"/>
          <w:lang w:val="ru-RU"/>
        </w:rPr>
        <w:t xml:space="preserve">2022 – 96159,83  </w:t>
      </w:r>
      <w:proofErr w:type="spellStart"/>
      <w:r w:rsidRPr="00742E82">
        <w:rPr>
          <w:sz w:val="24"/>
          <w:lang w:val="ru-RU"/>
        </w:rPr>
        <w:t>тыс</w:t>
      </w:r>
      <w:proofErr w:type="gramStart"/>
      <w:r w:rsidRPr="00742E82">
        <w:rPr>
          <w:sz w:val="24"/>
          <w:lang w:val="ru-RU"/>
        </w:rPr>
        <w:t>.р</w:t>
      </w:r>
      <w:proofErr w:type="gramEnd"/>
      <w:r w:rsidRPr="00742E82">
        <w:rPr>
          <w:sz w:val="24"/>
          <w:lang w:val="ru-RU"/>
        </w:rPr>
        <w:t>уб</w:t>
      </w:r>
      <w:proofErr w:type="spellEnd"/>
      <w:r w:rsidRPr="00742E82">
        <w:rPr>
          <w:sz w:val="24"/>
          <w:lang w:val="ru-RU"/>
        </w:rPr>
        <w:t xml:space="preserve">. </w:t>
      </w:r>
    </w:p>
    <w:p w:rsidR="00E14D1A" w:rsidRDefault="00E14D1A" w:rsidP="00134B27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1A" w:rsidRPr="00134B27" w:rsidRDefault="00E14D1A" w:rsidP="00134B27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B27">
        <w:rPr>
          <w:rFonts w:ascii="Times New Roman" w:hAnsi="Times New Roman" w:cs="Times New Roman"/>
          <w:color w:val="000000"/>
          <w:sz w:val="24"/>
          <w:szCs w:val="24"/>
        </w:rPr>
        <w:t>Направление и объе</w:t>
      </w:r>
      <w:r>
        <w:rPr>
          <w:rFonts w:ascii="Times New Roman" w:hAnsi="Times New Roman" w:cs="Times New Roman"/>
          <w:color w:val="000000"/>
          <w:sz w:val="24"/>
          <w:szCs w:val="24"/>
        </w:rPr>
        <w:t>мы финансирования под</w:t>
      </w:r>
      <w:r w:rsidRPr="00134B27"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граммы представлены в Приложениях</w:t>
      </w:r>
      <w:r w:rsidRPr="00134B27">
        <w:rPr>
          <w:rFonts w:ascii="Times New Roman" w:hAnsi="Times New Roman" w:cs="Times New Roman"/>
          <w:color w:val="000000"/>
          <w:sz w:val="24"/>
          <w:szCs w:val="24"/>
        </w:rPr>
        <w:t xml:space="preserve"> №  3</w:t>
      </w:r>
      <w:r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Pr="00134B27">
        <w:rPr>
          <w:rFonts w:ascii="Times New Roman" w:hAnsi="Times New Roman" w:cs="Times New Roman"/>
          <w:color w:val="000000"/>
          <w:sz w:val="24"/>
          <w:szCs w:val="24"/>
        </w:rPr>
        <w:t xml:space="preserve">    к настоящей муниципальной программе.</w:t>
      </w:r>
    </w:p>
    <w:p w:rsidR="00984F58" w:rsidRPr="00984F58" w:rsidRDefault="00984F58" w:rsidP="00984F5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54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95465">
        <w:rPr>
          <w:rFonts w:ascii="Times New Roman" w:hAnsi="Times New Roman" w:cs="Times New Roman"/>
          <w:sz w:val="24"/>
          <w:szCs w:val="24"/>
        </w:rPr>
        <w:t>Расчет средств осуществлен на основе средней сметной потребности, за 2013-2017 годы,  с учетом пр</w:t>
      </w:r>
      <w:r>
        <w:rPr>
          <w:rFonts w:ascii="Times New Roman" w:hAnsi="Times New Roman" w:cs="Times New Roman"/>
          <w:sz w:val="24"/>
          <w:szCs w:val="24"/>
        </w:rPr>
        <w:t>едполагаемой динамики роста цен и расчетов нормативных затрат на оказание органами местного самоуправления  находящимися в их ведении бюджетными учреждениями</w:t>
      </w:r>
      <w:r w:rsidR="003E6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услуг, а также расчетно-нормативных затрат на содержание имущества муниципальных учреждений.</w:t>
      </w:r>
      <w:proofErr w:type="gramEnd"/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1D0560" w:rsidP="000E64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B97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Обоснование потребностей в бюджетных ресурсах для достижения и результатов подпрограммы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1101"/>
        <w:gridCol w:w="1134"/>
        <w:gridCol w:w="1134"/>
        <w:gridCol w:w="1134"/>
        <w:gridCol w:w="1134"/>
      </w:tblGrid>
      <w:tr w:rsidR="001D0560" w:rsidRPr="00E364E7" w:rsidTr="000E64EC">
        <w:tc>
          <w:tcPr>
            <w:tcW w:w="2693" w:type="dxa"/>
          </w:tcPr>
          <w:p w:rsidR="001D0560" w:rsidRPr="001D0560" w:rsidRDefault="001D0560" w:rsidP="001D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56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3" w:type="dxa"/>
          </w:tcPr>
          <w:p w:rsidR="001D0560" w:rsidRPr="001D0560" w:rsidRDefault="001D0560" w:rsidP="001D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560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1101" w:type="dxa"/>
          </w:tcPr>
          <w:p w:rsidR="001D0560" w:rsidRPr="001D0560" w:rsidRDefault="001D0560" w:rsidP="001D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56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</w:tcPr>
          <w:p w:rsidR="001D0560" w:rsidRPr="001D0560" w:rsidRDefault="001D0560" w:rsidP="001D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56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</w:tcPr>
          <w:p w:rsidR="001D0560" w:rsidRPr="001D0560" w:rsidRDefault="001D0560" w:rsidP="001D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56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</w:tcPr>
          <w:p w:rsidR="001D0560" w:rsidRPr="001D0560" w:rsidRDefault="001D0560" w:rsidP="001D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56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34" w:type="dxa"/>
          </w:tcPr>
          <w:p w:rsidR="001D0560" w:rsidRPr="001D0560" w:rsidRDefault="001D0560" w:rsidP="001D0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560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1D0560" w:rsidRPr="00E364E7" w:rsidTr="000E64EC">
        <w:trPr>
          <w:trHeight w:val="677"/>
        </w:trPr>
        <w:tc>
          <w:tcPr>
            <w:tcW w:w="2693" w:type="dxa"/>
          </w:tcPr>
          <w:p w:rsidR="001D0560" w:rsidRPr="000E64EC" w:rsidRDefault="001D0560" w:rsidP="001D05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«Развитие дошкольного общего и дополнительного образования»</w:t>
            </w:r>
          </w:p>
        </w:tc>
        <w:tc>
          <w:tcPr>
            <w:tcW w:w="2693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 xml:space="preserve">           ВСЕГО</w:t>
            </w:r>
          </w:p>
        </w:tc>
        <w:tc>
          <w:tcPr>
            <w:tcW w:w="1101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192994,15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185617,93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185641,63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185620,93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185642,83</w:t>
            </w:r>
          </w:p>
        </w:tc>
      </w:tr>
      <w:tr w:rsidR="001D0560" w:rsidRPr="00E364E7" w:rsidTr="000E64EC">
        <w:trPr>
          <w:trHeight w:val="2585"/>
        </w:trPr>
        <w:tc>
          <w:tcPr>
            <w:tcW w:w="2693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программы дошкольного образования</w:t>
            </w:r>
          </w:p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«Районное управление образования и по делам молодежи», образовательные организации,  реализующие основную общеобразовательную программу дошкольного образования</w:t>
            </w:r>
          </w:p>
        </w:tc>
        <w:tc>
          <w:tcPr>
            <w:tcW w:w="1101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58702,6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54917,8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54917,8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54917,8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54917,8</w:t>
            </w:r>
          </w:p>
        </w:tc>
      </w:tr>
      <w:tr w:rsidR="00B97F38" w:rsidRPr="00E364E7" w:rsidTr="000E64EC">
        <w:trPr>
          <w:trHeight w:val="1639"/>
        </w:trPr>
        <w:tc>
          <w:tcPr>
            <w:tcW w:w="2693" w:type="dxa"/>
          </w:tcPr>
          <w:p w:rsidR="00B97F38" w:rsidRPr="000E64EC" w:rsidRDefault="00B97F38" w:rsidP="000E6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начального общего, основного обще</w:t>
            </w:r>
            <w:r w:rsidR="000E64EC">
              <w:rPr>
                <w:rFonts w:ascii="Times New Roman" w:hAnsi="Times New Roman" w:cs="Times New Roman"/>
                <w:sz w:val="20"/>
                <w:szCs w:val="20"/>
              </w:rPr>
              <w:t>го, среднего общего образования</w:t>
            </w:r>
          </w:p>
        </w:tc>
        <w:tc>
          <w:tcPr>
            <w:tcW w:w="2693" w:type="dxa"/>
          </w:tcPr>
          <w:p w:rsidR="00B97F38" w:rsidRPr="000E64EC" w:rsidRDefault="00B97F38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«Районное управление образования и по делам молодежи», общеобразовательные организации</w:t>
            </w:r>
          </w:p>
        </w:tc>
        <w:tc>
          <w:tcPr>
            <w:tcW w:w="1101" w:type="dxa"/>
          </w:tcPr>
          <w:p w:rsidR="00B97F38" w:rsidRPr="000E64EC" w:rsidRDefault="00B97F38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97624,51</w:t>
            </w:r>
          </w:p>
        </w:tc>
        <w:tc>
          <w:tcPr>
            <w:tcW w:w="1134" w:type="dxa"/>
          </w:tcPr>
          <w:p w:rsidR="00B97F38" w:rsidRPr="000E64EC" w:rsidRDefault="00B97F38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94055,59</w:t>
            </w:r>
          </w:p>
        </w:tc>
        <w:tc>
          <w:tcPr>
            <w:tcW w:w="1134" w:type="dxa"/>
          </w:tcPr>
          <w:p w:rsidR="00B97F38" w:rsidRPr="000E64EC" w:rsidRDefault="00B97F38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94055,59</w:t>
            </w:r>
          </w:p>
        </w:tc>
        <w:tc>
          <w:tcPr>
            <w:tcW w:w="1134" w:type="dxa"/>
          </w:tcPr>
          <w:p w:rsidR="00B97F38" w:rsidRPr="000E64EC" w:rsidRDefault="00B97F38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94055,59</w:t>
            </w:r>
          </w:p>
        </w:tc>
        <w:tc>
          <w:tcPr>
            <w:tcW w:w="1134" w:type="dxa"/>
          </w:tcPr>
          <w:p w:rsidR="00B97F38" w:rsidRPr="000E64EC" w:rsidRDefault="00B97F38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94055,59</w:t>
            </w:r>
          </w:p>
        </w:tc>
      </w:tr>
      <w:tr w:rsidR="001D0560" w:rsidRPr="00E364E7" w:rsidTr="000E64EC">
        <w:trPr>
          <w:trHeight w:val="1593"/>
        </w:trPr>
        <w:tc>
          <w:tcPr>
            <w:tcW w:w="2693" w:type="dxa"/>
          </w:tcPr>
          <w:p w:rsidR="001D0560" w:rsidRPr="000E64EC" w:rsidRDefault="001D0560" w:rsidP="00B97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 – технической базы образовательных организаций, в с</w:t>
            </w:r>
            <w:r w:rsidR="00B97F38" w:rsidRPr="000E64EC">
              <w:rPr>
                <w:rFonts w:ascii="Times New Roman" w:hAnsi="Times New Roman" w:cs="Times New Roman"/>
                <w:sz w:val="20"/>
                <w:szCs w:val="20"/>
              </w:rPr>
              <w:t>оответствии с требованиями ФГОС</w:t>
            </w:r>
          </w:p>
        </w:tc>
        <w:tc>
          <w:tcPr>
            <w:tcW w:w="2693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«Районное управление образования и по делам молодежи», образовательные организации</w:t>
            </w:r>
          </w:p>
        </w:tc>
        <w:tc>
          <w:tcPr>
            <w:tcW w:w="1101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D0560" w:rsidRPr="00E364E7" w:rsidTr="000E64EC">
        <w:trPr>
          <w:trHeight w:val="2144"/>
        </w:trPr>
        <w:tc>
          <w:tcPr>
            <w:tcW w:w="2693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образовательных программ</w:t>
            </w:r>
          </w:p>
        </w:tc>
        <w:tc>
          <w:tcPr>
            <w:tcW w:w="2693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«Районное управление образования и по делам молодежи», образовательные организации дополнительного образования</w:t>
            </w:r>
          </w:p>
        </w:tc>
        <w:tc>
          <w:tcPr>
            <w:tcW w:w="1101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25291,54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25291,54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25291,54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25291,54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25291,54</w:t>
            </w:r>
          </w:p>
        </w:tc>
      </w:tr>
      <w:tr w:rsidR="001D0560" w:rsidRPr="00E364E7" w:rsidTr="000E64EC">
        <w:tc>
          <w:tcPr>
            <w:tcW w:w="2693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 исполнению переданных функций АЛМР в сфере образования</w:t>
            </w:r>
          </w:p>
        </w:tc>
        <w:tc>
          <w:tcPr>
            <w:tcW w:w="2693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«Районное управление образования и по делам молодежи», образовательные организации</w:t>
            </w:r>
          </w:p>
        </w:tc>
        <w:tc>
          <w:tcPr>
            <w:tcW w:w="1101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11046,50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11046,50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11046,50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11046,50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11046,50</w:t>
            </w:r>
          </w:p>
        </w:tc>
      </w:tr>
      <w:tr w:rsidR="001D0560" w:rsidRPr="00E364E7" w:rsidTr="000E64EC">
        <w:tc>
          <w:tcPr>
            <w:tcW w:w="2693" w:type="dxa"/>
          </w:tcPr>
          <w:p w:rsidR="001D0560" w:rsidRPr="000E64EC" w:rsidRDefault="001D0560" w:rsidP="001D056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693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«Районное управление образования и по делам молодежи», образовательные организации</w:t>
            </w:r>
          </w:p>
        </w:tc>
        <w:tc>
          <w:tcPr>
            <w:tcW w:w="1101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D0560" w:rsidRPr="00E364E7" w:rsidTr="000E64EC">
        <w:trPr>
          <w:trHeight w:val="1829"/>
        </w:trPr>
        <w:tc>
          <w:tcPr>
            <w:tcW w:w="2693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программ специального (коррекционного) обучения</w:t>
            </w:r>
          </w:p>
          <w:p w:rsidR="001D0560" w:rsidRPr="000E64EC" w:rsidRDefault="001D0560" w:rsidP="001D05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«Районное управление образования и по делам молодежи», общеобразовательные организации</w:t>
            </w:r>
          </w:p>
        </w:tc>
        <w:tc>
          <w:tcPr>
            <w:tcW w:w="1101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1D0560" w:rsidRPr="00E364E7" w:rsidTr="000E64EC">
        <w:tc>
          <w:tcPr>
            <w:tcW w:w="2693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и укрепление здоровья обучающихся и воспитанников</w:t>
            </w:r>
          </w:p>
        </w:tc>
        <w:tc>
          <w:tcPr>
            <w:tcW w:w="2693" w:type="dxa"/>
          </w:tcPr>
          <w:p w:rsidR="001D0560" w:rsidRPr="000E64EC" w:rsidRDefault="001D0560" w:rsidP="001D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«Районное управление образования и по делам молодежи», образовательные организации</w:t>
            </w:r>
          </w:p>
        </w:tc>
        <w:tc>
          <w:tcPr>
            <w:tcW w:w="1101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134" w:type="dxa"/>
          </w:tcPr>
          <w:p w:rsidR="001D0560" w:rsidRPr="000E64EC" w:rsidRDefault="001D0560" w:rsidP="001D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EC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</w:tr>
    </w:tbl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4EC" w:rsidRDefault="000E64EC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4EC" w:rsidRDefault="000E64EC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4EC" w:rsidRDefault="000E64EC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4EC" w:rsidRDefault="000E64EC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4EC" w:rsidRDefault="000E64EC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0F" w:rsidRDefault="00F83F0F" w:rsidP="007D5C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1A" w:rsidRDefault="00E14D1A" w:rsidP="008C347D">
      <w:pPr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</w:t>
      </w:r>
      <w:r w:rsidRPr="008C347D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 «</w:t>
      </w:r>
      <w:r>
        <w:rPr>
          <w:rFonts w:ascii="Times New Roman" w:hAnsi="Times New Roman" w:cs="Times New Roman"/>
          <w:b/>
          <w:bCs/>
          <w:sz w:val="24"/>
          <w:szCs w:val="24"/>
        </w:rPr>
        <w:t>Одаренные дети»</w:t>
      </w:r>
    </w:p>
    <w:p w:rsidR="00E14D1A" w:rsidRDefault="00E14D1A" w:rsidP="008C347D">
      <w:pPr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7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мы «Развитие образования </w:t>
      </w:r>
      <w:r w:rsidR="00832B7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832B72">
        <w:rPr>
          <w:rFonts w:ascii="Times New Roman" w:hAnsi="Times New Roman" w:cs="Times New Roman"/>
          <w:b/>
          <w:bCs/>
          <w:sz w:val="24"/>
          <w:szCs w:val="24"/>
        </w:rPr>
        <w:t>Лахденпохском</w:t>
      </w:r>
      <w:proofErr w:type="spellEnd"/>
      <w:r w:rsidR="00832B72">
        <w:rPr>
          <w:rFonts w:ascii="Times New Roman" w:hAnsi="Times New Roman" w:cs="Times New Roman"/>
          <w:b/>
          <w:bCs/>
          <w:sz w:val="24"/>
          <w:szCs w:val="24"/>
        </w:rPr>
        <w:t xml:space="preserve"> мун</w:t>
      </w:r>
      <w:r w:rsidR="004D776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32B72">
        <w:rPr>
          <w:rFonts w:ascii="Times New Roman" w:hAnsi="Times New Roman" w:cs="Times New Roman"/>
          <w:b/>
          <w:bCs/>
          <w:sz w:val="24"/>
          <w:szCs w:val="24"/>
        </w:rPr>
        <w:t xml:space="preserve">ципальном районе»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2018-2022</w:t>
      </w:r>
      <w:r w:rsidR="00832B72">
        <w:rPr>
          <w:rFonts w:ascii="Times New Roman" w:hAnsi="Times New Roman" w:cs="Times New Roman"/>
          <w:b/>
          <w:bCs/>
          <w:sz w:val="24"/>
          <w:szCs w:val="24"/>
        </w:rPr>
        <w:t xml:space="preserve"> годы </w:t>
      </w:r>
    </w:p>
    <w:p w:rsidR="00E14D1A" w:rsidRPr="000E6C10" w:rsidRDefault="00E14D1A" w:rsidP="008C34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73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7735"/>
      </w:tblGrid>
      <w:tr w:rsidR="00E14D1A" w:rsidRPr="00335CBB">
        <w:tc>
          <w:tcPr>
            <w:tcW w:w="952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99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048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8C347D" w:rsidRDefault="00E14D1A" w:rsidP="008C347D">
            <w:pPr>
              <w:pStyle w:val="TableParagraph"/>
              <w:tabs>
                <w:tab w:val="left" w:pos="935"/>
                <w:tab w:val="left" w:pos="1804"/>
                <w:tab w:val="left" w:pos="2041"/>
                <w:tab w:val="left" w:pos="2893"/>
                <w:tab w:val="left" w:pos="3039"/>
                <w:tab w:val="left" w:pos="4200"/>
                <w:tab w:val="left" w:pos="4356"/>
              </w:tabs>
              <w:ind w:right="218"/>
              <w:jc w:val="both"/>
              <w:rPr>
                <w:sz w:val="24"/>
                <w:szCs w:val="24"/>
                <w:lang w:val="ru-RU"/>
              </w:rPr>
            </w:pPr>
            <w:r w:rsidRPr="008C347D">
              <w:rPr>
                <w:sz w:val="24"/>
                <w:szCs w:val="24"/>
                <w:lang w:val="ru-RU"/>
              </w:rPr>
              <w:t>Отдел</w:t>
            </w:r>
            <w:r w:rsidRPr="008C347D">
              <w:rPr>
                <w:sz w:val="24"/>
                <w:szCs w:val="24"/>
                <w:lang w:val="ru-RU"/>
              </w:rPr>
              <w:tab/>
              <w:t>социальной</w:t>
            </w:r>
            <w:r w:rsidRPr="008C347D">
              <w:rPr>
                <w:sz w:val="24"/>
                <w:szCs w:val="24"/>
                <w:lang w:val="ru-RU"/>
              </w:rPr>
              <w:tab/>
              <w:t xml:space="preserve">  работы</w:t>
            </w:r>
            <w:r w:rsidRPr="008C347D">
              <w:rPr>
                <w:sz w:val="24"/>
                <w:szCs w:val="24"/>
                <w:lang w:val="ru-RU"/>
              </w:rPr>
              <w:tab/>
              <w:t xml:space="preserve"> Администрации </w:t>
            </w:r>
            <w:proofErr w:type="spellStart"/>
            <w:r w:rsidRPr="008C347D">
              <w:rPr>
                <w:spacing w:val="-1"/>
                <w:sz w:val="24"/>
                <w:szCs w:val="24"/>
                <w:lang w:val="ru-RU"/>
              </w:rPr>
              <w:t>Лахденпохского</w:t>
            </w:r>
            <w:proofErr w:type="spellEnd"/>
            <w:r w:rsidRPr="008C347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347D">
              <w:rPr>
                <w:sz w:val="24"/>
                <w:szCs w:val="24"/>
                <w:lang w:val="ru-RU"/>
              </w:rPr>
              <w:t xml:space="preserve">муниципального района (далее – ОСР  АЛМР) </w:t>
            </w:r>
          </w:p>
        </w:tc>
      </w:tr>
      <w:tr w:rsidR="00E14D1A" w:rsidRPr="00335CBB">
        <w:trPr>
          <w:trHeight w:val="549"/>
        </w:trPr>
        <w:tc>
          <w:tcPr>
            <w:tcW w:w="952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99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4048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Default="00832B72" w:rsidP="008C347D">
            <w:pPr>
              <w:pStyle w:val="TableParagraph"/>
              <w:tabs>
                <w:tab w:val="left" w:pos="1681"/>
                <w:tab w:val="left" w:pos="3111"/>
                <w:tab w:val="left" w:pos="4198"/>
              </w:tabs>
              <w:ind w:right="218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E14D1A" w:rsidRPr="008C347D">
              <w:rPr>
                <w:sz w:val="24"/>
                <w:szCs w:val="24"/>
                <w:lang w:val="ru-RU"/>
              </w:rPr>
              <w:t>Муниципальное учреждения</w:t>
            </w:r>
            <w:r w:rsidR="00E14D1A" w:rsidRPr="008C347D">
              <w:rPr>
                <w:sz w:val="24"/>
                <w:szCs w:val="24"/>
                <w:lang w:val="ru-RU"/>
              </w:rPr>
              <w:tab/>
            </w:r>
            <w:r w:rsidR="00E14D1A" w:rsidRPr="008C347D">
              <w:rPr>
                <w:spacing w:val="-1"/>
                <w:sz w:val="24"/>
                <w:szCs w:val="24"/>
                <w:lang w:val="ru-RU"/>
              </w:rPr>
              <w:t xml:space="preserve"> «Районное управление образования и по делам молодежи» (далее – МУ «РУО и ДМ»)</w:t>
            </w:r>
          </w:p>
          <w:p w:rsidR="00E14D1A" w:rsidRPr="008C347D" w:rsidRDefault="00832B72" w:rsidP="008C347D">
            <w:pPr>
              <w:pStyle w:val="TableParagraph"/>
              <w:tabs>
                <w:tab w:val="left" w:pos="1681"/>
                <w:tab w:val="left" w:pos="3111"/>
                <w:tab w:val="left" w:pos="4198"/>
              </w:tabs>
              <w:ind w:right="2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Образовательные организации </w:t>
            </w:r>
            <w:proofErr w:type="spellStart"/>
            <w:r>
              <w:rPr>
                <w:sz w:val="24"/>
                <w:szCs w:val="24"/>
                <w:lang w:val="ru-RU"/>
              </w:rPr>
              <w:t>Лахденпохского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муниципального района.</w:t>
            </w:r>
          </w:p>
        </w:tc>
      </w:tr>
      <w:tr w:rsidR="00E14D1A" w:rsidRPr="00335CBB">
        <w:trPr>
          <w:trHeight w:val="1144"/>
        </w:trPr>
        <w:tc>
          <w:tcPr>
            <w:tcW w:w="952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99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4048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0E6C10" w:rsidRDefault="00E14D1A" w:rsidP="008C347D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системы работы в районе для выявления, развития, поддержки одаренных детей и обеспечения их личностной самореализации и профессионального самоопределения</w:t>
            </w:r>
          </w:p>
        </w:tc>
      </w:tr>
      <w:tr w:rsidR="00E14D1A" w:rsidRPr="00335CBB">
        <w:trPr>
          <w:trHeight w:val="1358"/>
        </w:trPr>
        <w:tc>
          <w:tcPr>
            <w:tcW w:w="952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99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4048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Default="00E14D1A" w:rsidP="004756D9">
            <w:pPr>
              <w:pStyle w:val="a9"/>
              <w:tabs>
                <w:tab w:val="left" w:pos="993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 w:rsidRPr="000E6C1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Выявление и поддержка одаренных детей среди обучающихся образовательных организаций;</w:t>
            </w:r>
          </w:p>
          <w:p w:rsidR="00E14D1A" w:rsidRPr="004756D9" w:rsidRDefault="00E14D1A" w:rsidP="004756D9">
            <w:pPr>
              <w:pStyle w:val="a9"/>
              <w:tabs>
                <w:tab w:val="left" w:pos="993"/>
              </w:tabs>
              <w:spacing w:before="0"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Признание заслуг талантливой молодежи, стимулирование к самосовершенствованию.</w:t>
            </w:r>
          </w:p>
        </w:tc>
      </w:tr>
      <w:tr w:rsidR="00E14D1A" w:rsidRPr="00335CBB">
        <w:trPr>
          <w:trHeight w:val="1707"/>
        </w:trPr>
        <w:tc>
          <w:tcPr>
            <w:tcW w:w="952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99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индикаторы  подпрограммы</w:t>
            </w:r>
          </w:p>
        </w:tc>
        <w:tc>
          <w:tcPr>
            <w:tcW w:w="4048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8C34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количества обучающихся образовательных организаций, участвующих в конкурсах и олимпиадах;</w:t>
            </w:r>
          </w:p>
          <w:p w:rsidR="00E14D1A" w:rsidRPr="00335CBB" w:rsidRDefault="00E14D1A" w:rsidP="008C34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количества победителей и призеров олимпиад и конкурсов муниципального, регионального, всероссийского уровней; </w:t>
            </w:r>
          </w:p>
          <w:p w:rsidR="00E14D1A" w:rsidRPr="00335CBB" w:rsidRDefault="00E14D1A" w:rsidP="008C34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Направление учащихся на мероприятия республиканского уровня.</w:t>
            </w:r>
          </w:p>
        </w:tc>
      </w:tr>
      <w:tr w:rsidR="00E14D1A" w:rsidRPr="00335CBB">
        <w:trPr>
          <w:trHeight w:val="1090"/>
        </w:trPr>
        <w:tc>
          <w:tcPr>
            <w:tcW w:w="952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99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Этапы и сроки реализации  подпрограммы </w:t>
            </w:r>
          </w:p>
        </w:tc>
        <w:tc>
          <w:tcPr>
            <w:tcW w:w="4048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4756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 2018-2022 годы.</w:t>
            </w:r>
          </w:p>
          <w:p w:rsidR="00E14D1A" w:rsidRPr="00335CBB" w:rsidRDefault="00E14D1A" w:rsidP="004756D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подпрограммы будет осуществляться без выделения этапов. </w:t>
            </w:r>
          </w:p>
        </w:tc>
      </w:tr>
      <w:tr w:rsidR="00E14D1A" w:rsidRPr="00335CBB" w:rsidTr="006468EC">
        <w:trPr>
          <w:trHeight w:val="207"/>
        </w:trPr>
        <w:tc>
          <w:tcPr>
            <w:tcW w:w="952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Pr="00335CBB" w:rsidRDefault="00E14D1A" w:rsidP="00991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 подпрограммы</w:t>
            </w:r>
          </w:p>
        </w:tc>
        <w:tc>
          <w:tcPr>
            <w:tcW w:w="4048" w:type="pct"/>
            <w:shd w:val="clear" w:color="auto" w:fill="FFFFFF"/>
            <w:tcMar>
              <w:top w:w="67" w:type="dxa"/>
              <w:left w:w="117" w:type="dxa"/>
              <w:bottom w:w="67" w:type="dxa"/>
              <w:right w:w="117" w:type="dxa"/>
            </w:tcMar>
          </w:tcPr>
          <w:p w:rsidR="00E14D1A" w:rsidRDefault="00E14D1A" w:rsidP="00F9256E">
            <w:pPr>
              <w:pStyle w:val="TableParagraph"/>
              <w:ind w:left="53"/>
              <w:rPr>
                <w:lang w:val="ru-RU"/>
              </w:rPr>
            </w:pPr>
            <w:r w:rsidRPr="00F9256E">
              <w:rPr>
                <w:lang w:val="ru-RU"/>
              </w:rPr>
              <w:t xml:space="preserve">Общий объем бюджетных ассигнований на реализацию подпрограммы  за счет всех источников финансирования составляет </w:t>
            </w:r>
            <w:r w:rsidRPr="00F9256E">
              <w:rPr>
                <w:b/>
                <w:bCs/>
                <w:lang w:val="ru-RU"/>
              </w:rPr>
              <w:t xml:space="preserve">        </w:t>
            </w:r>
            <w:r w:rsidR="0042753F">
              <w:rPr>
                <w:lang w:val="ru-RU"/>
              </w:rPr>
              <w:t xml:space="preserve">2199,40 тысяч </w:t>
            </w:r>
            <w:r w:rsidRPr="00F9256E">
              <w:rPr>
                <w:lang w:val="ru-RU"/>
              </w:rPr>
              <w:t xml:space="preserve">рублей, </w:t>
            </w:r>
          </w:p>
          <w:p w:rsidR="00E14D1A" w:rsidRPr="00F9256E" w:rsidRDefault="00E14D1A" w:rsidP="00F9256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9256E">
              <w:rPr>
                <w:lang w:val="ru-RU"/>
              </w:rPr>
              <w:t>в том числе по годам:</w:t>
            </w:r>
          </w:p>
          <w:p w:rsidR="00E14D1A" w:rsidRPr="00F9256E" w:rsidRDefault="00E14D1A" w:rsidP="00F9256E">
            <w:pPr>
              <w:pStyle w:val="TableParagraph"/>
              <w:ind w:left="273" w:right="160"/>
              <w:rPr>
                <w:lang w:val="ru-RU"/>
              </w:rPr>
            </w:pPr>
          </w:p>
          <w:p w:rsidR="00E14D1A" w:rsidRPr="00F9256E" w:rsidRDefault="00E14D1A" w:rsidP="00F9256E">
            <w:pPr>
              <w:pStyle w:val="TableParagraph"/>
              <w:ind w:right="160" w:firstLine="53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Pr="00F9256E">
              <w:rPr>
                <w:lang w:val="ru-RU"/>
              </w:rPr>
              <w:t xml:space="preserve"> –</w:t>
            </w:r>
            <w:r>
              <w:rPr>
                <w:lang w:val="ru-RU"/>
              </w:rPr>
              <w:t xml:space="preserve"> 390</w:t>
            </w:r>
            <w:r w:rsidRPr="00F9256E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  <w:r w:rsidRPr="00F9256E">
              <w:rPr>
                <w:lang w:val="ru-RU"/>
              </w:rPr>
              <w:t xml:space="preserve">0  </w:t>
            </w:r>
            <w:proofErr w:type="spellStart"/>
            <w:r w:rsidRPr="00F9256E">
              <w:rPr>
                <w:lang w:val="ru-RU"/>
              </w:rPr>
              <w:t>тыс</w:t>
            </w:r>
            <w:proofErr w:type="gramStart"/>
            <w:r w:rsidRPr="00F9256E">
              <w:rPr>
                <w:lang w:val="ru-RU"/>
              </w:rPr>
              <w:t>.р</w:t>
            </w:r>
            <w:proofErr w:type="gramEnd"/>
            <w:r w:rsidRPr="00F9256E"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E14D1A" w:rsidRPr="00F9256E" w:rsidRDefault="00E14D1A" w:rsidP="00F9256E">
            <w:pPr>
              <w:pStyle w:val="TableParagraph"/>
              <w:ind w:right="160" w:firstLine="53"/>
              <w:rPr>
                <w:lang w:val="ru-RU"/>
              </w:rPr>
            </w:pPr>
            <w:r>
              <w:rPr>
                <w:lang w:val="ru-RU"/>
              </w:rPr>
              <w:t>2019</w:t>
            </w:r>
            <w:r w:rsidRPr="00F9256E">
              <w:rPr>
                <w:lang w:val="ru-RU"/>
              </w:rPr>
              <w:t xml:space="preserve"> –</w:t>
            </w:r>
            <w:r>
              <w:rPr>
                <w:lang w:val="ru-RU"/>
              </w:rPr>
              <w:t xml:space="preserve"> 413</w:t>
            </w:r>
            <w:r w:rsidRPr="00F9256E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  <w:r w:rsidRPr="00F9256E">
              <w:rPr>
                <w:lang w:val="ru-RU"/>
              </w:rPr>
              <w:t xml:space="preserve">0  </w:t>
            </w:r>
            <w:proofErr w:type="spellStart"/>
            <w:r w:rsidRPr="00F9256E">
              <w:rPr>
                <w:lang w:val="ru-RU"/>
              </w:rPr>
              <w:t>тыс</w:t>
            </w:r>
            <w:proofErr w:type="gramStart"/>
            <w:r w:rsidRPr="00F9256E">
              <w:rPr>
                <w:lang w:val="ru-RU"/>
              </w:rPr>
              <w:t>.р</w:t>
            </w:r>
            <w:proofErr w:type="gramEnd"/>
            <w:r w:rsidRPr="00F9256E"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E14D1A" w:rsidRPr="00F9256E" w:rsidRDefault="00E14D1A" w:rsidP="00F9256E">
            <w:pPr>
              <w:pStyle w:val="TableParagraph"/>
              <w:ind w:right="160" w:firstLine="53"/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Pr="00F9256E">
              <w:rPr>
                <w:lang w:val="ru-RU"/>
              </w:rPr>
              <w:t xml:space="preserve"> –</w:t>
            </w:r>
            <w:r>
              <w:rPr>
                <w:lang w:val="ru-RU"/>
              </w:rPr>
              <w:t xml:space="preserve"> 438</w:t>
            </w:r>
            <w:r w:rsidRPr="00F9256E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  <w:r w:rsidRPr="00F9256E">
              <w:rPr>
                <w:lang w:val="ru-RU"/>
              </w:rPr>
              <w:t xml:space="preserve">0  </w:t>
            </w:r>
            <w:proofErr w:type="spellStart"/>
            <w:r w:rsidRPr="00F9256E">
              <w:rPr>
                <w:lang w:val="ru-RU"/>
              </w:rPr>
              <w:t>тыс</w:t>
            </w:r>
            <w:proofErr w:type="gramStart"/>
            <w:r w:rsidRPr="00F9256E">
              <w:rPr>
                <w:lang w:val="ru-RU"/>
              </w:rPr>
              <w:t>.р</w:t>
            </w:r>
            <w:proofErr w:type="gramEnd"/>
            <w:r w:rsidRPr="00F9256E"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E14D1A" w:rsidRPr="00F9256E" w:rsidRDefault="00E14D1A" w:rsidP="00F9256E">
            <w:pPr>
              <w:pStyle w:val="TableParagraph"/>
              <w:ind w:right="160" w:firstLine="53"/>
              <w:rPr>
                <w:lang w:val="ru-RU"/>
              </w:rPr>
            </w:pPr>
            <w:r>
              <w:rPr>
                <w:lang w:val="ru-RU"/>
              </w:rPr>
              <w:t>2021</w:t>
            </w:r>
            <w:r w:rsidRPr="00F9256E">
              <w:rPr>
                <w:lang w:val="ru-RU"/>
              </w:rPr>
              <w:t xml:space="preserve"> –</w:t>
            </w:r>
            <w:r>
              <w:rPr>
                <w:lang w:val="ru-RU"/>
              </w:rPr>
              <w:t xml:space="preserve"> 464</w:t>
            </w:r>
            <w:r w:rsidRPr="00F9256E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  <w:r w:rsidRPr="00F9256E">
              <w:rPr>
                <w:lang w:val="ru-RU"/>
              </w:rPr>
              <w:t xml:space="preserve">0  </w:t>
            </w:r>
            <w:proofErr w:type="spellStart"/>
            <w:r w:rsidRPr="00F9256E">
              <w:rPr>
                <w:lang w:val="ru-RU"/>
              </w:rPr>
              <w:t>тыс</w:t>
            </w:r>
            <w:proofErr w:type="gramStart"/>
            <w:r w:rsidRPr="00F9256E">
              <w:rPr>
                <w:lang w:val="ru-RU"/>
              </w:rPr>
              <w:t>.р</w:t>
            </w:r>
            <w:proofErr w:type="gramEnd"/>
            <w:r w:rsidRPr="00F9256E"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E14D1A" w:rsidRPr="00F9256E" w:rsidRDefault="00E14D1A" w:rsidP="006468EC">
            <w:pPr>
              <w:pStyle w:val="TableParagraph"/>
              <w:ind w:right="160" w:firstLine="53"/>
              <w:rPr>
                <w:lang w:val="ru-RU"/>
              </w:rPr>
            </w:pPr>
            <w:r>
              <w:rPr>
                <w:lang w:val="ru-RU"/>
              </w:rPr>
              <w:t>2022</w:t>
            </w:r>
            <w:r w:rsidRPr="00F9256E">
              <w:rPr>
                <w:lang w:val="ru-RU"/>
              </w:rPr>
              <w:t xml:space="preserve"> –</w:t>
            </w:r>
            <w:r>
              <w:rPr>
                <w:lang w:val="ru-RU"/>
              </w:rPr>
              <w:t xml:space="preserve"> 492</w:t>
            </w:r>
            <w:r w:rsidRPr="00F9256E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  <w:r w:rsidRPr="00F9256E">
              <w:rPr>
                <w:lang w:val="ru-RU"/>
              </w:rPr>
              <w:t xml:space="preserve">0  </w:t>
            </w:r>
            <w:proofErr w:type="spellStart"/>
            <w:r w:rsidRPr="00F9256E">
              <w:rPr>
                <w:lang w:val="ru-RU"/>
              </w:rPr>
              <w:t>тыс</w:t>
            </w:r>
            <w:proofErr w:type="gramStart"/>
            <w:r w:rsidRPr="00F9256E">
              <w:rPr>
                <w:lang w:val="ru-RU"/>
              </w:rPr>
              <w:t>.р</w:t>
            </w:r>
            <w:proofErr w:type="gramEnd"/>
            <w:r w:rsidRPr="00F9256E"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E14D1A" w:rsidRDefault="00E14D1A" w:rsidP="00D13666">
            <w:pPr>
              <w:pStyle w:val="TableParagraph"/>
              <w:ind w:right="160"/>
              <w:jc w:val="both"/>
              <w:rPr>
                <w:lang w:val="ru-RU"/>
              </w:rPr>
            </w:pPr>
            <w:r w:rsidRPr="00F9256E">
              <w:rPr>
                <w:lang w:val="ru-RU"/>
              </w:rPr>
              <w:t>Объем финансового обеспечения  подпрограммы по годам за счет местно</w:t>
            </w:r>
            <w:r>
              <w:rPr>
                <w:lang w:val="ru-RU"/>
              </w:rPr>
              <w:t>го бюджета составит</w:t>
            </w:r>
            <w:r w:rsidR="00D13666">
              <w:rPr>
                <w:lang w:val="ru-RU"/>
              </w:rPr>
              <w:t xml:space="preserve"> </w:t>
            </w:r>
            <w:r w:rsidR="00D13666" w:rsidRPr="00D13666">
              <w:rPr>
                <w:lang w:val="ru-RU"/>
              </w:rPr>
              <w:t xml:space="preserve">2199,40 тысяч рублей, </w:t>
            </w:r>
            <w:r w:rsidR="00D13666">
              <w:rPr>
                <w:lang w:val="ru-RU"/>
              </w:rPr>
              <w:t>в том числе по годам:</w:t>
            </w:r>
          </w:p>
          <w:p w:rsidR="00D13666" w:rsidRPr="00F9256E" w:rsidRDefault="00D13666" w:rsidP="00D13666">
            <w:pPr>
              <w:pStyle w:val="TableParagraph"/>
              <w:ind w:right="160"/>
              <w:jc w:val="both"/>
              <w:rPr>
                <w:lang w:val="ru-RU"/>
              </w:rPr>
            </w:pPr>
          </w:p>
          <w:p w:rsidR="00E14D1A" w:rsidRPr="00F9256E" w:rsidRDefault="00E14D1A" w:rsidP="00F9256E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Pr="00F9256E">
              <w:rPr>
                <w:lang w:val="ru-RU"/>
              </w:rPr>
              <w:t xml:space="preserve"> – 390,50  </w:t>
            </w:r>
            <w:proofErr w:type="spellStart"/>
            <w:r w:rsidRPr="00F9256E">
              <w:rPr>
                <w:lang w:val="ru-RU"/>
              </w:rPr>
              <w:t>тыс</w:t>
            </w:r>
            <w:proofErr w:type="gramStart"/>
            <w:r w:rsidRPr="00F9256E">
              <w:rPr>
                <w:lang w:val="ru-RU"/>
              </w:rPr>
              <w:t>.р</w:t>
            </w:r>
            <w:proofErr w:type="gramEnd"/>
            <w:r w:rsidRPr="00F9256E">
              <w:rPr>
                <w:lang w:val="ru-RU"/>
              </w:rPr>
              <w:t>уб</w:t>
            </w:r>
            <w:proofErr w:type="spellEnd"/>
            <w:r w:rsidRPr="00F9256E">
              <w:rPr>
                <w:lang w:val="ru-RU"/>
              </w:rPr>
              <w:t xml:space="preserve">. </w:t>
            </w:r>
          </w:p>
          <w:p w:rsidR="00E14D1A" w:rsidRPr="00F9256E" w:rsidRDefault="00E14D1A" w:rsidP="00F9256E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2019</w:t>
            </w:r>
            <w:r w:rsidRPr="00F9256E">
              <w:rPr>
                <w:lang w:val="ru-RU"/>
              </w:rPr>
              <w:t xml:space="preserve"> – 413,60  </w:t>
            </w:r>
            <w:proofErr w:type="spellStart"/>
            <w:r w:rsidRPr="00F9256E">
              <w:rPr>
                <w:lang w:val="ru-RU"/>
              </w:rPr>
              <w:t>тыс</w:t>
            </w:r>
            <w:proofErr w:type="gramStart"/>
            <w:r w:rsidRPr="00F9256E">
              <w:rPr>
                <w:lang w:val="ru-RU"/>
              </w:rPr>
              <w:t>.р</w:t>
            </w:r>
            <w:proofErr w:type="gramEnd"/>
            <w:r w:rsidRPr="00F9256E">
              <w:rPr>
                <w:lang w:val="ru-RU"/>
              </w:rPr>
              <w:t>уб</w:t>
            </w:r>
            <w:proofErr w:type="spellEnd"/>
            <w:r w:rsidRPr="00F9256E">
              <w:rPr>
                <w:lang w:val="ru-RU"/>
              </w:rPr>
              <w:t xml:space="preserve">. </w:t>
            </w:r>
          </w:p>
          <w:p w:rsidR="00E14D1A" w:rsidRPr="00F9256E" w:rsidRDefault="00E14D1A" w:rsidP="00F9256E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2020</w:t>
            </w:r>
            <w:r w:rsidRPr="00F9256E">
              <w:rPr>
                <w:lang w:val="ru-RU"/>
              </w:rPr>
              <w:t xml:space="preserve"> – 438,10  </w:t>
            </w:r>
            <w:proofErr w:type="spellStart"/>
            <w:r w:rsidRPr="00F9256E">
              <w:rPr>
                <w:lang w:val="ru-RU"/>
              </w:rPr>
              <w:t>тыс</w:t>
            </w:r>
            <w:proofErr w:type="gramStart"/>
            <w:r w:rsidRPr="00F9256E">
              <w:rPr>
                <w:lang w:val="ru-RU"/>
              </w:rPr>
              <w:t>.р</w:t>
            </w:r>
            <w:proofErr w:type="gramEnd"/>
            <w:r w:rsidRPr="00F9256E">
              <w:rPr>
                <w:lang w:val="ru-RU"/>
              </w:rPr>
              <w:t>уб</w:t>
            </w:r>
            <w:proofErr w:type="spellEnd"/>
            <w:r w:rsidRPr="00F9256E">
              <w:rPr>
                <w:lang w:val="ru-RU"/>
              </w:rPr>
              <w:t xml:space="preserve">. </w:t>
            </w:r>
          </w:p>
          <w:p w:rsidR="00E14D1A" w:rsidRPr="00F9256E" w:rsidRDefault="00E14D1A" w:rsidP="00F9256E">
            <w:pPr>
              <w:pStyle w:val="TableParagraph"/>
              <w:jc w:val="both"/>
            </w:pPr>
            <w:r>
              <w:t>202</w:t>
            </w:r>
            <w:r>
              <w:rPr>
                <w:lang w:val="ru-RU"/>
              </w:rPr>
              <w:t>1</w:t>
            </w:r>
            <w:r w:rsidRPr="00F9256E">
              <w:t xml:space="preserve"> – 464</w:t>
            </w:r>
            <w:proofErr w:type="gramStart"/>
            <w:r w:rsidRPr="00F9256E">
              <w:t>,70</w:t>
            </w:r>
            <w:proofErr w:type="gramEnd"/>
            <w:r w:rsidRPr="00F9256E">
              <w:t xml:space="preserve">  </w:t>
            </w:r>
            <w:proofErr w:type="spellStart"/>
            <w:r w:rsidRPr="00F9256E">
              <w:t>тыс.руб</w:t>
            </w:r>
            <w:proofErr w:type="spellEnd"/>
            <w:r w:rsidRPr="00F9256E">
              <w:t xml:space="preserve">. </w:t>
            </w:r>
          </w:p>
          <w:p w:rsidR="00E14D1A" w:rsidRPr="00F9256E" w:rsidRDefault="00E14D1A" w:rsidP="00F9256E">
            <w:pPr>
              <w:pStyle w:val="TableParagraph"/>
              <w:jc w:val="both"/>
            </w:pPr>
            <w:r>
              <w:t>202</w:t>
            </w:r>
            <w:r>
              <w:rPr>
                <w:lang w:val="ru-RU"/>
              </w:rPr>
              <w:t>2</w:t>
            </w:r>
            <w:r w:rsidRPr="00F9256E">
              <w:t xml:space="preserve"> – 492</w:t>
            </w:r>
            <w:proofErr w:type="gramStart"/>
            <w:r w:rsidRPr="00F9256E">
              <w:t>,50</w:t>
            </w:r>
            <w:proofErr w:type="gramEnd"/>
            <w:r w:rsidRPr="00F9256E">
              <w:t xml:space="preserve">  </w:t>
            </w:r>
            <w:proofErr w:type="spellStart"/>
            <w:r w:rsidRPr="00F9256E">
              <w:t>тыс.руб</w:t>
            </w:r>
            <w:proofErr w:type="spellEnd"/>
            <w:r w:rsidRPr="00F9256E">
              <w:t xml:space="preserve">. </w:t>
            </w:r>
          </w:p>
          <w:p w:rsidR="00E14D1A" w:rsidRPr="00335CBB" w:rsidRDefault="00E14D1A" w:rsidP="008C34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4D1A" w:rsidRPr="00B5152A" w:rsidRDefault="00E14D1A" w:rsidP="00C96F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EC" w:rsidRDefault="00E14D1A" w:rsidP="0099117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</w:p>
    <w:p w:rsidR="000E64EC" w:rsidRDefault="000E64EC" w:rsidP="0099117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64EC" w:rsidRDefault="000E64EC" w:rsidP="0099117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666" w:rsidRDefault="00D13666" w:rsidP="0099117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666" w:rsidRDefault="00D13666" w:rsidP="0099117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4D1A" w:rsidRPr="00A05282" w:rsidRDefault="000E64EC" w:rsidP="0099117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="00E14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E14D1A">
        <w:rPr>
          <w:rFonts w:ascii="Times New Roman" w:hAnsi="Times New Roman" w:cs="Times New Roman"/>
          <w:sz w:val="24"/>
          <w:szCs w:val="24"/>
        </w:rPr>
        <w:t xml:space="preserve"> </w:t>
      </w:r>
      <w:r w:rsidR="00E14D1A" w:rsidRPr="00A05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Характеристика сферы реализации подпрограммы </w:t>
      </w:r>
    </w:p>
    <w:p w:rsidR="00E14D1A" w:rsidRDefault="00E14D1A" w:rsidP="0032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48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E14D1A" w:rsidRPr="00312975" w:rsidRDefault="00E14D1A" w:rsidP="004D5A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Приоритетными направлениями работы по поддержке одаренных детей являются: </w:t>
      </w:r>
    </w:p>
    <w:p w:rsidR="00E14D1A" w:rsidRPr="00312975" w:rsidRDefault="00E14D1A" w:rsidP="004D5AD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975">
        <w:rPr>
          <w:rFonts w:ascii="Times New Roman" w:hAnsi="Times New Roman" w:cs="Times New Roman"/>
          <w:sz w:val="24"/>
          <w:szCs w:val="24"/>
          <w:lang w:eastAsia="ru-RU"/>
        </w:rPr>
        <w:t>-раннее выявление одаренности детей в дошкольных организациях и создание условий поддержки и сопровождения в начальных классах;</w:t>
      </w:r>
    </w:p>
    <w:p w:rsidR="00E14D1A" w:rsidRPr="00312975" w:rsidRDefault="00E14D1A" w:rsidP="004D5AD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- сохранение преемственности в индивидуальной работе с одаренными детьми; </w:t>
      </w:r>
    </w:p>
    <w:p w:rsidR="00E14D1A" w:rsidRPr="00312975" w:rsidRDefault="00E14D1A" w:rsidP="004D5AD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-включение младших школьников в конкурсные мероприятия, фестивали, муниципальный этап Всероссийской олимпиады школьников, дистанционные олимпиады, викторины, международные конкурсы «Русский медвежонок», «Кенгуру», </w:t>
      </w:r>
      <w:proofErr w:type="gramStart"/>
      <w:r w:rsidRPr="00312975">
        <w:rPr>
          <w:rFonts w:ascii="Times New Roman" w:hAnsi="Times New Roman" w:cs="Times New Roman"/>
          <w:sz w:val="24"/>
          <w:szCs w:val="24"/>
          <w:lang w:eastAsia="ru-RU"/>
        </w:rPr>
        <w:t>интернет-олимпиады</w:t>
      </w:r>
      <w:proofErr w:type="gramEnd"/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E14D1A" w:rsidRPr="00312975" w:rsidRDefault="00E14D1A" w:rsidP="004D5AD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-организация Всероссийской олимпиады школьников по общеобразовательным предметам; </w:t>
      </w:r>
    </w:p>
    <w:p w:rsidR="00E14D1A" w:rsidRPr="00312975" w:rsidRDefault="00E14D1A" w:rsidP="004D5AD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975">
        <w:rPr>
          <w:rFonts w:ascii="Times New Roman" w:hAnsi="Times New Roman" w:cs="Times New Roman"/>
          <w:sz w:val="24"/>
          <w:szCs w:val="24"/>
          <w:lang w:eastAsia="ru-RU"/>
        </w:rPr>
        <w:t>-сохранение и развитие системы дополнительного образования, создание оптимальных условий для удовлетворения потребностей одаренных детей.</w:t>
      </w:r>
    </w:p>
    <w:p w:rsidR="00E14D1A" w:rsidRPr="00312975" w:rsidRDefault="00E14D1A" w:rsidP="004D5AD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В районе сложилась система, направленная на поддержку талантливых и одаренных детей, их сопровождения в течение всего периода становления личности. Учащиеся вовлечены в исследовательские проекты и творческие занятия: проводятся олимпиады, научно – практические конференции, организована исследовательская деятельность учащихся под руководством педагогов. В целях развития  системы поддержки талантливых детей на территории </w:t>
      </w:r>
      <w:proofErr w:type="spellStart"/>
      <w:r w:rsidRPr="00312975">
        <w:rPr>
          <w:rFonts w:ascii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утверждены и реализуются  ведомственные целевые программы:</w:t>
      </w:r>
      <w:r w:rsidRPr="003129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8EC" w:rsidRDefault="00E14D1A" w:rsidP="004D5AD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- ведомственная целевая программа «Одаренные дети» на 2014-2016 годы (утверждена постановлением Администрации </w:t>
      </w:r>
      <w:proofErr w:type="spellStart"/>
      <w:r w:rsidRPr="00312975">
        <w:rPr>
          <w:rFonts w:ascii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от 20.12.2013 года № 2148). </w:t>
      </w:r>
    </w:p>
    <w:p w:rsidR="00E14D1A" w:rsidRPr="00312975" w:rsidRDefault="00E14D1A" w:rsidP="004D5AD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- ведомственная целевая программа «Развитие физической культуры и массового спорта в </w:t>
      </w:r>
      <w:proofErr w:type="spellStart"/>
      <w:r w:rsidRPr="00312975">
        <w:rPr>
          <w:rFonts w:ascii="Times New Roman" w:hAnsi="Times New Roman" w:cs="Times New Roman"/>
          <w:sz w:val="24"/>
          <w:szCs w:val="24"/>
          <w:lang w:eastAsia="ru-RU"/>
        </w:rPr>
        <w:t>Лахденпохском</w:t>
      </w:r>
      <w:proofErr w:type="spellEnd"/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районе» на 2014-2016 год (утверждена постановлением Администрации </w:t>
      </w:r>
      <w:proofErr w:type="spellStart"/>
      <w:r w:rsidRPr="00312975">
        <w:rPr>
          <w:rFonts w:ascii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от 21.03.2013 года № 549). </w:t>
      </w:r>
    </w:p>
    <w:p w:rsidR="00E14D1A" w:rsidRPr="00312975" w:rsidRDefault="00E14D1A" w:rsidP="004D5A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975">
        <w:rPr>
          <w:rFonts w:ascii="Times New Roman" w:hAnsi="Times New Roman" w:cs="Times New Roman"/>
          <w:sz w:val="24"/>
          <w:szCs w:val="24"/>
          <w:lang w:eastAsia="ru-RU"/>
        </w:rPr>
        <w:t>Ежегодно обучающиеся наших школ принимают участие во Всероссийской олимпиаде школьников, которая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Традиционно олимпиада проводится в четыре этапа: школьный, муниципальный, региональный и заключительный - всероссийский.</w:t>
      </w:r>
    </w:p>
    <w:p w:rsidR="00E14D1A" w:rsidRPr="00312975" w:rsidRDefault="00E14D1A" w:rsidP="004D5AD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97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A7B73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муниципальном этапе приняли участие 152 (204 -  с учетом того, что один ребенок может быть участником нескольких предметных олимпиад) обучающихся 7-11 классов, являющиеся победителями и призерами школьного этапа олимпиады. Победителями и призерами стали 57 </w:t>
      </w:r>
      <w:proofErr w:type="gramStart"/>
      <w:r w:rsidRPr="00EA7B7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7B73">
        <w:rPr>
          <w:rFonts w:ascii="Times New Roman" w:hAnsi="Times New Roman" w:cs="Times New Roman"/>
          <w:sz w:val="24"/>
          <w:szCs w:val="24"/>
          <w:lang w:eastAsia="ru-RU"/>
        </w:rPr>
        <w:t xml:space="preserve"> (19/38).</w:t>
      </w:r>
    </w:p>
    <w:p w:rsidR="00E14D1A" w:rsidRPr="00312975" w:rsidRDefault="00E14D1A" w:rsidP="004D5AD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468E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12975">
        <w:rPr>
          <w:rFonts w:ascii="Times New Roman" w:hAnsi="Times New Roman" w:cs="Times New Roman"/>
          <w:sz w:val="24"/>
          <w:szCs w:val="24"/>
          <w:lang w:eastAsia="ru-RU"/>
        </w:rPr>
        <w:t>По итогам муниципального этапа олимпиады дип</w:t>
      </w:r>
      <w:r>
        <w:rPr>
          <w:rFonts w:ascii="Times New Roman" w:hAnsi="Times New Roman" w:cs="Times New Roman"/>
          <w:sz w:val="24"/>
          <w:szCs w:val="24"/>
          <w:lang w:eastAsia="ru-RU"/>
        </w:rPr>
        <w:t>ломами «победитель» награждены 1</w:t>
      </w:r>
      <w:r w:rsidRPr="0031297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129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68EC">
        <w:rPr>
          <w:rFonts w:ascii="Times New Roman" w:hAnsi="Times New Roman" w:cs="Times New Roman"/>
          <w:sz w:val="24"/>
          <w:szCs w:val="24"/>
          <w:lang w:eastAsia="ru-RU"/>
        </w:rPr>
        <w:t>участников</w:t>
      </w: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, «призер» - </w:t>
      </w:r>
      <w:r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 % от количества участников олимпиады. В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 году  - </w:t>
      </w:r>
      <w:r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%,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произошло снижение количества победителей и призеров, это связано с увеличением количества участников олимпиады</w:t>
      </w:r>
      <w:r w:rsidR="00646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2015 году-128 обучающихся) и снижением качества </w:t>
      </w: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E14D1A" w:rsidRDefault="00E14D1A" w:rsidP="00D54EFE">
      <w:pPr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муниципального этапа олимпиады на региональный этап были приглашены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из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Лахденпохской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12975">
        <w:rPr>
          <w:rFonts w:ascii="Times New Roman" w:hAnsi="Times New Roman" w:cs="Times New Roman"/>
          <w:sz w:val="24"/>
          <w:szCs w:val="24"/>
          <w:lang w:eastAsia="ru-RU"/>
        </w:rPr>
        <w:t>Райваттальской</w:t>
      </w:r>
      <w:proofErr w:type="spellEnd"/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 средних общеобразовательных школ.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14D1A" w:rsidRPr="00D54EFE" w:rsidRDefault="00E14D1A" w:rsidP="006468E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4EF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468E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54E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EFE">
        <w:rPr>
          <w:rFonts w:ascii="Times New Roman" w:hAnsi="Times New Roman" w:cs="Times New Roman"/>
          <w:sz w:val="24"/>
          <w:szCs w:val="24"/>
        </w:rPr>
        <w:t xml:space="preserve">03 декабря 2016 года на базе Муниципального казенного общеобразовательного учреждения «Лахденпохская средняя общеобразовательная школа» состоялась районная научно-исследовательская конференция  школьников  «Шаг  в   будущее» (далее - Конференция). В работе Конференции приняли участие 24 обучающихся  из 7 муниципальных общеобразовательных организаций. </w:t>
      </w:r>
    </w:p>
    <w:p w:rsidR="00E14D1A" w:rsidRPr="00312975" w:rsidRDefault="00E14D1A" w:rsidP="0044367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На региональный этап научно-исследовательской конференции «Будущее Карелии» по итогам заочного конкурса представленных работ были приглашены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proofErr w:type="spellStart"/>
      <w:r w:rsidRPr="00312975">
        <w:rPr>
          <w:rFonts w:ascii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  <w:r w:rsidRPr="0031297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14D1A" w:rsidRPr="00DD4855" w:rsidRDefault="00E14D1A" w:rsidP="0044367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9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2975">
        <w:rPr>
          <w:rFonts w:ascii="Times New Roman" w:hAnsi="Times New Roman" w:cs="Times New Roman"/>
          <w:sz w:val="24"/>
          <w:szCs w:val="24"/>
          <w:lang w:eastAsia="ru-RU"/>
        </w:rPr>
        <w:tab/>
        <w:t>В ходе реализации ведомственной целевой программы «Одаренные дети» в 2015-2016 учебном году были проведены так же следующие мероприятия:</w:t>
      </w:r>
    </w:p>
    <w:p w:rsidR="00E14D1A" w:rsidRPr="00312975" w:rsidRDefault="00E14D1A" w:rsidP="0031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645"/>
      </w:tblGrid>
      <w:tr w:rsidR="00E14D1A" w:rsidRPr="00335CBB">
        <w:tc>
          <w:tcPr>
            <w:tcW w:w="4248" w:type="dxa"/>
          </w:tcPr>
          <w:p w:rsidR="00E14D1A" w:rsidRPr="00312975" w:rsidRDefault="00E14D1A" w:rsidP="0031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645" w:type="dxa"/>
          </w:tcPr>
          <w:p w:rsidR="00E14D1A" w:rsidRPr="00312975" w:rsidRDefault="00E14D1A" w:rsidP="0031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детей и результат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международном конкурсе хореографических коллективов «Волна вдохновения» (ЦДТ)</w:t>
            </w:r>
          </w:p>
        </w:tc>
        <w:tc>
          <w:tcPr>
            <w:tcW w:w="5645" w:type="dxa"/>
          </w:tcPr>
          <w:p w:rsidR="00E14D1A" w:rsidRPr="00312975" w:rsidRDefault="00E14D1A" w:rsidP="00C346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коллектив «Сюрприз» стал Лауреатом </w:t>
            </w:r>
            <w:r w:rsidRPr="00C346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степени.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международном фестивале детской эстрадной песни «Салют таланты» (ЦДТ)</w:t>
            </w:r>
          </w:p>
        </w:tc>
        <w:tc>
          <w:tcPr>
            <w:tcW w:w="5645" w:type="dxa"/>
          </w:tcPr>
          <w:p w:rsidR="00E14D1A" w:rsidRPr="00C346F4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Семенова Карина: Лауреат </w:t>
            </w:r>
            <w:r w:rsidRPr="00C346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степени; Диплом самого юного исполнителя; Диплом за лучший костюм.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Петросян </w:t>
            </w:r>
            <w:proofErr w:type="spellStart"/>
            <w:r w:rsidRP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Лауреат </w:t>
            </w:r>
            <w:r w:rsidRPr="00C346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турнир юных поэтов «Золотое перо» (ЦДТ)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районном турнире приняли участие 33 учащихся школ города и района:  Лахденпохская СОШ – 23 учащихся,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Райваттальская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СОШ- 4 учащихся, 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Куркиекская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–1 учащийся,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Ихальская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–2 учащихся,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Мийнальская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ООШ– 3 учащихся.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республиканской выставке «</w:t>
            </w:r>
            <w:proofErr w:type="gram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Кижи-мастерская</w:t>
            </w:r>
            <w:proofErr w:type="gram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детства» (ЦДТ)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посетили остров Кижи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республиканской академии искусств «Северные музы» (ДМШ)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детских работ «Рождественский подарок»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конкурсе приняло участие 198 учащихся образовательных учреждений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на конкурс было представлено 188 работ. 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фестиваль вокально-хоровой музыки «Зимняя сказка»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Приняло участие 90 </w:t>
            </w:r>
            <w:proofErr w:type="gram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ДМШ и 45 обучающихся ОО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городской фестиваль народных обработок «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Скоморошина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45" w:type="dxa"/>
          </w:tcPr>
          <w:p w:rsidR="00E14D1A" w:rsidRPr="00312975" w:rsidRDefault="00E14D1A" w:rsidP="001349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(ансамбль)</w:t>
            </w:r>
          </w:p>
          <w:p w:rsidR="00E14D1A" w:rsidRPr="00312975" w:rsidRDefault="00E14D1A" w:rsidP="00C346F4">
            <w:pPr>
              <w:tabs>
                <w:tab w:val="num" w:pos="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дипломанты: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Пунченко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 Чан Д. Чижова А.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Величко В. Орлова С.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12975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/>
              </w:rPr>
              <w:t>VII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312975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Открытый республиканский конкурс юных пианистов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человек диплом 1 ст.: Чан Диана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312975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Всероссийский конкурс «Весенняя капель»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лауреата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12975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Республиканский конкурс по теоретическим дисциплинам (ДМШ)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участника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12975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Зональный фестиваль юных исполнителей на народных инструментах «</w:t>
            </w:r>
            <w:proofErr w:type="spellStart"/>
            <w:r w:rsidRPr="00312975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Приладожье</w:t>
            </w:r>
            <w:proofErr w:type="spellEnd"/>
            <w:r w:rsidRPr="00312975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» (ДМШ)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участников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солиста, 2 ансамбля - дипломанты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12975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Зональный фестиваль хоровой музыки «Ладожские зори – 2016»(ДМШ</w:t>
            </w:r>
            <w:r w:rsidRPr="0031297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человек Хор - диплом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12975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zh-CN"/>
              </w:rPr>
              <w:t>IV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Республикан</w:t>
            </w:r>
            <w:r w:rsidRPr="00312975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ский открытый фестиваль патриотической инструментальной музыки и песни «Я пою о России»(ДМШ</w:t>
            </w:r>
            <w:r w:rsidRPr="0031297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человек (солисты и вокальная группа)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12975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Районный конкурс юных художников (ДХШ)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человек в 4-х возрастных группах, 156 работ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–диплома победителя в 7-ми номинациях</w:t>
            </w:r>
          </w:p>
          <w:p w:rsidR="00E14D1A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поощрительных дипломов</w:t>
            </w:r>
          </w:p>
          <w:p w:rsidR="00C346F4" w:rsidRPr="00312975" w:rsidRDefault="00C346F4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юных художников в межрегиональном конкурсе «Этюд-мастер» (ДХШ)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человек 2 – победителя (Диплом 1 степени)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 диплом 3 степени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фестиваль-конкурс детских театральных коллективов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 ДО «ЛЦДТ»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воспитанника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МКОУ детский сад «Солныш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ко», ЛЦДТ, Лахденпохский технику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м, Лахденпохская СОШ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сборы «Академия творчества»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обучающихся из образовательных организаций</w:t>
            </w:r>
            <w:proofErr w:type="gramEnd"/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Интерактивное общение, экскурсии, мастер классы, музей.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Поощрительная поездка «Творческие встречи» для обучающихся центра детского творчества победителей конкурсов,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фестивалей различного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-Петербург (ЦДТ)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38 человек. Посещение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дворца-музея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Чествование выпускников образовательных организаций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получивших аттестат с отличием 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РУО и ДМ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выпускников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– выпускники 11 классов (аттестат с отличием): ЭСОШ, КСОШ, РСОШ, ЛСОШ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выпускницы (аттестат с 1-2 оценками «хорошо»): КСОШ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– выпускники 9 классов (аттестат с отличием): ЛСОШ, ЭСОШ, КСОШ, ТООШ.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Награждены премией Главы АЛМР, вручены ценные подарки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Районное первенство по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тенболу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(ЦДТ)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обучающихся от 10 лет (ЛЦДТ, Лахденпохская СОШ,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Ихальская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СОШ, Лахденпохский техникум)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победителей в разных возрастных категориях - дипломы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фестиваль художественного творчества (ЦДТ)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человек (12 коллективов) 4 коллектива – дипломы 1,2,3 степени, Дуэт – диплом 2 степени,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солист – диплом 3 степени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декоративно-прикладного творчества «Золотые руки мастеров»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 человека, 420 работ.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Выставку посетили 617 человек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разработок творческих проектов по работе с одаренными детьми в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Лахденпохском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педагогов представили творческие проекты. 9 победителей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чтецов «Живая классика» (муниципальный этап) (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РУО и ДМ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 обучающихся.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Виноградов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Дмиртрий</w:t>
            </w:r>
            <w:proofErr w:type="spellEnd"/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Райваттальская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Мордавченкова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Апполинария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Куркиекская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Федичкин Александр 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Лахденпохская СОШ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Гранд проектов по выявлению одаренных детей дошкольного возраста (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РУО и ДМ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Приняли участие 11 педагогических работников дошкольных образовательных организаций. 4 диплома – победителя, 7 - участников</w:t>
            </w:r>
          </w:p>
        </w:tc>
      </w:tr>
      <w:tr w:rsidR="00E14D1A" w:rsidRPr="00335CBB" w:rsidTr="00C346F4">
        <w:trPr>
          <w:trHeight w:val="661"/>
        </w:trPr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районной олимпиады в начальной школе (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РУО и ДМ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(республиканский этап)5-11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РУО и ДМ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итогам муниципального этапа олимпиады на региональный этап были приглашены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Лахденпохской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Райваттальской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средних общеобразовательных школ.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из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Лахденпохской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стал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победителем 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праву и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призером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обществознанию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районная премия одаренным детям 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РУО и ДМ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Интеллектуальная, художественно-творческая, спортивная деятельность, умники и умницы. 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обучающихся из МКОУ «Лахденпохская СОШ», МКОУ «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Мийнальская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ООШ», МКОУ 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Элисенваарская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СОШ», МБОУ «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Куркиёкская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МБОУ ДО «ЛЦДТ», МО ДО «ЛРДЮСШ», </w:t>
            </w:r>
            <w:proofErr w:type="gram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«Витязь».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Республиканская конференция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удущее Карелии» 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РУО и ДМ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региональный этап научно-исследовательской конференции «Будущее Карелии» по итогам заочного конкурса представленных работ были приглашены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ризерами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республиканской конференции стали: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Орлова Светлана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Муллагалина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класса МКОУ «Лахденпохская СОШ»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чтецов «Живая классика»</w:t>
            </w:r>
          </w:p>
          <w:p w:rsidR="00E14D1A" w:rsidRPr="00312975" w:rsidRDefault="00C346F4" w:rsidP="00F92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(региональный этап) 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РУО и ДМ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победителя муниципального этапа приняли участие в региональном этапе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победителей районного этапа «Президентские состязания» в 3 этапе Всероссийских спортивных соревнованиях 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РУО и ДМ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команды (24 человека)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Команды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Куркиёкской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и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Лахденпохской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заняли 3-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ье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победителей районного этапа «Президентские игры» в 3 этапе Всероссийских спортивных соревнованиях 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РУО и ДМ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команда (18 </w:t>
            </w:r>
            <w:proofErr w:type="gram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Лахденпохской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заняла 5-ое место</w:t>
            </w:r>
          </w:p>
        </w:tc>
      </w:tr>
      <w:tr w:rsidR="00E14D1A" w:rsidRPr="00335CBB">
        <w:tc>
          <w:tcPr>
            <w:tcW w:w="4248" w:type="dxa"/>
          </w:tcPr>
          <w:p w:rsidR="00E14D1A" w:rsidRPr="002B686C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для обучающихся школ района с использованием ИТК 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РУО и ДМ</w:t>
            </w:r>
            <w:r w:rsidR="00C34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346F4"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45" w:type="dxa"/>
          </w:tcPr>
          <w:p w:rsidR="00E14D1A" w:rsidRPr="002B686C" w:rsidRDefault="00E14D1A" w:rsidP="002B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16 </w:t>
            </w:r>
            <w:proofErr w:type="gramStart"/>
            <w:r w:rsidRPr="002B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Победителем и призерами стали обучающиеся МОУ «</w:t>
            </w:r>
            <w:proofErr w:type="spellStart"/>
            <w:r w:rsidRPr="002B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Райваттальская</w:t>
            </w:r>
            <w:proofErr w:type="spellEnd"/>
            <w:r w:rsidRPr="002B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СОШ»: Акуленко Полина (10 </w:t>
            </w:r>
            <w:proofErr w:type="spellStart"/>
            <w:r w:rsidRPr="002B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B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proofErr w:type="spellStart"/>
            <w:r w:rsidRPr="002B686C">
              <w:rPr>
                <w:rFonts w:ascii="Times New Roman" w:hAnsi="Times New Roman" w:cs="Times New Roman"/>
                <w:sz w:val="24"/>
                <w:szCs w:val="24"/>
              </w:rPr>
              <w:t>Карькова</w:t>
            </w:r>
            <w:proofErr w:type="spellEnd"/>
            <w:r w:rsidRPr="002B686C">
              <w:rPr>
                <w:rFonts w:ascii="Times New Roman" w:hAnsi="Times New Roman" w:cs="Times New Roman"/>
                <w:sz w:val="24"/>
                <w:szCs w:val="24"/>
              </w:rPr>
              <w:t xml:space="preserve"> Ксения (10 </w:t>
            </w:r>
            <w:proofErr w:type="spellStart"/>
            <w:r w:rsidRPr="002B6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686C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2B686C">
              <w:rPr>
                <w:rFonts w:ascii="Times New Roman" w:hAnsi="Times New Roman" w:cs="Times New Roman"/>
                <w:sz w:val="24"/>
                <w:szCs w:val="24"/>
              </w:rPr>
              <w:t>Буцкевич</w:t>
            </w:r>
            <w:proofErr w:type="spellEnd"/>
            <w:r w:rsidRPr="002B686C">
              <w:rPr>
                <w:rFonts w:ascii="Times New Roman" w:hAnsi="Times New Roman" w:cs="Times New Roman"/>
                <w:sz w:val="24"/>
                <w:szCs w:val="24"/>
              </w:rPr>
              <w:t xml:space="preserve"> Даниил (9 </w:t>
            </w:r>
            <w:proofErr w:type="spellStart"/>
            <w:r w:rsidRPr="002B68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68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«Мор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ская волна 2016»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Туа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псинский район (ЦДТ)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 обучающихся</w:t>
            </w:r>
          </w:p>
        </w:tc>
      </w:tr>
      <w:tr w:rsidR="00E14D1A" w:rsidRPr="00335CBB">
        <w:tc>
          <w:tcPr>
            <w:tcW w:w="4248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районных мероприятий для обучающихся </w:t>
            </w:r>
            <w:proofErr w:type="gram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«Витязь», обучающихся общеобразовательных организаций </w:t>
            </w:r>
            <w:proofErr w:type="spellStart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Лахденпохского</w:t>
            </w:r>
            <w:proofErr w:type="spellEnd"/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МОДО «ЛРДЮСШ»</w:t>
            </w:r>
          </w:p>
        </w:tc>
        <w:tc>
          <w:tcPr>
            <w:tcW w:w="5645" w:type="dxa"/>
          </w:tcPr>
          <w:p w:rsidR="00E14D1A" w:rsidRPr="00312975" w:rsidRDefault="00E14D1A" w:rsidP="00F92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победителей, 74 участника</w:t>
            </w:r>
          </w:p>
        </w:tc>
      </w:tr>
    </w:tbl>
    <w:p w:rsidR="006B435E" w:rsidRPr="00312975" w:rsidRDefault="006B435E" w:rsidP="0031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35E" w:rsidRPr="00BF0920" w:rsidRDefault="00E14D1A" w:rsidP="0031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9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BF092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0920">
        <w:rPr>
          <w:rFonts w:ascii="Times New Roman" w:hAnsi="Times New Roman" w:cs="Times New Roman"/>
          <w:sz w:val="24"/>
          <w:szCs w:val="24"/>
        </w:rPr>
        <w:t xml:space="preserve"> 03 по 15 апреля 2017 года  была проведена районная олимпиада для младших школьников общеобразовательных</w:t>
      </w:r>
      <w:r w:rsidR="00C346F4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BF0920">
        <w:rPr>
          <w:rFonts w:ascii="Times New Roman" w:hAnsi="Times New Roman" w:cs="Times New Roman"/>
          <w:sz w:val="24"/>
          <w:szCs w:val="24"/>
        </w:rPr>
        <w:t xml:space="preserve"> - интеллектуальный этап – конференция «Первые шаги» - прошел 15 апреля 2017 года, в нем приняли участие 37 обучающих</w:t>
      </w:r>
      <w:r>
        <w:rPr>
          <w:rFonts w:ascii="Times New Roman" w:hAnsi="Times New Roman" w:cs="Times New Roman"/>
          <w:sz w:val="24"/>
          <w:szCs w:val="24"/>
        </w:rPr>
        <w:t>ся 1-4 классов из 6 школ района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520"/>
        <w:gridCol w:w="2507"/>
      </w:tblGrid>
      <w:tr w:rsidR="00E14D1A" w:rsidRPr="00335CBB">
        <w:tc>
          <w:tcPr>
            <w:tcW w:w="828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52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участников 2 и 3 этапов</w:t>
            </w:r>
          </w:p>
        </w:tc>
        <w:tc>
          <w:tcPr>
            <w:tcW w:w="2375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Победители\призеры</w:t>
            </w:r>
          </w:p>
        </w:tc>
      </w:tr>
      <w:tr w:rsidR="00E14D1A" w:rsidRPr="00335CBB">
        <w:tc>
          <w:tcPr>
            <w:tcW w:w="828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МУКОУ «Лахденпохская СОШ»</w:t>
            </w:r>
          </w:p>
        </w:tc>
        <w:tc>
          <w:tcPr>
            <w:tcW w:w="252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75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</w:tr>
      <w:tr w:rsidR="00E14D1A" w:rsidRPr="00335CBB">
        <w:tc>
          <w:tcPr>
            <w:tcW w:w="828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«</w:t>
            </w:r>
            <w:proofErr w:type="spellStart"/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Ихальская</w:t>
            </w:r>
            <w:proofErr w:type="spellEnd"/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2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E14D1A" w:rsidRPr="00335CBB">
        <w:tc>
          <w:tcPr>
            <w:tcW w:w="828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Куркиекская</w:t>
            </w:r>
            <w:proofErr w:type="spellEnd"/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2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</w:tr>
      <w:tr w:rsidR="00E14D1A" w:rsidRPr="00335CBB">
        <w:tc>
          <w:tcPr>
            <w:tcW w:w="828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Мийнальская</w:t>
            </w:r>
            <w:proofErr w:type="spellEnd"/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52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5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</w:tr>
      <w:tr w:rsidR="00E14D1A" w:rsidRPr="00335CBB">
        <w:tc>
          <w:tcPr>
            <w:tcW w:w="828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Райваттальская</w:t>
            </w:r>
            <w:proofErr w:type="spellEnd"/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2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0/4</w:t>
            </w:r>
          </w:p>
        </w:tc>
      </w:tr>
      <w:tr w:rsidR="00E14D1A" w:rsidRPr="00335CBB">
        <w:tc>
          <w:tcPr>
            <w:tcW w:w="828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«</w:t>
            </w:r>
            <w:proofErr w:type="spellStart"/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Таунанская</w:t>
            </w:r>
            <w:proofErr w:type="spellEnd"/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52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E14D1A" w:rsidRPr="00335CBB">
        <w:tc>
          <w:tcPr>
            <w:tcW w:w="828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Элисенваарская</w:t>
            </w:r>
            <w:proofErr w:type="spellEnd"/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52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D1A" w:rsidRPr="00335CBB">
        <w:tc>
          <w:tcPr>
            <w:tcW w:w="828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9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20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5" w:type="dxa"/>
          </w:tcPr>
          <w:p w:rsidR="00E14D1A" w:rsidRPr="00312975" w:rsidRDefault="00E14D1A" w:rsidP="003129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12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14D1A" w:rsidRPr="00312975" w:rsidRDefault="00E14D1A" w:rsidP="0031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D1A" w:rsidRPr="00312975" w:rsidRDefault="00E14D1A" w:rsidP="0031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D1A" w:rsidRPr="00B522D9" w:rsidRDefault="00E14D1A" w:rsidP="0031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9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     </w:t>
      </w:r>
      <w:r w:rsidRPr="00B522D9">
        <w:rPr>
          <w:rFonts w:ascii="Times New Roman" w:hAnsi="Times New Roman" w:cs="Times New Roman"/>
          <w:sz w:val="24"/>
          <w:szCs w:val="24"/>
          <w:lang w:eastAsia="ru-RU"/>
        </w:rPr>
        <w:t xml:space="preserve">Шестой год   в образовательных организациях </w:t>
      </w:r>
      <w:proofErr w:type="spellStart"/>
      <w:r w:rsidRPr="00B522D9">
        <w:rPr>
          <w:rFonts w:ascii="Times New Roman" w:hAnsi="Times New Roman" w:cs="Times New Roman"/>
          <w:sz w:val="24"/>
          <w:szCs w:val="24"/>
          <w:lang w:eastAsia="ru-RU"/>
        </w:rPr>
        <w:t>Лахденпохского</w:t>
      </w:r>
      <w:proofErr w:type="spellEnd"/>
      <w:r w:rsidRPr="00B522D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 района проводится конкурс юных чтецов «Живая классика». Цель конкурса - пропаганда и популяризация чтения среди школьников, расширение читательского кругозора детей, возрождение традиций семейного чтения. Конкурс прошел в 4 тура: школьный, районный, республиканский и всероссийский. В школьном туре приняло участие более 185 обучающихся образовательных организаций района. В районном  этапе Всероссийского конкурса юных чтецов «Живая классика» - 22.  Победители  муниципального этапа «Живая классика» приняли участие в республиканском этапе.</w:t>
      </w:r>
    </w:p>
    <w:p w:rsidR="00E14D1A" w:rsidRPr="00B522D9" w:rsidRDefault="00E14D1A" w:rsidP="0031297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D1A" w:rsidRDefault="00E14D1A" w:rsidP="0031297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22D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C346F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22D9">
        <w:rPr>
          <w:rFonts w:ascii="Times New Roman" w:hAnsi="Times New Roman" w:cs="Times New Roman"/>
          <w:sz w:val="24"/>
          <w:szCs w:val="24"/>
          <w:lang w:eastAsia="ru-RU"/>
        </w:rPr>
        <w:t xml:space="preserve">Еще один литературный конкурс - республиканский конкурс художественного слова «Глагол». Конкурс является интеллектуальным соревнованием, по двум номинациям: номинация «художественное слово» -  чтение вслух (декламация) отрывков из прозаических и поэтических произведений российских или зарубежных авторов; номинация «ораторское мастерство» - создание и воспроизведение текста вслух на заданную тему. Учащиеся нашего района участвуют третий </w:t>
      </w:r>
      <w:proofErr w:type="gramStart"/>
      <w:r w:rsidRPr="00B522D9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proofErr w:type="gramEnd"/>
      <w:r w:rsidRPr="00B522D9">
        <w:rPr>
          <w:rFonts w:ascii="Times New Roman" w:hAnsi="Times New Roman" w:cs="Times New Roman"/>
          <w:sz w:val="24"/>
          <w:szCs w:val="24"/>
          <w:lang w:eastAsia="ru-RU"/>
        </w:rPr>
        <w:t xml:space="preserve"> и есть успехи: ученица МБОУ «</w:t>
      </w:r>
      <w:proofErr w:type="spellStart"/>
      <w:r w:rsidRPr="00B522D9">
        <w:rPr>
          <w:rFonts w:ascii="Times New Roman" w:hAnsi="Times New Roman" w:cs="Times New Roman"/>
          <w:sz w:val="24"/>
          <w:szCs w:val="24"/>
          <w:lang w:eastAsia="ru-RU"/>
        </w:rPr>
        <w:t>Куркиекская</w:t>
      </w:r>
      <w:proofErr w:type="spellEnd"/>
      <w:r w:rsidRPr="00B522D9">
        <w:rPr>
          <w:rFonts w:ascii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B522D9">
        <w:rPr>
          <w:rFonts w:ascii="Times New Roman" w:hAnsi="Times New Roman" w:cs="Times New Roman"/>
          <w:sz w:val="24"/>
          <w:szCs w:val="24"/>
          <w:lang w:eastAsia="ru-RU"/>
        </w:rPr>
        <w:t>Мордавченкова</w:t>
      </w:r>
      <w:proofErr w:type="spellEnd"/>
      <w:r w:rsidRPr="00B522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2D9">
        <w:rPr>
          <w:rFonts w:ascii="Times New Roman" w:hAnsi="Times New Roman" w:cs="Times New Roman"/>
          <w:sz w:val="24"/>
          <w:szCs w:val="24"/>
          <w:lang w:eastAsia="ru-RU"/>
        </w:rPr>
        <w:t>Аполлинария</w:t>
      </w:r>
      <w:proofErr w:type="spellEnd"/>
      <w:r w:rsidRPr="00B522D9">
        <w:rPr>
          <w:rFonts w:ascii="Times New Roman" w:hAnsi="Times New Roman" w:cs="Times New Roman"/>
          <w:sz w:val="24"/>
          <w:szCs w:val="24"/>
          <w:lang w:eastAsia="ru-RU"/>
        </w:rPr>
        <w:t>, 10 класс,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22D9">
        <w:rPr>
          <w:rFonts w:ascii="Times New Roman" w:hAnsi="Times New Roman" w:cs="Times New Roman"/>
          <w:sz w:val="24"/>
          <w:szCs w:val="24"/>
          <w:lang w:eastAsia="ru-RU"/>
        </w:rPr>
        <w:t>получила специальный приз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республиканском этапе конкурса.</w:t>
      </w:r>
      <w:r w:rsidRPr="00B522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B435E" w:rsidRPr="00312975" w:rsidRDefault="006B435E" w:rsidP="0031297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D1A" w:rsidRDefault="00E14D1A" w:rsidP="00991178">
      <w:pPr>
        <w:tabs>
          <w:tab w:val="left" w:pos="-3420"/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4D1A" w:rsidRDefault="00E14D1A" w:rsidP="00991178">
      <w:pPr>
        <w:tabs>
          <w:tab w:val="left" w:pos="708"/>
          <w:tab w:val="left" w:pos="4410"/>
        </w:tabs>
        <w:spacing w:after="0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A052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5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58682D">
        <w:rPr>
          <w:rFonts w:ascii="Times New Roman" w:hAnsi="Times New Roman" w:cs="Times New Roman"/>
          <w:b/>
          <w:bCs/>
          <w:sz w:val="24"/>
          <w:szCs w:val="24"/>
        </w:rPr>
        <w:t>2. Приорите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ты,  цели и задачи </w:t>
      </w:r>
      <w:r w:rsidRPr="00586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58682D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E14D1A" w:rsidRPr="00D13666" w:rsidRDefault="00D13666" w:rsidP="00D1366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2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риоритетами данной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стали обеспечение доступности </w:t>
      </w:r>
      <w:r w:rsidRPr="009552B1">
        <w:rPr>
          <w:rFonts w:ascii="Times New Roman" w:hAnsi="Times New Roman" w:cs="Times New Roman"/>
          <w:sz w:val="24"/>
          <w:szCs w:val="24"/>
        </w:rPr>
        <w:t>образовательных услуг и обн</w:t>
      </w:r>
      <w:r>
        <w:rPr>
          <w:rFonts w:ascii="Times New Roman" w:hAnsi="Times New Roman" w:cs="Times New Roman"/>
          <w:sz w:val="24"/>
          <w:szCs w:val="24"/>
        </w:rPr>
        <w:t>овление содержания образования.</w:t>
      </w:r>
    </w:p>
    <w:p w:rsidR="00E14D1A" w:rsidRDefault="00E14D1A" w:rsidP="00312975">
      <w:pPr>
        <w:tabs>
          <w:tab w:val="left" w:pos="4410"/>
        </w:tabs>
        <w:spacing w:after="0"/>
        <w:ind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2975">
        <w:rPr>
          <w:rFonts w:ascii="Times New Roman" w:hAnsi="Times New Roman" w:cs="Times New Roman"/>
          <w:sz w:val="24"/>
          <w:szCs w:val="24"/>
        </w:rPr>
        <w:t>Целью подпрограммы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12975">
        <w:rPr>
          <w:rFonts w:ascii="Times New Roman" w:hAnsi="Times New Roman" w:cs="Times New Roman"/>
          <w:sz w:val="24"/>
          <w:szCs w:val="24"/>
        </w:rPr>
        <w:t>оздание  устойчивой системы работы в районе для выявления, развития, поддержки одаренных детей и обеспечения их личностной самореализации и профессионального самоопределения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D1A" w:rsidRDefault="00E14D1A" w:rsidP="0031297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Приоритетные задачи:</w:t>
      </w:r>
    </w:p>
    <w:p w:rsidR="00E14D1A" w:rsidRPr="00312975" w:rsidRDefault="00E14D1A" w:rsidP="00312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75">
        <w:rPr>
          <w:rFonts w:ascii="Times New Roman" w:hAnsi="Times New Roman" w:cs="Times New Roman"/>
          <w:sz w:val="24"/>
          <w:szCs w:val="24"/>
        </w:rPr>
        <w:t xml:space="preserve">- Выявление и поддержка одаренных детей среди обучающихся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75">
        <w:rPr>
          <w:rFonts w:ascii="Times New Roman" w:hAnsi="Times New Roman" w:cs="Times New Roman"/>
          <w:sz w:val="24"/>
          <w:szCs w:val="24"/>
        </w:rPr>
        <w:t>организаций</w:t>
      </w:r>
    </w:p>
    <w:p w:rsidR="00E14D1A" w:rsidRPr="00A05282" w:rsidRDefault="00E14D1A" w:rsidP="0031297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975">
        <w:rPr>
          <w:rFonts w:ascii="Times New Roman" w:hAnsi="Times New Roman" w:cs="Times New Roman"/>
          <w:sz w:val="24"/>
          <w:szCs w:val="24"/>
        </w:rPr>
        <w:t>- Признание заслуг талантливой молодежи, стимулирование к самосовершенствованию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D1A" w:rsidRPr="00A05282" w:rsidRDefault="00E14D1A" w:rsidP="0031297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528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14D1A" w:rsidRPr="0058682D" w:rsidRDefault="00E14D1A" w:rsidP="00991178">
      <w:pPr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58682D">
        <w:rPr>
          <w:rFonts w:ascii="Times New Roman" w:hAnsi="Times New Roman" w:cs="Times New Roman"/>
          <w:b/>
          <w:bCs/>
          <w:sz w:val="24"/>
          <w:szCs w:val="24"/>
        </w:rPr>
        <w:t xml:space="preserve">3. Сроки  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58682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E14D1A" w:rsidRPr="0058682D" w:rsidRDefault="00E14D1A" w:rsidP="00991178">
      <w:pPr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1A" w:rsidRDefault="00E14D1A" w:rsidP="00323573">
      <w:p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682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8682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58682D">
        <w:rPr>
          <w:rFonts w:ascii="Times New Roman" w:hAnsi="Times New Roman" w:cs="Times New Roman"/>
          <w:sz w:val="24"/>
          <w:szCs w:val="24"/>
        </w:rPr>
        <w:t>рограмма    будет осуществляться без выде</w:t>
      </w:r>
      <w:r>
        <w:rPr>
          <w:rFonts w:ascii="Times New Roman" w:hAnsi="Times New Roman" w:cs="Times New Roman"/>
          <w:sz w:val="24"/>
          <w:szCs w:val="24"/>
        </w:rPr>
        <w:t>ления этапов, срок действия 2018-2022</w:t>
      </w:r>
      <w:r w:rsidRPr="0058682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14D1A" w:rsidRDefault="00E14D1A" w:rsidP="00991178">
      <w:p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14D1A" w:rsidRPr="0058682D" w:rsidRDefault="00E14D1A" w:rsidP="00991178">
      <w:pPr>
        <w:spacing w:after="0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8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4. Характеристика основных мероприятий программы</w:t>
      </w:r>
    </w:p>
    <w:p w:rsidR="00E14D1A" w:rsidRDefault="00E14D1A" w:rsidP="000E6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8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B435E" w:rsidRPr="0058682D" w:rsidRDefault="006B435E" w:rsidP="000E6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D1A" w:rsidRDefault="00E14D1A" w:rsidP="00BC0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82D">
        <w:rPr>
          <w:rFonts w:ascii="Times New Roman" w:hAnsi="Times New Roman" w:cs="Times New Roman"/>
          <w:sz w:val="24"/>
          <w:szCs w:val="24"/>
        </w:rPr>
        <w:t xml:space="preserve">                Информация об основных мероприятиях </w:t>
      </w:r>
      <w:r>
        <w:rPr>
          <w:rFonts w:ascii="Times New Roman" w:hAnsi="Times New Roman" w:cs="Times New Roman"/>
          <w:sz w:val="24"/>
          <w:szCs w:val="24"/>
        </w:rPr>
        <w:t>подпрограммы приведена в П</w:t>
      </w:r>
      <w:r w:rsidRPr="0058682D">
        <w:rPr>
          <w:rFonts w:ascii="Times New Roman" w:hAnsi="Times New Roman" w:cs="Times New Roman"/>
          <w:sz w:val="24"/>
          <w:szCs w:val="24"/>
        </w:rPr>
        <w:t xml:space="preserve">риложении № 1     к муниципальной программе. Основные мероприятия муниципальной программы отражают средства решения задач по достижению конечных результатов муниципальной программы. 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выполнения мероприятий подпрограммы </w:t>
      </w:r>
      <w:r w:rsidRPr="0058682D">
        <w:rPr>
          <w:rFonts w:ascii="Times New Roman" w:hAnsi="Times New Roman" w:cs="Times New Roman"/>
          <w:sz w:val="24"/>
          <w:szCs w:val="24"/>
        </w:rPr>
        <w:t xml:space="preserve"> станут:</w:t>
      </w:r>
      <w:r>
        <w:rPr>
          <w:rFonts w:ascii="Times New Roman" w:hAnsi="Times New Roman" w:cs="Times New Roman"/>
          <w:sz w:val="24"/>
          <w:szCs w:val="24"/>
        </w:rPr>
        <w:t xml:space="preserve"> увеличение числа</w:t>
      </w:r>
      <w:r w:rsidRPr="00312975">
        <w:rPr>
          <w:rFonts w:ascii="Times New Roman" w:hAnsi="Times New Roman" w:cs="Times New Roman"/>
          <w:sz w:val="24"/>
          <w:szCs w:val="24"/>
        </w:rPr>
        <w:t xml:space="preserve"> обучающихся образовательных организаций, участвующих в конкурсах и олимпиадах</w:t>
      </w:r>
      <w:r>
        <w:rPr>
          <w:rFonts w:ascii="Times New Roman" w:hAnsi="Times New Roman" w:cs="Times New Roman"/>
          <w:sz w:val="24"/>
          <w:szCs w:val="24"/>
        </w:rPr>
        <w:t>; увеличение</w:t>
      </w:r>
      <w:r w:rsidRPr="00312975">
        <w:rPr>
          <w:rFonts w:ascii="Times New Roman" w:hAnsi="Times New Roman" w:cs="Times New Roman"/>
          <w:sz w:val="24"/>
          <w:szCs w:val="24"/>
        </w:rPr>
        <w:t xml:space="preserve"> численности детей, включенных в систему выявления, развития и адресной поддержки одаренных детей, в общей численности детского населения школьного возраста</w:t>
      </w:r>
      <w:r>
        <w:rPr>
          <w:rFonts w:ascii="Times New Roman" w:hAnsi="Times New Roman" w:cs="Times New Roman"/>
          <w:sz w:val="24"/>
          <w:szCs w:val="24"/>
        </w:rPr>
        <w:t>; у</w:t>
      </w:r>
      <w:r w:rsidRPr="00312975">
        <w:rPr>
          <w:rFonts w:ascii="Times New Roman" w:hAnsi="Times New Roman" w:cs="Times New Roman"/>
          <w:sz w:val="24"/>
          <w:szCs w:val="24"/>
        </w:rPr>
        <w:t>величение количества победителей и призеров олимпиад и конкурсов муниципального, регионального, всероссийского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6F4" w:rsidRDefault="00E14D1A" w:rsidP="00BC03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9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435E" w:rsidRDefault="006B435E" w:rsidP="00BC03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35E" w:rsidRDefault="006B435E" w:rsidP="00BC03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666" w:rsidRDefault="00D13666" w:rsidP="00BC03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666" w:rsidRDefault="00D13666" w:rsidP="00BC03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666" w:rsidRDefault="00D13666" w:rsidP="00BC03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35E" w:rsidRDefault="006B435E" w:rsidP="00BC03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4EC" w:rsidRDefault="000E64EC" w:rsidP="000E64EC">
      <w:pPr>
        <w:pStyle w:val="TableParagraph"/>
        <w:tabs>
          <w:tab w:val="left" w:pos="406"/>
        </w:tabs>
        <w:spacing w:line="276" w:lineRule="auto"/>
        <w:ind w:left="426" w:right="216"/>
        <w:jc w:val="center"/>
        <w:rPr>
          <w:b/>
          <w:sz w:val="24"/>
          <w:szCs w:val="24"/>
          <w:lang w:val="ru-RU"/>
        </w:rPr>
      </w:pPr>
      <w:r w:rsidRPr="00EB4689">
        <w:rPr>
          <w:b/>
          <w:sz w:val="24"/>
          <w:szCs w:val="24"/>
          <w:lang w:val="ru-RU"/>
        </w:rPr>
        <w:t xml:space="preserve">5. </w:t>
      </w:r>
      <w:r>
        <w:rPr>
          <w:b/>
          <w:sz w:val="24"/>
          <w:szCs w:val="24"/>
          <w:lang w:val="ru-RU"/>
        </w:rPr>
        <w:t>Прогнозные к</w:t>
      </w:r>
      <w:r w:rsidRPr="00EB4689">
        <w:rPr>
          <w:b/>
          <w:sz w:val="24"/>
          <w:szCs w:val="24"/>
          <w:lang w:val="ru-RU"/>
        </w:rPr>
        <w:t>онечные результаты подпрограммы</w:t>
      </w:r>
    </w:p>
    <w:p w:rsidR="000E64EC" w:rsidRDefault="000E64EC" w:rsidP="000E64EC">
      <w:pPr>
        <w:pStyle w:val="TableParagraph"/>
        <w:tabs>
          <w:tab w:val="left" w:pos="406"/>
        </w:tabs>
        <w:spacing w:line="276" w:lineRule="auto"/>
        <w:ind w:left="426" w:right="216"/>
        <w:jc w:val="center"/>
        <w:rPr>
          <w:b/>
          <w:sz w:val="24"/>
          <w:szCs w:val="24"/>
          <w:lang w:val="ru-RU"/>
        </w:rPr>
      </w:pPr>
    </w:p>
    <w:p w:rsidR="000E64EC" w:rsidRDefault="000E64EC" w:rsidP="000E64EC">
      <w:pPr>
        <w:pStyle w:val="TableParagraph"/>
        <w:tabs>
          <w:tab w:val="left" w:pos="406"/>
        </w:tabs>
        <w:spacing w:line="276" w:lineRule="auto"/>
        <w:ind w:left="426" w:right="2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Pr="009F6A06">
        <w:rPr>
          <w:sz w:val="24"/>
          <w:szCs w:val="24"/>
          <w:lang w:val="ru-RU"/>
        </w:rPr>
        <w:t xml:space="preserve">Конечные результаты подпрограммы </w:t>
      </w:r>
      <w:r>
        <w:rPr>
          <w:sz w:val="24"/>
          <w:szCs w:val="24"/>
          <w:lang w:val="ru-RU"/>
        </w:rPr>
        <w:t xml:space="preserve">являются конечными результатами муниципальной программы. </w:t>
      </w:r>
      <w:proofErr w:type="gramStart"/>
      <w:r>
        <w:rPr>
          <w:sz w:val="24"/>
          <w:szCs w:val="24"/>
          <w:lang w:val="ru-RU"/>
        </w:rPr>
        <w:t xml:space="preserve">Отражены в Паспорте муниципальной программы. </w:t>
      </w:r>
      <w:proofErr w:type="gramEnd"/>
    </w:p>
    <w:p w:rsidR="00C346F4" w:rsidRDefault="00C346F4" w:rsidP="00BC03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4EC" w:rsidRPr="005240C9" w:rsidRDefault="004D7766" w:rsidP="000E64EC">
      <w:pPr>
        <w:pStyle w:val="TableParagraph"/>
        <w:tabs>
          <w:tab w:val="left" w:pos="406"/>
        </w:tabs>
        <w:spacing w:line="276" w:lineRule="auto"/>
        <w:ind w:left="426" w:right="216"/>
        <w:jc w:val="both"/>
        <w:rPr>
          <w:b/>
          <w:lang w:val="ru-RU"/>
        </w:rPr>
      </w:pPr>
      <w:r>
        <w:rPr>
          <w:b/>
          <w:lang w:val="ru-RU"/>
        </w:rPr>
        <w:t xml:space="preserve">- </w:t>
      </w:r>
      <w:r w:rsidR="000E64EC" w:rsidRPr="005240C9">
        <w:rPr>
          <w:b/>
          <w:lang w:val="ru-RU"/>
        </w:rPr>
        <w:t xml:space="preserve">Рост удовлетворенности населения </w:t>
      </w:r>
      <w:proofErr w:type="spellStart"/>
      <w:r w:rsidR="000E64EC" w:rsidRPr="005240C9">
        <w:rPr>
          <w:b/>
          <w:lang w:val="ru-RU"/>
        </w:rPr>
        <w:t>Лахденпохского</w:t>
      </w:r>
      <w:proofErr w:type="spellEnd"/>
      <w:r w:rsidR="000E64EC" w:rsidRPr="005240C9">
        <w:rPr>
          <w:b/>
          <w:lang w:val="ru-RU"/>
        </w:rPr>
        <w:t xml:space="preserve"> муниципального района качеством образовательных</w:t>
      </w:r>
      <w:r w:rsidR="000E64EC" w:rsidRPr="005240C9">
        <w:rPr>
          <w:b/>
          <w:spacing w:val="-20"/>
          <w:lang w:val="ru-RU"/>
        </w:rPr>
        <w:t xml:space="preserve"> </w:t>
      </w:r>
      <w:r w:rsidR="000E64EC">
        <w:rPr>
          <w:b/>
          <w:lang w:val="ru-RU"/>
        </w:rPr>
        <w:t xml:space="preserve">услуг. </w:t>
      </w:r>
      <w:r w:rsidR="000E64EC" w:rsidRPr="005240C9">
        <w:rPr>
          <w:lang w:val="ru-RU"/>
        </w:rPr>
        <w:t>Данный результат</w:t>
      </w:r>
      <w:r w:rsidR="000E64EC">
        <w:rPr>
          <w:lang w:val="ru-RU"/>
        </w:rPr>
        <w:t xml:space="preserve"> отражен в целевых индикаторах и является основным при оценивании достижения цели программы. </w:t>
      </w:r>
    </w:p>
    <w:p w:rsidR="000E64EC" w:rsidRPr="00751AFC" w:rsidRDefault="004D7766" w:rsidP="000E64EC">
      <w:pPr>
        <w:pStyle w:val="TableParagraph"/>
        <w:tabs>
          <w:tab w:val="left" w:pos="485"/>
        </w:tabs>
        <w:spacing w:before="1" w:line="276" w:lineRule="auto"/>
        <w:ind w:left="426" w:right="216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="000E64EC" w:rsidRPr="00751AFC">
        <w:rPr>
          <w:b/>
          <w:lang w:val="ru-RU"/>
        </w:rPr>
        <w:t>Создание необходимых условий для всестороннего развития детей, реализации личностн</w:t>
      </w:r>
      <w:r w:rsidR="000E64EC">
        <w:rPr>
          <w:b/>
          <w:lang w:val="ru-RU"/>
        </w:rPr>
        <w:t>ых интересов детей и подростков.</w:t>
      </w:r>
      <w:r w:rsidR="000E64EC" w:rsidRPr="00751AFC">
        <w:rPr>
          <w:sz w:val="24"/>
          <w:szCs w:val="24"/>
          <w:lang w:val="ru-RU" w:eastAsia="ru-RU"/>
        </w:rPr>
        <w:t xml:space="preserve"> Остаётся актуальной задача повышения уровня обучения, формирование моделей успешной социализации детей</w:t>
      </w:r>
      <w:r w:rsidR="000E64EC">
        <w:rPr>
          <w:sz w:val="24"/>
          <w:szCs w:val="24"/>
          <w:lang w:val="ru-RU" w:eastAsia="ru-RU"/>
        </w:rPr>
        <w:t xml:space="preserve">. В связи с этим необходимо не допускать снижения охвата детей дополнительным образованием менее чем 75 %. Продолжить работу с одаренными детьми. А также, работу по их выявлению. </w:t>
      </w:r>
    </w:p>
    <w:p w:rsidR="000E64EC" w:rsidRDefault="000E64EC" w:rsidP="000E64EC">
      <w:pPr>
        <w:widowControl w:val="0"/>
        <w:spacing w:before="1" w:after="0"/>
        <w:ind w:left="426" w:right="153" w:hanging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9F1451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конечных результатов позволит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 w:rsidRPr="009F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 w:rsidRPr="009F1451">
        <w:rPr>
          <w:rFonts w:ascii="Times New Roman" w:hAnsi="Times New Roman" w:cs="Times New Roman"/>
          <w:sz w:val="24"/>
          <w:szCs w:val="24"/>
        </w:rPr>
        <w:t xml:space="preserve"> качества и повышение доступности качественного образования, соответствующего растущим потребностям гражданина, общества, требованиям социально ориентированного развития </w:t>
      </w:r>
      <w:proofErr w:type="spellStart"/>
      <w:r w:rsidRPr="009F1451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9F145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E64EC" w:rsidRPr="009F1451" w:rsidRDefault="000E64EC" w:rsidP="000E64EC">
      <w:pPr>
        <w:widowControl w:val="0"/>
        <w:spacing w:before="1" w:after="0"/>
        <w:ind w:left="426" w:right="153" w:hanging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6F4" w:rsidRDefault="00C346F4" w:rsidP="00BC03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1A" w:rsidRDefault="006B435E" w:rsidP="00BC03B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14D1A" w:rsidRPr="00134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 Перечень   и  значения  целевых</w:t>
      </w:r>
      <w:r w:rsidR="00E14D1A" w:rsidRPr="00134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индикаторов,   показателей   результатов</w:t>
      </w:r>
      <w:r w:rsidR="00E14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  </w:t>
      </w:r>
      <w:r w:rsidR="004D7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E14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эффективности</w:t>
      </w:r>
      <w:r w:rsidR="00E14D1A" w:rsidRPr="00134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="00E14D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</w:t>
      </w:r>
      <w:r w:rsidR="00E14D1A" w:rsidRPr="00134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E14D1A" w:rsidRPr="00991178" w:rsidRDefault="00E14D1A" w:rsidP="00BC03B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1A" w:rsidRDefault="00E14D1A" w:rsidP="00BC03B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1CF7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Целевые индикаторы представлены в Приложении № 2  к настоящей муниципальной программе:</w:t>
      </w:r>
      <w:r w:rsidRPr="000A1C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4D1A" w:rsidRPr="004D7766" w:rsidRDefault="00E14D1A" w:rsidP="00BC03BC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Pr="00BC03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Увеличение количества обучающихся образовательных организаций, участ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вующих в конкурсах и олимпиадах</w:t>
      </w:r>
      <w:proofErr w:type="gramStart"/>
      <w:r w:rsidR="004D77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 w:rsidR="004D7766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4D7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2022 году 80 % обучающихся будут принимать участие в различных конкурсах и олимпиадах.</w:t>
      </w:r>
    </w:p>
    <w:p w:rsidR="00E14D1A" w:rsidRDefault="00E14D1A" w:rsidP="00BC03BC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расчета: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Доля обучающихся </w:t>
      </w:r>
      <w:r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организаций </w:t>
      </w:r>
      <w:proofErr w:type="spellStart"/>
      <w:r w:rsidRPr="002C2C17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района,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участвующих в конкурсах и олимпиадах</w:t>
      </w:r>
      <w:r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, от общего числа обучающихся общеобразовательных организаций в </w:t>
      </w:r>
      <w:proofErr w:type="spellStart"/>
      <w:r w:rsidRPr="002C2C17">
        <w:rPr>
          <w:rFonts w:ascii="Times New Roman" w:hAnsi="Times New Roman" w:cs="Times New Roman"/>
          <w:color w:val="000000"/>
          <w:sz w:val="24"/>
          <w:szCs w:val="24"/>
        </w:rPr>
        <w:t>Лахденпохском</w:t>
      </w:r>
      <w:proofErr w:type="spellEnd"/>
      <w:r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районе;</w:t>
      </w:r>
    </w:p>
    <w:p w:rsidR="00E14D1A" w:rsidRPr="00BC03BC" w:rsidRDefault="00E14D1A" w:rsidP="00A100D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14D1A" w:rsidRPr="004D7766" w:rsidRDefault="00E14D1A" w:rsidP="00BC03BC">
      <w:pPr>
        <w:spacing w:after="0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</w:t>
      </w:r>
      <w:r w:rsidRPr="00BC03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Увеличение количества победителей и призеров олимпиад и конкурсов муниципального, регионального, всероссийского уровней</w:t>
      </w:r>
      <w:proofErr w:type="gramStart"/>
      <w:r w:rsidR="004D77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 w:rsidR="004D7766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4D7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2022 году 7% обучающихся, участвовавших в конкурсах и олимпиадах, станут победителями и призерами.</w:t>
      </w:r>
    </w:p>
    <w:p w:rsidR="00E14D1A" w:rsidRDefault="00E14D1A" w:rsidP="00A100D2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расчета: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Доля обучающихся </w:t>
      </w:r>
      <w:r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организаций </w:t>
      </w:r>
      <w:proofErr w:type="spellStart"/>
      <w:r w:rsidRPr="002C2C17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района,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участвующих в конкурсах и олимпиадах</w:t>
      </w:r>
      <w:r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ставшими победителями и призерами конкурсов и олимпиад различных уровней;</w:t>
      </w:r>
    </w:p>
    <w:p w:rsidR="00E14D1A" w:rsidRPr="00BC03BC" w:rsidRDefault="00E14D1A" w:rsidP="00A100D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14D1A" w:rsidRPr="00BC03BC" w:rsidRDefault="00E14D1A" w:rsidP="00BC03BC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3.</w:t>
      </w:r>
      <w:r w:rsidRPr="00BC03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Направление учащихся на мероприятия республиканского уровня</w:t>
      </w:r>
      <w:proofErr w:type="gramStart"/>
      <w:r w:rsidR="004D77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 w:rsidR="004D7766" w:rsidRPr="004D7766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4D7766" w:rsidRPr="004D77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2022 году 8%</w:t>
      </w:r>
      <w:r w:rsidR="004D77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4D7766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обучающихся, участвовавших в конкурсах и олимпиадах, будут направлены на мероприятия республиканского уровня.</w:t>
      </w:r>
    </w:p>
    <w:p w:rsidR="00E14D1A" w:rsidRDefault="00E14D1A" w:rsidP="00A100D2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расчета:</w:t>
      </w:r>
      <w:r w:rsidRPr="000A1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Доля обучающихся </w:t>
      </w:r>
      <w:r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организаций </w:t>
      </w:r>
      <w:proofErr w:type="spellStart"/>
      <w:r w:rsidRPr="002C2C17">
        <w:rPr>
          <w:rFonts w:ascii="Times New Roman" w:hAnsi="Times New Roman" w:cs="Times New Roman"/>
          <w:color w:val="000000"/>
          <w:sz w:val="24"/>
          <w:szCs w:val="24"/>
        </w:rPr>
        <w:t>Лахденпохского</w:t>
      </w:r>
      <w:proofErr w:type="spellEnd"/>
      <w:r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района,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участвующих в конкурсах и олимпиадах районного уровня</w:t>
      </w:r>
      <w:r w:rsidRPr="002C2C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 на мероприятия республиканского уровня.</w:t>
      </w:r>
    </w:p>
    <w:p w:rsidR="00E14D1A" w:rsidRDefault="00E14D1A" w:rsidP="00A100D2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1A" w:rsidRDefault="00E14D1A" w:rsidP="00A100D2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1A" w:rsidRDefault="00E14D1A" w:rsidP="00A100D2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1A" w:rsidRDefault="00E14D1A" w:rsidP="00A100D2">
      <w:pPr>
        <w:pStyle w:val="a7"/>
        <w:widowControl/>
        <w:shd w:val="clear" w:color="auto" w:fill="FFFFFF"/>
        <w:tabs>
          <w:tab w:val="left" w:pos="902"/>
        </w:tabs>
        <w:spacing w:line="274" w:lineRule="exact"/>
        <w:ind w:left="1276" w:right="19" w:hanging="142"/>
        <w:jc w:val="center"/>
        <w:rPr>
          <w:b/>
          <w:bCs/>
          <w:sz w:val="24"/>
          <w:szCs w:val="24"/>
          <w:lang w:val="ru-RU"/>
        </w:rPr>
      </w:pPr>
      <w:r w:rsidRPr="00B55131">
        <w:rPr>
          <w:b/>
          <w:bCs/>
          <w:sz w:val="24"/>
          <w:szCs w:val="24"/>
          <w:lang w:val="ru-RU"/>
        </w:rPr>
        <w:t>Оценка планируемой эф</w:t>
      </w:r>
      <w:r>
        <w:rPr>
          <w:b/>
          <w:bCs/>
          <w:sz w:val="24"/>
          <w:szCs w:val="24"/>
          <w:lang w:val="ru-RU"/>
        </w:rPr>
        <w:t>фективности реализации муниципальной программы</w:t>
      </w:r>
    </w:p>
    <w:p w:rsidR="00E14D1A" w:rsidRPr="00B55131" w:rsidRDefault="00E14D1A" w:rsidP="00A100D2">
      <w:pPr>
        <w:pStyle w:val="a7"/>
        <w:widowControl/>
        <w:shd w:val="clear" w:color="auto" w:fill="FFFFFF"/>
        <w:tabs>
          <w:tab w:val="left" w:pos="902"/>
        </w:tabs>
        <w:spacing w:line="274" w:lineRule="exact"/>
        <w:ind w:left="1276" w:right="19" w:hanging="142"/>
        <w:jc w:val="center"/>
        <w:rPr>
          <w:b/>
          <w:bCs/>
          <w:sz w:val="24"/>
          <w:szCs w:val="24"/>
          <w:lang w:val="ru-RU"/>
        </w:rPr>
      </w:pPr>
    </w:p>
    <w:p w:rsidR="00E14D1A" w:rsidRDefault="00E14D1A" w:rsidP="00A100D2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 и характеризует уровень достижения целевых индикаторов муниципальной программы, показателей результатов задач муниципальной программы, показателей эффективности муниципальной программы.</w:t>
      </w: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муниципальной программы ежегодно осуществляется отделом экономики на основании данных годовых отчетов о ходе реализации и об оценке эффективности реализации муниципальной программы (далее - отчеты) с учетом информации финансового управления в части финансового обеспечения.</w:t>
      </w: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эффективности реализации муниципальной программы осуществляется по следующей формуле:</w:t>
      </w: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 = SUM (Yi x Bi), </w:t>
      </w:r>
      <w:r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- оценка эффективности реализации муниципальной программы;</w:t>
      </w: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весовое значение соответствующего (i) критерия;</w:t>
      </w: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балл по соответствующему (i) критерию.</w:t>
      </w: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Критериями оценки эффективности реализации муниципальной программы являются:</w:t>
      </w: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D1A" w:rsidRDefault="00E14D1A" w:rsidP="00A10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15"/>
        <w:gridCol w:w="1230"/>
        <w:gridCol w:w="1845"/>
        <w:gridCol w:w="4770"/>
        <w:gridCol w:w="1260"/>
      </w:tblGrid>
      <w:tr w:rsidR="00E14D1A" w:rsidRPr="00335CBB">
        <w:trPr>
          <w:trHeight w:val="8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Весовое</w:t>
            </w:r>
          </w:p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(Y)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Балльная</w:t>
            </w:r>
          </w:p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14D1A" w:rsidRPr="00335CBB" w:rsidRDefault="00E14D1A" w:rsidP="0083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</w:tr>
      <w:tr w:rsidR="00E14D1A" w:rsidRPr="00335CBB">
        <w:trPr>
          <w:trHeight w:val="769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Y1=0,35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целевых    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индикаторов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отчетном году</w:t>
            </w:r>
            <w:proofErr w:type="gramEnd"/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(X1)         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100% целевых индикаторов в отчетном году соответствуют или выше утвержденных муниципальной программой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E14D1A" w:rsidRPr="00335CBB">
        <w:trPr>
          <w:trHeight w:val="871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более 80% целевых индикаторов в отчетном году соответствуют или выше утвержденных муниципальной программой       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6   </w:t>
            </w:r>
          </w:p>
        </w:tc>
      </w:tr>
      <w:tr w:rsidR="00E14D1A" w:rsidRPr="00335CBB">
        <w:trPr>
          <w:trHeight w:val="87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от 50 до 79% целевых индикаторов  в отчетном году соответствуют или выше утвержденных муниципальной программой      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3   </w:t>
            </w:r>
          </w:p>
        </w:tc>
      </w:tr>
      <w:tr w:rsidR="00E14D1A" w:rsidRPr="00335CBB">
        <w:trPr>
          <w:trHeight w:val="10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менее 50% целевых индикаторов в отчетном году соответствуют или  выше утвержденных муниципальной программой либо показатели         достижения целей не установлены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0   </w:t>
            </w:r>
          </w:p>
        </w:tc>
      </w:tr>
      <w:tr w:rsidR="00E14D1A" w:rsidRPr="00335CBB">
        <w:trPr>
          <w:trHeight w:val="743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Y2=0,3 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 </w:t>
            </w:r>
          </w:p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отчетном   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году (X2)    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100% показателей результатов в отчетном году соответствуют или выше утвержденных муниципальной программой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E14D1A" w:rsidRPr="00335CBB">
        <w:trPr>
          <w:trHeight w:val="872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от 85 до 99% показателей  результатов в отчетном году  соответствуют или выше утвержденных муниципальной программой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6   </w:t>
            </w:r>
          </w:p>
        </w:tc>
      </w:tr>
      <w:tr w:rsidR="00E14D1A" w:rsidRPr="00335CBB">
        <w:trPr>
          <w:trHeight w:val="877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от 50 до 84% показателей  результатов в отчетном году соответствуют или выше утвержденных муниципальной программой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3   </w:t>
            </w:r>
          </w:p>
        </w:tc>
      </w:tr>
      <w:tr w:rsidR="00E14D1A" w:rsidRPr="00335CBB">
        <w:trPr>
          <w:trHeight w:val="1000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менее 50% показателей результатов  в отчетном году соответствуют или  выше утвержденных муниципальной программой, либо показатели решения задач не установлены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0   </w:t>
            </w:r>
          </w:p>
        </w:tc>
      </w:tr>
      <w:tr w:rsidR="00E14D1A" w:rsidRPr="00335CBB">
        <w:trPr>
          <w:trHeight w:val="744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Y3=0,35 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отчетном году</w:t>
            </w:r>
            <w:proofErr w:type="gramEnd"/>
          </w:p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(X3)         </w:t>
            </w: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достигнуты 100% показателей эффективности,  утвержденных  муниципальной программой               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10   </w:t>
            </w:r>
          </w:p>
        </w:tc>
      </w:tr>
      <w:tr w:rsidR="00E14D1A" w:rsidRPr="00335CBB">
        <w:trPr>
          <w:trHeight w:val="861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достигнуты от 85  до 99% показателей эффективности, утвержденных муниципальной программой                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6   </w:t>
            </w:r>
          </w:p>
        </w:tc>
      </w:tr>
      <w:tr w:rsidR="00E14D1A" w:rsidRPr="00335CBB">
        <w:trPr>
          <w:trHeight w:val="878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достигнуты от 50  до 84% показателей эффективности, утвержденных муниципальной программой                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3   </w:t>
            </w:r>
          </w:p>
        </w:tc>
      </w:tr>
      <w:tr w:rsidR="00E14D1A" w:rsidRPr="00335CBB">
        <w:trPr>
          <w:trHeight w:val="697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достигнуты менее  50% показателей эффективности,  утвержденных муниципальной программой, показатели  эффективности не установлены  либо информация об их выполнении не представлена.                 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D1A" w:rsidRPr="00335CBB" w:rsidRDefault="00E14D1A" w:rsidP="0083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   0   </w:t>
            </w:r>
          </w:p>
        </w:tc>
      </w:tr>
    </w:tbl>
    <w:p w:rsidR="00E14D1A" w:rsidRPr="00A100D2" w:rsidRDefault="00E14D1A" w:rsidP="00A100D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14D1A" w:rsidRPr="00134B27" w:rsidRDefault="00E14D1A" w:rsidP="00991178">
      <w:pPr>
        <w:spacing w:after="0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6B43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134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 Обеспечение контр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оля по реализации подпрограммы</w:t>
      </w:r>
    </w:p>
    <w:p w:rsidR="00D13666" w:rsidRDefault="00D13666" w:rsidP="00D1366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683A">
        <w:rPr>
          <w:rFonts w:ascii="Times New Roman" w:hAnsi="Times New Roman" w:cs="Times New Roman"/>
          <w:sz w:val="24"/>
          <w:szCs w:val="24"/>
        </w:rPr>
        <w:t xml:space="preserve">Отдел социальной работы  Администрации </w:t>
      </w:r>
      <w:proofErr w:type="spellStart"/>
      <w:r w:rsidRPr="0050683A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5068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 мониторинг работ по выполнению подпрограммы,</w:t>
      </w:r>
      <w:r w:rsidRPr="00437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информацию о  подпрограмме, ходе ее реализации, достижении значений показателей (индикаторов)  подпрограммы, степени выполнения мероприятий  подпрограммы. </w:t>
      </w:r>
    </w:p>
    <w:p w:rsidR="00E14D1A" w:rsidRPr="00D13666" w:rsidRDefault="00D13666" w:rsidP="00D1366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Муниципальное учреждение «Районное управление образования и по делам молодежи» </w:t>
      </w:r>
      <w:r w:rsidRPr="002F788E">
        <w:rPr>
          <w:rFonts w:ascii="Times New Roman" w:hAnsi="Times New Roman" w:cs="Times New Roman"/>
          <w:sz w:val="24"/>
          <w:szCs w:val="24"/>
        </w:rPr>
        <w:t>обеспечивает координацию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2F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подпрограммы, </w:t>
      </w:r>
      <w:r w:rsidRPr="002F788E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88E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788E">
        <w:rPr>
          <w:rFonts w:ascii="Times New Roman" w:hAnsi="Times New Roman" w:cs="Times New Roman"/>
          <w:sz w:val="24"/>
          <w:szCs w:val="24"/>
        </w:rPr>
        <w:t xml:space="preserve"> предложения по изменению м</w:t>
      </w:r>
      <w:r>
        <w:rPr>
          <w:rFonts w:ascii="Times New Roman" w:hAnsi="Times New Roman" w:cs="Times New Roman"/>
          <w:sz w:val="24"/>
          <w:szCs w:val="24"/>
        </w:rPr>
        <w:t xml:space="preserve">ероприятий </w:t>
      </w:r>
      <w:r w:rsidRPr="002F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F788E">
        <w:rPr>
          <w:rFonts w:ascii="Times New Roman" w:hAnsi="Times New Roman" w:cs="Times New Roman"/>
          <w:sz w:val="24"/>
          <w:szCs w:val="24"/>
        </w:rPr>
        <w:t>программы, суммы субсидии, с учетом складывающейся социально- экономической ситуации и предоставляет информ</w:t>
      </w:r>
      <w:r>
        <w:rPr>
          <w:rFonts w:ascii="Times New Roman" w:hAnsi="Times New Roman" w:cs="Times New Roman"/>
          <w:sz w:val="24"/>
          <w:szCs w:val="24"/>
        </w:rPr>
        <w:t xml:space="preserve">ацию по выполнению </w:t>
      </w:r>
      <w:r w:rsidRPr="002F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2F788E">
        <w:rPr>
          <w:rFonts w:ascii="Times New Roman" w:hAnsi="Times New Roman" w:cs="Times New Roman"/>
          <w:sz w:val="24"/>
          <w:szCs w:val="24"/>
        </w:rPr>
        <w:t>программы в первом квартале 2019, 2020, 2021, 2022, 2</w:t>
      </w:r>
      <w:r>
        <w:rPr>
          <w:rFonts w:ascii="Times New Roman" w:hAnsi="Times New Roman" w:cs="Times New Roman"/>
          <w:sz w:val="24"/>
          <w:szCs w:val="24"/>
        </w:rPr>
        <w:t>023 годов.</w:t>
      </w:r>
    </w:p>
    <w:p w:rsidR="00E14D1A" w:rsidRPr="00134B27" w:rsidRDefault="00E14D1A" w:rsidP="00991178">
      <w:pPr>
        <w:spacing w:after="0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6B43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34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34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Финан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совое обеспечение под</w:t>
      </w:r>
      <w:r w:rsidRPr="00134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</w:p>
    <w:p w:rsidR="00E14D1A" w:rsidRDefault="00E14D1A" w:rsidP="0099117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1A" w:rsidRPr="004C3308" w:rsidRDefault="00E14D1A" w:rsidP="004C330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бюджетных ассигнований на реализацию подпрограммы  за счет всех источников финансирования </w:t>
      </w:r>
      <w:r w:rsidRPr="0042753F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42753F" w:rsidRPr="0042753F">
        <w:rPr>
          <w:rFonts w:ascii="Times New Roman" w:hAnsi="Times New Roman" w:cs="Times New Roman"/>
          <w:sz w:val="24"/>
          <w:szCs w:val="24"/>
        </w:rPr>
        <w:t xml:space="preserve">2199,40 тысяч </w:t>
      </w:r>
      <w:r w:rsidRPr="0042753F">
        <w:rPr>
          <w:rFonts w:ascii="Times New Roman" w:hAnsi="Times New Roman" w:cs="Times New Roman"/>
          <w:color w:val="000000"/>
          <w:sz w:val="24"/>
          <w:szCs w:val="24"/>
        </w:rPr>
        <w:t xml:space="preserve">рублей, в </w:t>
      </w:r>
      <w:r w:rsidRPr="004C3308">
        <w:rPr>
          <w:rFonts w:ascii="Times New Roman" w:hAnsi="Times New Roman" w:cs="Times New Roman"/>
          <w:color w:val="000000"/>
          <w:sz w:val="24"/>
          <w:szCs w:val="24"/>
        </w:rPr>
        <w:t>том числе по годам:</w:t>
      </w:r>
    </w:p>
    <w:p w:rsidR="00E14D1A" w:rsidRPr="004C3308" w:rsidRDefault="00E14D1A" w:rsidP="004C330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1A" w:rsidRPr="004C3308" w:rsidRDefault="00E14D1A" w:rsidP="004C330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 – 390,50  </w:t>
      </w:r>
      <w:proofErr w:type="spell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C3308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4D1A" w:rsidRPr="004C3308" w:rsidRDefault="00E14D1A" w:rsidP="004C330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 – 413,60  </w:t>
      </w:r>
      <w:proofErr w:type="spell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C3308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4D1A" w:rsidRPr="004C3308" w:rsidRDefault="00E14D1A" w:rsidP="004C330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 – 438,10  </w:t>
      </w:r>
      <w:proofErr w:type="spell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C3308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4D1A" w:rsidRPr="004C3308" w:rsidRDefault="00E14D1A" w:rsidP="004C330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 – 464,70  </w:t>
      </w:r>
      <w:proofErr w:type="spell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C3308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4D1A" w:rsidRPr="004C3308" w:rsidRDefault="00E14D1A" w:rsidP="00D13666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D13666">
        <w:rPr>
          <w:rFonts w:ascii="Times New Roman" w:hAnsi="Times New Roman" w:cs="Times New Roman"/>
          <w:color w:val="000000"/>
          <w:sz w:val="24"/>
          <w:szCs w:val="24"/>
        </w:rPr>
        <w:t xml:space="preserve"> – 492,50  </w:t>
      </w:r>
      <w:proofErr w:type="spellStart"/>
      <w:r w:rsidR="00D13666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D13666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D13666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D136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4D1A" w:rsidRPr="004C3308" w:rsidRDefault="00E14D1A" w:rsidP="004C330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308">
        <w:rPr>
          <w:rFonts w:ascii="Times New Roman" w:hAnsi="Times New Roman" w:cs="Times New Roman"/>
          <w:color w:val="000000"/>
          <w:sz w:val="24"/>
          <w:szCs w:val="24"/>
        </w:rPr>
        <w:t>Объем финансового обеспечения  подпрограммы по годам за счет местного бюджета составит, тыс. рублей:</w:t>
      </w:r>
    </w:p>
    <w:p w:rsidR="00E14D1A" w:rsidRPr="004C3308" w:rsidRDefault="00E14D1A" w:rsidP="004C330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1A" w:rsidRPr="004C3308" w:rsidRDefault="00E14D1A" w:rsidP="004C330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 – 390,50  </w:t>
      </w:r>
      <w:proofErr w:type="spell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C3308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4D1A" w:rsidRPr="004C3308" w:rsidRDefault="00E14D1A" w:rsidP="004C330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 – 413,60  </w:t>
      </w:r>
      <w:proofErr w:type="spell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C3308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4D1A" w:rsidRPr="004C3308" w:rsidRDefault="00E14D1A" w:rsidP="004C330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 – 438,10  </w:t>
      </w:r>
      <w:proofErr w:type="spell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C3308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4D1A" w:rsidRPr="004C3308" w:rsidRDefault="00E14D1A" w:rsidP="004C330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 – 464,70  </w:t>
      </w:r>
      <w:proofErr w:type="spell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C3308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4D1A" w:rsidRPr="004C3308" w:rsidRDefault="00E14D1A" w:rsidP="004C330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 – 492,50  </w:t>
      </w:r>
      <w:proofErr w:type="spell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4C330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C3308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4D1A" w:rsidRPr="004C3308" w:rsidRDefault="00E14D1A" w:rsidP="004C33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1A" w:rsidRPr="004C3308" w:rsidRDefault="00E14D1A" w:rsidP="004C330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308">
        <w:rPr>
          <w:rFonts w:ascii="Times New Roman" w:hAnsi="Times New Roman" w:cs="Times New Roman"/>
          <w:color w:val="000000"/>
          <w:sz w:val="24"/>
          <w:szCs w:val="24"/>
        </w:rPr>
        <w:t>Направление и объемы финансирования подпро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граммы представлены в Приложениях</w:t>
      </w:r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 №  3</w:t>
      </w:r>
      <w:r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    к настоящей муниципальной программе.</w:t>
      </w:r>
    </w:p>
    <w:p w:rsidR="00E14D1A" w:rsidRPr="004C3308" w:rsidRDefault="00E14D1A" w:rsidP="004C330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308">
        <w:rPr>
          <w:rFonts w:ascii="Times New Roman" w:hAnsi="Times New Roman" w:cs="Times New Roman"/>
          <w:color w:val="000000"/>
          <w:sz w:val="24"/>
          <w:szCs w:val="24"/>
        </w:rPr>
        <w:t xml:space="preserve"> Расчет средств осуществлен на основе средней см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етной потребности, за 2013-2017 </w:t>
      </w:r>
      <w:r w:rsidRPr="004C3308">
        <w:rPr>
          <w:rFonts w:ascii="Times New Roman" w:hAnsi="Times New Roman" w:cs="Times New Roman"/>
          <w:color w:val="000000"/>
          <w:sz w:val="24"/>
          <w:szCs w:val="24"/>
        </w:rPr>
        <w:t>годы,  с учетом предполагаемой динамики роста цен.</w:t>
      </w:r>
    </w:p>
    <w:p w:rsidR="00E14D1A" w:rsidRDefault="00E14D1A" w:rsidP="00991178">
      <w:pPr>
        <w:spacing w:after="0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435E" w:rsidRDefault="006B435E" w:rsidP="006B43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Обоснование потребностей в бюджетных ресурсах для достижения и результатов подпрограммы</w:t>
      </w:r>
    </w:p>
    <w:p w:rsidR="00E14D1A" w:rsidRPr="000E6C10" w:rsidRDefault="00E14D1A" w:rsidP="00991178">
      <w:pPr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D1A" w:rsidRPr="009552B1" w:rsidRDefault="00E14D1A" w:rsidP="00826D9E">
      <w:pPr>
        <w:widowControl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D1A" w:rsidRDefault="00E14D1A" w:rsidP="00826D9E">
      <w:pPr>
        <w:widowControl w:val="0"/>
        <w:tabs>
          <w:tab w:val="left" w:pos="3832"/>
        </w:tabs>
        <w:spacing w:after="0" w:line="240" w:lineRule="auto"/>
        <w:ind w:left="46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1A" w:rsidRDefault="00E14D1A" w:rsidP="00826D9E">
      <w:pPr>
        <w:widowControl w:val="0"/>
        <w:tabs>
          <w:tab w:val="left" w:pos="2805"/>
        </w:tabs>
        <w:spacing w:before="1" w:after="0" w:line="240" w:lineRule="auto"/>
        <w:ind w:left="462" w:firstLine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3"/>
        <w:tblW w:w="104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992"/>
        <w:gridCol w:w="993"/>
        <w:gridCol w:w="992"/>
        <w:gridCol w:w="992"/>
        <w:gridCol w:w="1134"/>
      </w:tblGrid>
      <w:tr w:rsidR="006B435E" w:rsidRPr="00E364E7" w:rsidTr="006B77A6">
        <w:trPr>
          <w:trHeight w:val="437"/>
        </w:trPr>
        <w:tc>
          <w:tcPr>
            <w:tcW w:w="2693" w:type="dxa"/>
          </w:tcPr>
          <w:p w:rsidR="006B435E" w:rsidRPr="006B77A6" w:rsidRDefault="006B77A6" w:rsidP="006B7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Мероприятие</w:t>
            </w:r>
          </w:p>
        </w:tc>
        <w:tc>
          <w:tcPr>
            <w:tcW w:w="2693" w:type="dxa"/>
          </w:tcPr>
          <w:p w:rsidR="006B435E" w:rsidRPr="006B77A6" w:rsidRDefault="006B77A6" w:rsidP="006B7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Учреждение</w:t>
            </w:r>
          </w:p>
        </w:tc>
        <w:tc>
          <w:tcPr>
            <w:tcW w:w="992" w:type="dxa"/>
          </w:tcPr>
          <w:p w:rsidR="006B435E" w:rsidRPr="006B77A6" w:rsidRDefault="006B77A6" w:rsidP="006B7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6B435E" w:rsidRPr="006B77A6" w:rsidRDefault="006B435E" w:rsidP="006B7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992" w:type="dxa"/>
          </w:tcPr>
          <w:p w:rsidR="006B435E" w:rsidRPr="006B77A6" w:rsidRDefault="006B435E" w:rsidP="006B7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 </w:t>
            </w:r>
          </w:p>
        </w:tc>
        <w:tc>
          <w:tcPr>
            <w:tcW w:w="992" w:type="dxa"/>
          </w:tcPr>
          <w:p w:rsidR="006B435E" w:rsidRPr="006B77A6" w:rsidRDefault="006B435E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6B435E" w:rsidRPr="006B77A6" w:rsidRDefault="006B435E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35E" w:rsidRPr="006B77A6" w:rsidRDefault="006B435E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6B435E" w:rsidRPr="006B77A6" w:rsidRDefault="006B435E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7A6" w:rsidRPr="00E364E7" w:rsidTr="006B77A6">
        <w:trPr>
          <w:trHeight w:val="365"/>
        </w:trPr>
        <w:tc>
          <w:tcPr>
            <w:tcW w:w="2693" w:type="dxa"/>
          </w:tcPr>
          <w:p w:rsidR="006B77A6" w:rsidRPr="006B77A6" w:rsidRDefault="006B77A6" w:rsidP="006B7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«Одаренные дети»</w:t>
            </w:r>
          </w:p>
        </w:tc>
        <w:tc>
          <w:tcPr>
            <w:tcW w:w="2693" w:type="dxa"/>
          </w:tcPr>
          <w:p w:rsidR="006B77A6" w:rsidRPr="006B77A6" w:rsidRDefault="006B77A6" w:rsidP="00AD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6B77A6" w:rsidRPr="006B77A6" w:rsidRDefault="006B77A6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390,5</w:t>
            </w:r>
          </w:p>
        </w:tc>
        <w:tc>
          <w:tcPr>
            <w:tcW w:w="993" w:type="dxa"/>
          </w:tcPr>
          <w:p w:rsidR="006B77A6" w:rsidRPr="006B77A6" w:rsidRDefault="006B77A6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413,6</w:t>
            </w:r>
          </w:p>
        </w:tc>
        <w:tc>
          <w:tcPr>
            <w:tcW w:w="992" w:type="dxa"/>
          </w:tcPr>
          <w:p w:rsidR="006B77A6" w:rsidRPr="006B77A6" w:rsidRDefault="006B77A6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438,1</w:t>
            </w:r>
          </w:p>
        </w:tc>
        <w:tc>
          <w:tcPr>
            <w:tcW w:w="992" w:type="dxa"/>
          </w:tcPr>
          <w:p w:rsidR="006B77A6" w:rsidRPr="006B77A6" w:rsidRDefault="006B77A6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464,7</w:t>
            </w:r>
          </w:p>
        </w:tc>
        <w:tc>
          <w:tcPr>
            <w:tcW w:w="1134" w:type="dxa"/>
          </w:tcPr>
          <w:p w:rsidR="006B77A6" w:rsidRPr="006B77A6" w:rsidRDefault="006B77A6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492,5</w:t>
            </w:r>
          </w:p>
        </w:tc>
      </w:tr>
      <w:tr w:rsidR="006B435E" w:rsidRPr="00E364E7" w:rsidTr="006B435E">
        <w:tc>
          <w:tcPr>
            <w:tcW w:w="2693" w:type="dxa"/>
          </w:tcPr>
          <w:p w:rsidR="006B435E" w:rsidRPr="006B77A6" w:rsidRDefault="006B435E" w:rsidP="00AD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одаренных детей</w:t>
            </w:r>
          </w:p>
        </w:tc>
        <w:tc>
          <w:tcPr>
            <w:tcW w:w="2693" w:type="dxa"/>
          </w:tcPr>
          <w:p w:rsidR="006B435E" w:rsidRPr="006B77A6" w:rsidRDefault="006B435E" w:rsidP="00AD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работы Администрации </w:t>
            </w:r>
            <w:proofErr w:type="spellStart"/>
            <w:r w:rsidRPr="006B77A6">
              <w:rPr>
                <w:rFonts w:ascii="Times New Roman" w:hAnsi="Times New Roman" w:cs="Times New Roman"/>
                <w:sz w:val="20"/>
                <w:szCs w:val="20"/>
              </w:rPr>
              <w:t>Лахденпохского</w:t>
            </w:r>
            <w:proofErr w:type="spellEnd"/>
            <w:r w:rsidRPr="006B77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Муниципальное учреждение «Районное управление образования и по делам молодежи», образовательные организации</w:t>
            </w:r>
          </w:p>
        </w:tc>
        <w:tc>
          <w:tcPr>
            <w:tcW w:w="992" w:type="dxa"/>
          </w:tcPr>
          <w:p w:rsidR="006B435E" w:rsidRPr="006B77A6" w:rsidRDefault="006B435E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258,3</w:t>
            </w:r>
          </w:p>
        </w:tc>
        <w:tc>
          <w:tcPr>
            <w:tcW w:w="993" w:type="dxa"/>
          </w:tcPr>
          <w:p w:rsidR="006B435E" w:rsidRPr="006B77A6" w:rsidRDefault="006B435E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273,5</w:t>
            </w:r>
          </w:p>
        </w:tc>
        <w:tc>
          <w:tcPr>
            <w:tcW w:w="992" w:type="dxa"/>
          </w:tcPr>
          <w:p w:rsidR="006B435E" w:rsidRPr="006B77A6" w:rsidRDefault="006B435E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289,7</w:t>
            </w:r>
          </w:p>
        </w:tc>
        <w:tc>
          <w:tcPr>
            <w:tcW w:w="992" w:type="dxa"/>
          </w:tcPr>
          <w:p w:rsidR="006B435E" w:rsidRPr="006B77A6" w:rsidRDefault="006B435E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307,3</w:t>
            </w:r>
          </w:p>
        </w:tc>
        <w:tc>
          <w:tcPr>
            <w:tcW w:w="1134" w:type="dxa"/>
          </w:tcPr>
          <w:p w:rsidR="006B435E" w:rsidRPr="006B77A6" w:rsidRDefault="006B435E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325,5</w:t>
            </w:r>
          </w:p>
        </w:tc>
      </w:tr>
      <w:tr w:rsidR="006B435E" w:rsidRPr="00E364E7" w:rsidTr="006B435E">
        <w:tc>
          <w:tcPr>
            <w:tcW w:w="2693" w:type="dxa"/>
            <w:vAlign w:val="center"/>
          </w:tcPr>
          <w:p w:rsidR="006B435E" w:rsidRPr="006B77A6" w:rsidRDefault="006B435E" w:rsidP="00AD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sz w:val="20"/>
                <w:szCs w:val="20"/>
              </w:rPr>
              <w:t>Стимулирование одаренных детей к самосовершенствованию</w:t>
            </w:r>
          </w:p>
        </w:tc>
        <w:tc>
          <w:tcPr>
            <w:tcW w:w="2693" w:type="dxa"/>
          </w:tcPr>
          <w:p w:rsidR="006B435E" w:rsidRPr="006B77A6" w:rsidRDefault="006B435E" w:rsidP="00AD3B6E">
            <w:pPr>
              <w:rPr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работы Администрации </w:t>
            </w:r>
            <w:proofErr w:type="spellStart"/>
            <w:r w:rsidRPr="006B77A6">
              <w:rPr>
                <w:rFonts w:ascii="Times New Roman" w:hAnsi="Times New Roman" w:cs="Times New Roman"/>
                <w:sz w:val="20"/>
                <w:szCs w:val="20"/>
              </w:rPr>
              <w:t>Лахденпохского</w:t>
            </w:r>
            <w:proofErr w:type="spellEnd"/>
            <w:r w:rsidRPr="006B77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Муниципальное учреждение «Районное управление образования и по делам молодежи», образовательные организации</w:t>
            </w:r>
          </w:p>
        </w:tc>
        <w:tc>
          <w:tcPr>
            <w:tcW w:w="992" w:type="dxa"/>
          </w:tcPr>
          <w:p w:rsidR="006B435E" w:rsidRPr="006B77A6" w:rsidRDefault="006B435E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132,2</w:t>
            </w:r>
          </w:p>
        </w:tc>
        <w:tc>
          <w:tcPr>
            <w:tcW w:w="993" w:type="dxa"/>
          </w:tcPr>
          <w:p w:rsidR="006B435E" w:rsidRPr="006B77A6" w:rsidRDefault="006B435E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140,1</w:t>
            </w:r>
          </w:p>
        </w:tc>
        <w:tc>
          <w:tcPr>
            <w:tcW w:w="992" w:type="dxa"/>
          </w:tcPr>
          <w:p w:rsidR="006B435E" w:rsidRPr="006B77A6" w:rsidRDefault="006B435E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148,4</w:t>
            </w:r>
          </w:p>
        </w:tc>
        <w:tc>
          <w:tcPr>
            <w:tcW w:w="992" w:type="dxa"/>
          </w:tcPr>
          <w:p w:rsidR="006B435E" w:rsidRPr="006B77A6" w:rsidRDefault="006B435E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157,4</w:t>
            </w:r>
          </w:p>
        </w:tc>
        <w:tc>
          <w:tcPr>
            <w:tcW w:w="1134" w:type="dxa"/>
          </w:tcPr>
          <w:p w:rsidR="006B435E" w:rsidRPr="006B77A6" w:rsidRDefault="006B435E" w:rsidP="00AD3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7A6">
              <w:rPr>
                <w:rFonts w:ascii="Times New Roman" w:hAnsi="Times New Roman" w:cs="Times New Roman"/>
                <w:b/>
                <w:sz w:val="20"/>
                <w:szCs w:val="20"/>
              </w:rPr>
              <w:t>167,0</w:t>
            </w:r>
          </w:p>
        </w:tc>
      </w:tr>
    </w:tbl>
    <w:p w:rsidR="00E14D1A" w:rsidRDefault="00E14D1A" w:rsidP="00826D9E">
      <w:pPr>
        <w:widowControl w:val="0"/>
        <w:spacing w:before="1" w:after="0" w:line="240" w:lineRule="auto"/>
        <w:ind w:left="462" w:firstLine="247"/>
        <w:rPr>
          <w:rFonts w:ascii="Times New Roman" w:hAnsi="Times New Roman" w:cs="Times New Roman"/>
          <w:sz w:val="24"/>
          <w:szCs w:val="24"/>
        </w:rPr>
      </w:pPr>
    </w:p>
    <w:p w:rsidR="00E14D1A" w:rsidRPr="00C96FC5" w:rsidRDefault="00E14D1A" w:rsidP="00C96FC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4D1A" w:rsidRPr="00C96FC5" w:rsidRDefault="00E14D1A" w:rsidP="00C96FC5">
      <w:pPr>
        <w:widowControl w:val="0"/>
        <w:spacing w:before="2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4D1A" w:rsidRPr="00C96FC5" w:rsidRDefault="00E14D1A" w:rsidP="00C96FC5">
      <w:pPr>
        <w:ind w:firstLine="708"/>
        <w:rPr>
          <w:rFonts w:ascii="Times New Roman" w:hAnsi="Times New Roman" w:cs="Times New Roman"/>
        </w:rPr>
      </w:pPr>
    </w:p>
    <w:p w:rsidR="00E14D1A" w:rsidRPr="00C96FC5" w:rsidRDefault="00E14D1A" w:rsidP="00C96FC5">
      <w:pPr>
        <w:ind w:firstLine="708"/>
        <w:rPr>
          <w:rFonts w:ascii="Times New Roman" w:hAnsi="Times New Roman" w:cs="Times New Roman"/>
        </w:rPr>
      </w:pPr>
    </w:p>
    <w:p w:rsidR="00E14D1A" w:rsidRDefault="00E14D1A" w:rsidP="00C96FC5">
      <w:pPr>
        <w:ind w:firstLine="708"/>
        <w:rPr>
          <w:rFonts w:ascii="Times New Roman" w:hAnsi="Times New Roman" w:cs="Times New Roman"/>
        </w:rPr>
      </w:pPr>
    </w:p>
    <w:p w:rsidR="00E14D1A" w:rsidRPr="00C96FC5" w:rsidRDefault="00E14D1A" w:rsidP="00C96FC5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4D1A" w:rsidRPr="00F41BB2" w:rsidRDefault="00E14D1A" w:rsidP="00F41BB2">
      <w:pPr>
        <w:tabs>
          <w:tab w:val="left" w:pos="1095"/>
        </w:tabs>
        <w:ind w:firstLine="708"/>
        <w:rPr>
          <w:rFonts w:ascii="Times New Roman" w:hAnsi="Times New Roman" w:cs="Times New Roman"/>
        </w:rPr>
      </w:pPr>
    </w:p>
    <w:p w:rsidR="00E14D1A" w:rsidRPr="00F41BB2" w:rsidRDefault="00E14D1A" w:rsidP="00F41BB2">
      <w:pPr>
        <w:tabs>
          <w:tab w:val="left" w:pos="1095"/>
        </w:tabs>
        <w:ind w:firstLine="708"/>
        <w:rPr>
          <w:rFonts w:ascii="Times New Roman" w:hAnsi="Times New Roman" w:cs="Times New Roman"/>
        </w:rPr>
      </w:pPr>
    </w:p>
    <w:p w:rsidR="00E14D1A" w:rsidRPr="00F41BB2" w:rsidRDefault="00E14D1A" w:rsidP="00F41BB2">
      <w:pPr>
        <w:tabs>
          <w:tab w:val="left" w:pos="1095"/>
        </w:tabs>
        <w:ind w:firstLine="708"/>
        <w:rPr>
          <w:rFonts w:ascii="Times New Roman" w:hAnsi="Times New Roman" w:cs="Times New Roman"/>
        </w:rPr>
      </w:pPr>
    </w:p>
    <w:p w:rsidR="00E14D1A" w:rsidRPr="00F41BB2" w:rsidRDefault="00E14D1A" w:rsidP="00F41BB2">
      <w:pPr>
        <w:tabs>
          <w:tab w:val="left" w:pos="1095"/>
        </w:tabs>
        <w:ind w:firstLine="708"/>
        <w:rPr>
          <w:rFonts w:ascii="Times New Roman" w:hAnsi="Times New Roman" w:cs="Times New Roman"/>
        </w:rPr>
      </w:pPr>
    </w:p>
    <w:p w:rsidR="00E14D1A" w:rsidRPr="00F41BB2" w:rsidRDefault="00E14D1A" w:rsidP="00F41BB2">
      <w:pPr>
        <w:tabs>
          <w:tab w:val="left" w:pos="1095"/>
        </w:tabs>
        <w:ind w:firstLine="708"/>
        <w:rPr>
          <w:rFonts w:ascii="Times New Roman" w:hAnsi="Times New Roman" w:cs="Times New Roman"/>
        </w:rPr>
      </w:pPr>
    </w:p>
    <w:p w:rsidR="00E14D1A" w:rsidRDefault="00E14D1A" w:rsidP="00AF3979">
      <w:pPr>
        <w:rPr>
          <w:sz w:val="16"/>
          <w:szCs w:val="16"/>
        </w:rPr>
        <w:sectPr w:rsidR="00E14D1A" w:rsidSect="00AD3B6E">
          <w:pgSz w:w="11910" w:h="16840"/>
          <w:pgMar w:top="426" w:right="1137" w:bottom="709" w:left="780" w:header="720" w:footer="720" w:gutter="0"/>
          <w:cols w:space="720"/>
          <w:docGrid w:linePitch="299"/>
        </w:sectPr>
      </w:pPr>
    </w:p>
    <w:p w:rsidR="00E14D1A" w:rsidRDefault="00E14D1A" w:rsidP="00D148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D1A" w:rsidRPr="007F0433" w:rsidRDefault="00E14D1A" w:rsidP="00FD6169">
      <w:pPr>
        <w:rPr>
          <w:sz w:val="16"/>
          <w:szCs w:val="16"/>
        </w:rPr>
        <w:sectPr w:rsidR="00E14D1A" w:rsidRPr="007F0433">
          <w:footerReference w:type="default" r:id="rId9"/>
          <w:pgSz w:w="16840" w:h="11910" w:orient="landscape"/>
          <w:pgMar w:top="700" w:right="740" w:bottom="1140" w:left="880" w:header="0" w:footer="943" w:gutter="0"/>
          <w:cols w:space="720"/>
        </w:sect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Default="00E14D1A" w:rsidP="003D1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D1A" w:rsidRPr="00FD6169" w:rsidRDefault="00E14D1A" w:rsidP="00FD6169">
      <w:pPr>
        <w:rPr>
          <w:sz w:val="16"/>
          <w:szCs w:val="16"/>
        </w:rPr>
        <w:sectPr w:rsidR="00E14D1A" w:rsidRPr="00FD6169" w:rsidSect="00A0496B">
          <w:pgSz w:w="16840" w:h="11910" w:orient="landscape"/>
          <w:pgMar w:top="700" w:right="740" w:bottom="993" w:left="880" w:header="0" w:footer="943" w:gutter="0"/>
          <w:cols w:space="720"/>
        </w:sectPr>
      </w:pPr>
    </w:p>
    <w:p w:rsidR="00E14D1A" w:rsidRPr="00C96FC5" w:rsidRDefault="00E14D1A" w:rsidP="00D148BA"/>
    <w:sectPr w:rsidR="00E14D1A" w:rsidRPr="00C96FC5" w:rsidSect="001C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97" w:rsidRDefault="00C22997" w:rsidP="003D1FB4">
      <w:pPr>
        <w:spacing w:after="0" w:line="240" w:lineRule="auto"/>
      </w:pPr>
      <w:r>
        <w:separator/>
      </w:r>
    </w:p>
  </w:endnote>
  <w:endnote w:type="continuationSeparator" w:id="0">
    <w:p w:rsidR="00C22997" w:rsidRDefault="00C22997" w:rsidP="003D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97" w:rsidRDefault="00C22997">
    <w:pPr>
      <w:pStyle w:val="a4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769.25pt;margin-top:534.2pt;width:15.3pt;height:13.05pt;z-index:-251658752;visibility:visible;mso-position-horizontal-relative:page;mso-position-vertical-relative:page" filled="f" stroked="f">
          <v:textbox inset="0,0,0,0">
            <w:txbxContent>
              <w:p w:rsidR="00C22997" w:rsidRDefault="00C22997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13666">
                  <w:rPr>
                    <w:noProof/>
                  </w:rPr>
                  <w:t>35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97" w:rsidRDefault="00C22997" w:rsidP="003D1FB4">
      <w:pPr>
        <w:spacing w:after="0" w:line="240" w:lineRule="auto"/>
      </w:pPr>
      <w:r>
        <w:separator/>
      </w:r>
    </w:p>
  </w:footnote>
  <w:footnote w:type="continuationSeparator" w:id="0">
    <w:p w:rsidR="00C22997" w:rsidRDefault="00C22997" w:rsidP="003D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B3D"/>
    <w:multiLevelType w:val="hybridMultilevel"/>
    <w:tmpl w:val="AF386C1A"/>
    <w:lvl w:ilvl="0" w:tplc="CB7AA148">
      <w:start w:val="5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D7008BA"/>
    <w:multiLevelType w:val="hybridMultilevel"/>
    <w:tmpl w:val="CBA62600"/>
    <w:lvl w:ilvl="0" w:tplc="510A65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FC5"/>
    <w:rsid w:val="0000150A"/>
    <w:rsid w:val="000271D4"/>
    <w:rsid w:val="00032422"/>
    <w:rsid w:val="0003669D"/>
    <w:rsid w:val="00053375"/>
    <w:rsid w:val="0007736B"/>
    <w:rsid w:val="000A1CF7"/>
    <w:rsid w:val="000A2800"/>
    <w:rsid w:val="000A3B7C"/>
    <w:rsid w:val="000A5D8E"/>
    <w:rsid w:val="000C3EC5"/>
    <w:rsid w:val="000D1794"/>
    <w:rsid w:val="000D73BB"/>
    <w:rsid w:val="000E3EB7"/>
    <w:rsid w:val="000E64EC"/>
    <w:rsid w:val="000E6C10"/>
    <w:rsid w:val="000F3BF8"/>
    <w:rsid w:val="000F45EF"/>
    <w:rsid w:val="000F47CF"/>
    <w:rsid w:val="001023E1"/>
    <w:rsid w:val="00106958"/>
    <w:rsid w:val="00107E4C"/>
    <w:rsid w:val="00120FA7"/>
    <w:rsid w:val="00124A78"/>
    <w:rsid w:val="00126ADA"/>
    <w:rsid w:val="00130969"/>
    <w:rsid w:val="001341FF"/>
    <w:rsid w:val="001349A4"/>
    <w:rsid w:val="00134B27"/>
    <w:rsid w:val="00134BBB"/>
    <w:rsid w:val="00147BDF"/>
    <w:rsid w:val="001515E2"/>
    <w:rsid w:val="00163912"/>
    <w:rsid w:val="00196204"/>
    <w:rsid w:val="001A4985"/>
    <w:rsid w:val="001A7570"/>
    <w:rsid w:val="001C0DB0"/>
    <w:rsid w:val="001D0560"/>
    <w:rsid w:val="001D309B"/>
    <w:rsid w:val="001D35FD"/>
    <w:rsid w:val="001D4CF4"/>
    <w:rsid w:val="001E717B"/>
    <w:rsid w:val="0021070D"/>
    <w:rsid w:val="0025422C"/>
    <w:rsid w:val="00256E3E"/>
    <w:rsid w:val="002606EC"/>
    <w:rsid w:val="0027028B"/>
    <w:rsid w:val="00270CF5"/>
    <w:rsid w:val="00285BC7"/>
    <w:rsid w:val="00290421"/>
    <w:rsid w:val="002911E3"/>
    <w:rsid w:val="002920D4"/>
    <w:rsid w:val="002969B4"/>
    <w:rsid w:val="002A2675"/>
    <w:rsid w:val="002A5CA6"/>
    <w:rsid w:val="002B686C"/>
    <w:rsid w:val="002C13F3"/>
    <w:rsid w:val="002C2C17"/>
    <w:rsid w:val="002C5DF0"/>
    <w:rsid w:val="002E44DA"/>
    <w:rsid w:val="002F4B09"/>
    <w:rsid w:val="002F788E"/>
    <w:rsid w:val="00301380"/>
    <w:rsid w:val="00302F66"/>
    <w:rsid w:val="00307027"/>
    <w:rsid w:val="00312298"/>
    <w:rsid w:val="00312975"/>
    <w:rsid w:val="00323573"/>
    <w:rsid w:val="00324482"/>
    <w:rsid w:val="0033033E"/>
    <w:rsid w:val="00334145"/>
    <w:rsid w:val="00335CBB"/>
    <w:rsid w:val="003452CE"/>
    <w:rsid w:val="00347486"/>
    <w:rsid w:val="00360D7E"/>
    <w:rsid w:val="003779F1"/>
    <w:rsid w:val="00377F8E"/>
    <w:rsid w:val="00382C60"/>
    <w:rsid w:val="00383ED6"/>
    <w:rsid w:val="0038643A"/>
    <w:rsid w:val="003874F3"/>
    <w:rsid w:val="003A20F5"/>
    <w:rsid w:val="003B7AA9"/>
    <w:rsid w:val="003C3676"/>
    <w:rsid w:val="003C69E9"/>
    <w:rsid w:val="003D1FB4"/>
    <w:rsid w:val="003E6DDD"/>
    <w:rsid w:val="003F79C2"/>
    <w:rsid w:val="00401963"/>
    <w:rsid w:val="00401FC1"/>
    <w:rsid w:val="00412332"/>
    <w:rsid w:val="00415E11"/>
    <w:rsid w:val="00425B46"/>
    <w:rsid w:val="0042753F"/>
    <w:rsid w:val="0042794A"/>
    <w:rsid w:val="00436564"/>
    <w:rsid w:val="0043769E"/>
    <w:rsid w:val="00443670"/>
    <w:rsid w:val="0044379C"/>
    <w:rsid w:val="00444EA4"/>
    <w:rsid w:val="00446C3A"/>
    <w:rsid w:val="00454D30"/>
    <w:rsid w:val="00463494"/>
    <w:rsid w:val="004756D9"/>
    <w:rsid w:val="00477761"/>
    <w:rsid w:val="004963FF"/>
    <w:rsid w:val="004C2306"/>
    <w:rsid w:val="004C3308"/>
    <w:rsid w:val="004C5539"/>
    <w:rsid w:val="004C6EF1"/>
    <w:rsid w:val="004D54D9"/>
    <w:rsid w:val="004D5ADE"/>
    <w:rsid w:val="004D7766"/>
    <w:rsid w:val="004E7F60"/>
    <w:rsid w:val="004F7063"/>
    <w:rsid w:val="0050429F"/>
    <w:rsid w:val="0050683A"/>
    <w:rsid w:val="00511273"/>
    <w:rsid w:val="005240C9"/>
    <w:rsid w:val="00536217"/>
    <w:rsid w:val="005568B6"/>
    <w:rsid w:val="00563ADA"/>
    <w:rsid w:val="005655BD"/>
    <w:rsid w:val="005655F2"/>
    <w:rsid w:val="0058682D"/>
    <w:rsid w:val="005951D5"/>
    <w:rsid w:val="005952F9"/>
    <w:rsid w:val="005972C6"/>
    <w:rsid w:val="005B13B0"/>
    <w:rsid w:val="005B1EE8"/>
    <w:rsid w:val="005B7624"/>
    <w:rsid w:val="005C16F0"/>
    <w:rsid w:val="006211DE"/>
    <w:rsid w:val="006230AC"/>
    <w:rsid w:val="006453A1"/>
    <w:rsid w:val="006468EC"/>
    <w:rsid w:val="00654AAF"/>
    <w:rsid w:val="00682FBB"/>
    <w:rsid w:val="006A4811"/>
    <w:rsid w:val="006A690B"/>
    <w:rsid w:val="006B3B30"/>
    <w:rsid w:val="006B435E"/>
    <w:rsid w:val="006B728A"/>
    <w:rsid w:val="006B77A6"/>
    <w:rsid w:val="006D12FC"/>
    <w:rsid w:val="006D3CAB"/>
    <w:rsid w:val="007047B6"/>
    <w:rsid w:val="007071EF"/>
    <w:rsid w:val="00717E8C"/>
    <w:rsid w:val="00720A08"/>
    <w:rsid w:val="00720E5A"/>
    <w:rsid w:val="007224D1"/>
    <w:rsid w:val="007311DE"/>
    <w:rsid w:val="007321E4"/>
    <w:rsid w:val="00732DAD"/>
    <w:rsid w:val="00734FC7"/>
    <w:rsid w:val="007367AA"/>
    <w:rsid w:val="007410D7"/>
    <w:rsid w:val="00741C29"/>
    <w:rsid w:val="00742E82"/>
    <w:rsid w:val="00743D8D"/>
    <w:rsid w:val="00751AFC"/>
    <w:rsid w:val="00781612"/>
    <w:rsid w:val="00782069"/>
    <w:rsid w:val="007823B6"/>
    <w:rsid w:val="007850E0"/>
    <w:rsid w:val="007A3B98"/>
    <w:rsid w:val="007B4ACA"/>
    <w:rsid w:val="007D1F79"/>
    <w:rsid w:val="007D5CF4"/>
    <w:rsid w:val="007F0433"/>
    <w:rsid w:val="007F081D"/>
    <w:rsid w:val="0080731C"/>
    <w:rsid w:val="00810ECB"/>
    <w:rsid w:val="008138E3"/>
    <w:rsid w:val="00815CCE"/>
    <w:rsid w:val="00821EA4"/>
    <w:rsid w:val="00822C68"/>
    <w:rsid w:val="00826D9E"/>
    <w:rsid w:val="00827D15"/>
    <w:rsid w:val="0083204F"/>
    <w:rsid w:val="00832B72"/>
    <w:rsid w:val="0083727A"/>
    <w:rsid w:val="008411D8"/>
    <w:rsid w:val="008650DD"/>
    <w:rsid w:val="008736B0"/>
    <w:rsid w:val="008762B7"/>
    <w:rsid w:val="008763C4"/>
    <w:rsid w:val="008A5953"/>
    <w:rsid w:val="008A5A88"/>
    <w:rsid w:val="008A7075"/>
    <w:rsid w:val="008B049A"/>
    <w:rsid w:val="008C1E8C"/>
    <w:rsid w:val="008C347D"/>
    <w:rsid w:val="008E1720"/>
    <w:rsid w:val="00902480"/>
    <w:rsid w:val="009131D0"/>
    <w:rsid w:val="00915336"/>
    <w:rsid w:val="00920319"/>
    <w:rsid w:val="00921558"/>
    <w:rsid w:val="00926A0B"/>
    <w:rsid w:val="00926EF7"/>
    <w:rsid w:val="00927930"/>
    <w:rsid w:val="009379D6"/>
    <w:rsid w:val="009421D6"/>
    <w:rsid w:val="00946DF8"/>
    <w:rsid w:val="00951B4E"/>
    <w:rsid w:val="009552B1"/>
    <w:rsid w:val="00983CCE"/>
    <w:rsid w:val="00984F58"/>
    <w:rsid w:val="00987BAB"/>
    <w:rsid w:val="00991178"/>
    <w:rsid w:val="00995465"/>
    <w:rsid w:val="009A207F"/>
    <w:rsid w:val="009A7EBB"/>
    <w:rsid w:val="009C55BD"/>
    <w:rsid w:val="009C61D9"/>
    <w:rsid w:val="009E00BB"/>
    <w:rsid w:val="009E3FE9"/>
    <w:rsid w:val="009F12C8"/>
    <w:rsid w:val="009F1451"/>
    <w:rsid w:val="009F157B"/>
    <w:rsid w:val="009F375E"/>
    <w:rsid w:val="009F564A"/>
    <w:rsid w:val="009F6A06"/>
    <w:rsid w:val="00A02F8F"/>
    <w:rsid w:val="00A0496B"/>
    <w:rsid w:val="00A05282"/>
    <w:rsid w:val="00A100D2"/>
    <w:rsid w:val="00A23C57"/>
    <w:rsid w:val="00A377EC"/>
    <w:rsid w:val="00A714F4"/>
    <w:rsid w:val="00A7595B"/>
    <w:rsid w:val="00A84455"/>
    <w:rsid w:val="00A9013F"/>
    <w:rsid w:val="00A90B88"/>
    <w:rsid w:val="00A967F0"/>
    <w:rsid w:val="00AA2FDE"/>
    <w:rsid w:val="00AB1F98"/>
    <w:rsid w:val="00AB466D"/>
    <w:rsid w:val="00AB5BD0"/>
    <w:rsid w:val="00AC3BEE"/>
    <w:rsid w:val="00AC3DF1"/>
    <w:rsid w:val="00AC7E52"/>
    <w:rsid w:val="00AD0925"/>
    <w:rsid w:val="00AD3B6E"/>
    <w:rsid w:val="00AD3FA8"/>
    <w:rsid w:val="00AF33DB"/>
    <w:rsid w:val="00AF3979"/>
    <w:rsid w:val="00B073A5"/>
    <w:rsid w:val="00B12472"/>
    <w:rsid w:val="00B14EBE"/>
    <w:rsid w:val="00B178FF"/>
    <w:rsid w:val="00B23A49"/>
    <w:rsid w:val="00B24AB1"/>
    <w:rsid w:val="00B314F1"/>
    <w:rsid w:val="00B34A3E"/>
    <w:rsid w:val="00B45E34"/>
    <w:rsid w:val="00B5152A"/>
    <w:rsid w:val="00B522D9"/>
    <w:rsid w:val="00B55131"/>
    <w:rsid w:val="00B622A2"/>
    <w:rsid w:val="00B63C98"/>
    <w:rsid w:val="00B86D74"/>
    <w:rsid w:val="00B97F38"/>
    <w:rsid w:val="00BA147E"/>
    <w:rsid w:val="00BB1B76"/>
    <w:rsid w:val="00BB760E"/>
    <w:rsid w:val="00BC03BC"/>
    <w:rsid w:val="00BC6C4E"/>
    <w:rsid w:val="00BE0B9E"/>
    <w:rsid w:val="00BE5218"/>
    <w:rsid w:val="00BF0920"/>
    <w:rsid w:val="00BF1FE5"/>
    <w:rsid w:val="00BF6D62"/>
    <w:rsid w:val="00C053E2"/>
    <w:rsid w:val="00C126B3"/>
    <w:rsid w:val="00C138FD"/>
    <w:rsid w:val="00C22997"/>
    <w:rsid w:val="00C235A5"/>
    <w:rsid w:val="00C346F4"/>
    <w:rsid w:val="00C53424"/>
    <w:rsid w:val="00C55E46"/>
    <w:rsid w:val="00C66AA8"/>
    <w:rsid w:val="00C75AE1"/>
    <w:rsid w:val="00C9687C"/>
    <w:rsid w:val="00C96FC5"/>
    <w:rsid w:val="00C97994"/>
    <w:rsid w:val="00CA0CDD"/>
    <w:rsid w:val="00CA2CE5"/>
    <w:rsid w:val="00CA5382"/>
    <w:rsid w:val="00CC5638"/>
    <w:rsid w:val="00CC7B49"/>
    <w:rsid w:val="00CD52B5"/>
    <w:rsid w:val="00CF47EA"/>
    <w:rsid w:val="00D05070"/>
    <w:rsid w:val="00D05904"/>
    <w:rsid w:val="00D13666"/>
    <w:rsid w:val="00D148BA"/>
    <w:rsid w:val="00D15FD9"/>
    <w:rsid w:val="00D23F46"/>
    <w:rsid w:val="00D25C54"/>
    <w:rsid w:val="00D30BB3"/>
    <w:rsid w:val="00D4507E"/>
    <w:rsid w:val="00D54EFE"/>
    <w:rsid w:val="00D82D16"/>
    <w:rsid w:val="00DA48A5"/>
    <w:rsid w:val="00DB34A4"/>
    <w:rsid w:val="00DC6E28"/>
    <w:rsid w:val="00DD2613"/>
    <w:rsid w:val="00DD3263"/>
    <w:rsid w:val="00DD4855"/>
    <w:rsid w:val="00DD50F0"/>
    <w:rsid w:val="00DE53F3"/>
    <w:rsid w:val="00E02C06"/>
    <w:rsid w:val="00E04E2F"/>
    <w:rsid w:val="00E05FEF"/>
    <w:rsid w:val="00E107DA"/>
    <w:rsid w:val="00E14D1A"/>
    <w:rsid w:val="00E210D3"/>
    <w:rsid w:val="00E21A69"/>
    <w:rsid w:val="00E27C16"/>
    <w:rsid w:val="00E31021"/>
    <w:rsid w:val="00E326FE"/>
    <w:rsid w:val="00E4338F"/>
    <w:rsid w:val="00E46A2A"/>
    <w:rsid w:val="00E74840"/>
    <w:rsid w:val="00E75581"/>
    <w:rsid w:val="00E97713"/>
    <w:rsid w:val="00E97D39"/>
    <w:rsid w:val="00EA424E"/>
    <w:rsid w:val="00EA5224"/>
    <w:rsid w:val="00EA7B73"/>
    <w:rsid w:val="00EB4689"/>
    <w:rsid w:val="00EB62F0"/>
    <w:rsid w:val="00EC3E45"/>
    <w:rsid w:val="00EC6388"/>
    <w:rsid w:val="00EE3318"/>
    <w:rsid w:val="00EF1F99"/>
    <w:rsid w:val="00F006D1"/>
    <w:rsid w:val="00F02447"/>
    <w:rsid w:val="00F160D5"/>
    <w:rsid w:val="00F219E4"/>
    <w:rsid w:val="00F32693"/>
    <w:rsid w:val="00F35018"/>
    <w:rsid w:val="00F41BB2"/>
    <w:rsid w:val="00F44307"/>
    <w:rsid w:val="00F47F6E"/>
    <w:rsid w:val="00F6151C"/>
    <w:rsid w:val="00F72E86"/>
    <w:rsid w:val="00F83F0F"/>
    <w:rsid w:val="00F9256E"/>
    <w:rsid w:val="00F92746"/>
    <w:rsid w:val="00F95C75"/>
    <w:rsid w:val="00FA2E81"/>
    <w:rsid w:val="00FB2BDD"/>
    <w:rsid w:val="00FC06B9"/>
    <w:rsid w:val="00FC2D44"/>
    <w:rsid w:val="00FD0F4C"/>
    <w:rsid w:val="00FD6169"/>
    <w:rsid w:val="00FD6BCF"/>
    <w:rsid w:val="00FE41A9"/>
    <w:rsid w:val="00FE5301"/>
    <w:rsid w:val="00FE7CC5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C96FC5"/>
    <w:pPr>
      <w:widowControl w:val="0"/>
      <w:spacing w:after="0" w:line="240" w:lineRule="auto"/>
      <w:ind w:left="28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locked/>
    <w:rsid w:val="00C96FC5"/>
    <w:rPr>
      <w:rFonts w:ascii="Times New Roman" w:hAnsi="Times New Roman" w:cs="Times New Roman"/>
      <w:b/>
      <w:bCs/>
      <w:sz w:val="16"/>
      <w:szCs w:val="16"/>
      <w:lang w:val="en-US"/>
    </w:rPr>
  </w:style>
  <w:style w:type="table" w:styleId="a3">
    <w:name w:val="Table Grid"/>
    <w:basedOn w:val="a1"/>
    <w:uiPriority w:val="59"/>
    <w:rsid w:val="00C96FC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96FC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C96FC5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locked/>
    <w:rsid w:val="00C96FC5"/>
  </w:style>
  <w:style w:type="character" w:styleId="a6">
    <w:name w:val="Hyperlink"/>
    <w:uiPriority w:val="99"/>
    <w:rsid w:val="00C96FC5"/>
    <w:rPr>
      <w:color w:val="0000FF"/>
      <w:u w:val="single"/>
    </w:rPr>
  </w:style>
  <w:style w:type="table" w:customStyle="1" w:styleId="TableNormal1">
    <w:name w:val="Table Normal1"/>
    <w:uiPriority w:val="99"/>
    <w:semiHidden/>
    <w:rsid w:val="00C96FC5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C96FC5"/>
    <w:pPr>
      <w:widowControl w:val="0"/>
      <w:spacing w:after="0" w:line="240" w:lineRule="auto"/>
      <w:ind w:left="462"/>
    </w:pPr>
    <w:rPr>
      <w:rFonts w:ascii="Times New Roman" w:eastAsia="Times New Roman" w:hAnsi="Times New Roman" w:cs="Times New Roman"/>
      <w:lang w:val="en-US"/>
    </w:rPr>
  </w:style>
  <w:style w:type="character" w:styleId="a8">
    <w:name w:val="page number"/>
    <w:basedOn w:val="a0"/>
    <w:uiPriority w:val="99"/>
    <w:rsid w:val="003D1FB4"/>
  </w:style>
  <w:style w:type="paragraph" w:styleId="a9">
    <w:name w:val="Normal (Web)"/>
    <w:basedOn w:val="a"/>
    <w:uiPriority w:val="99"/>
    <w:rsid w:val="003D1FB4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3D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D1FB4"/>
  </w:style>
  <w:style w:type="paragraph" w:styleId="ac">
    <w:name w:val="footer"/>
    <w:basedOn w:val="a"/>
    <w:link w:val="ad"/>
    <w:uiPriority w:val="99"/>
    <w:rsid w:val="003D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D1FB4"/>
  </w:style>
  <w:style w:type="paragraph" w:customStyle="1" w:styleId="ae">
    <w:name w:val="Знак"/>
    <w:basedOn w:val="a"/>
    <w:rsid w:val="00360D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">
    <w:name w:val="formattext"/>
    <w:rsid w:val="00360D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f">
    <w:name w:val="Body Text Indent"/>
    <w:basedOn w:val="a"/>
    <w:link w:val="af0"/>
    <w:uiPriority w:val="99"/>
    <w:semiHidden/>
    <w:rsid w:val="006A481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6A4811"/>
  </w:style>
  <w:style w:type="paragraph" w:styleId="af1">
    <w:name w:val="Balloon Text"/>
    <w:basedOn w:val="a"/>
    <w:link w:val="af2"/>
    <w:uiPriority w:val="99"/>
    <w:semiHidden/>
    <w:rsid w:val="006A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A4811"/>
    <w:rPr>
      <w:rFonts w:ascii="Tahoma" w:hAnsi="Tahoma" w:cs="Tahoma"/>
      <w:sz w:val="16"/>
      <w:szCs w:val="16"/>
    </w:rPr>
  </w:style>
  <w:style w:type="paragraph" w:styleId="af3">
    <w:name w:val="No Spacing"/>
    <w:qFormat/>
    <w:rsid w:val="00E97D39"/>
    <w:pPr>
      <w:suppressAutoHyphens/>
    </w:pPr>
    <w:rPr>
      <w:rFonts w:ascii="Times New Roman" w:eastAsia="Times New Roman" w:hAnsi="Times New Roman"/>
      <w:sz w:val="26"/>
      <w:szCs w:val="26"/>
      <w:lang w:eastAsia="zh-CN"/>
    </w:rPr>
  </w:style>
  <w:style w:type="paragraph" w:styleId="2">
    <w:name w:val="Body Text Indent 2"/>
    <w:basedOn w:val="a"/>
    <w:link w:val="20"/>
    <w:uiPriority w:val="99"/>
    <w:semiHidden/>
    <w:rsid w:val="001D4C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D4CF4"/>
  </w:style>
  <w:style w:type="character" w:customStyle="1" w:styleId="af4">
    <w:name w:val="Основной текст_"/>
    <w:link w:val="4"/>
    <w:uiPriority w:val="99"/>
    <w:locked/>
    <w:rsid w:val="00A84455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uiPriority w:val="99"/>
    <w:rsid w:val="00A84455"/>
    <w:pPr>
      <w:widowControl w:val="0"/>
      <w:shd w:val="clear" w:color="auto" w:fill="FFFFFF"/>
      <w:spacing w:after="0" w:line="322" w:lineRule="exact"/>
    </w:pPr>
    <w:rPr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A844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EC63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EC6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1"/>
    <w:basedOn w:val="a"/>
    <w:rsid w:val="00A052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semiHidden/>
    <w:rsid w:val="00312975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312975"/>
    <w:rPr>
      <w:sz w:val="20"/>
      <w:szCs w:val="20"/>
    </w:rPr>
  </w:style>
  <w:style w:type="character" w:styleId="af9">
    <w:name w:val="footnote reference"/>
    <w:semiHidden/>
    <w:rsid w:val="003129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2786-81CA-439F-B04F-23444741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35</Pages>
  <Words>12425</Words>
  <Characters>70823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IPK_KARELIA</Company>
  <LinksUpToDate>false</LinksUpToDate>
  <CharactersWithSpaces>83082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2018-01-10T12:00:00Z</cp:lastPrinted>
  <dcterms:created xsi:type="dcterms:W3CDTF">2017-01-20T11:51:00Z</dcterms:created>
  <dcterms:modified xsi:type="dcterms:W3CDTF">2018-01-10T12:06:00Z</dcterms:modified>
</cp:coreProperties>
</file>