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182" w:rsidRDefault="00171EA4" w:rsidP="00244182">
      <w:pPr>
        <w:jc w:val="center"/>
      </w:pPr>
      <w:r>
        <w:rPr>
          <w:noProof/>
        </w:rPr>
        <w:drawing>
          <wp:inline distT="0" distB="0" distL="0" distR="0">
            <wp:extent cx="682625" cy="801370"/>
            <wp:effectExtent l="0" t="0" r="3175" b="0"/>
            <wp:docPr id="1" name="Рисунок 1" descr="Coat_of_Arms_of_Lahdenpohja_(Kare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_of_Arms_of_Lahdenpohja_(Karelia)"/>
                    <pic:cNvPicPr>
                      <a:picLocks noChangeAspect="1" noChangeArrowheads="1"/>
                    </pic:cNvPicPr>
                  </pic:nvPicPr>
                  <pic:blipFill>
                    <a:blip r:embed="rId7"/>
                    <a:srcRect/>
                    <a:stretch>
                      <a:fillRect/>
                    </a:stretch>
                  </pic:blipFill>
                  <pic:spPr bwMode="auto">
                    <a:xfrm>
                      <a:off x="0" y="0"/>
                      <a:ext cx="682625" cy="801370"/>
                    </a:xfrm>
                    <a:prstGeom prst="rect">
                      <a:avLst/>
                    </a:prstGeom>
                    <a:noFill/>
                    <a:ln w="9525">
                      <a:noFill/>
                      <a:miter lim="800000"/>
                      <a:headEnd/>
                      <a:tailEnd/>
                    </a:ln>
                  </pic:spPr>
                </pic:pic>
              </a:graphicData>
            </a:graphic>
          </wp:inline>
        </w:drawing>
      </w:r>
    </w:p>
    <w:p w:rsidR="00244182" w:rsidRDefault="00244182" w:rsidP="00244182">
      <w:pPr>
        <w:pStyle w:val="2"/>
        <w:rPr>
          <w:spacing w:val="40"/>
        </w:rPr>
      </w:pPr>
      <w:r>
        <w:rPr>
          <w:spacing w:val="40"/>
        </w:rPr>
        <w:t>Российская  Федерация</w:t>
      </w:r>
    </w:p>
    <w:p w:rsidR="00244182" w:rsidRDefault="00244182" w:rsidP="00244182">
      <w:pPr>
        <w:jc w:val="center"/>
        <w:rPr>
          <w:spacing w:val="40"/>
          <w:sz w:val="28"/>
        </w:rPr>
      </w:pPr>
      <w:r>
        <w:rPr>
          <w:spacing w:val="40"/>
          <w:sz w:val="28"/>
        </w:rPr>
        <w:t>Республика Карелия</w:t>
      </w:r>
    </w:p>
    <w:p w:rsidR="00244182" w:rsidRDefault="00244182" w:rsidP="00244182">
      <w:pPr>
        <w:jc w:val="right"/>
      </w:pPr>
    </w:p>
    <w:p w:rsidR="00244182" w:rsidRDefault="00244182" w:rsidP="00244182">
      <w:pPr>
        <w:jc w:val="center"/>
        <w:rPr>
          <w:b/>
        </w:rPr>
      </w:pPr>
      <w:r>
        <w:rPr>
          <w:b/>
        </w:rPr>
        <w:t>КОНТРОЛЬНО-СЧЕТНЫЙ КОМИТЕТ</w:t>
      </w:r>
    </w:p>
    <w:p w:rsidR="00244182" w:rsidRDefault="00244182" w:rsidP="00244182">
      <w:pPr>
        <w:jc w:val="center"/>
        <w:rPr>
          <w:b/>
        </w:rPr>
      </w:pPr>
      <w:r>
        <w:rPr>
          <w:b/>
        </w:rPr>
        <w:t>ЛАХДЕНПОХСКОГО МУНИЦИПАЛЬНОГО РАЙОНА</w:t>
      </w:r>
    </w:p>
    <w:p w:rsidR="00244182" w:rsidRDefault="00244182" w:rsidP="00244182">
      <w:pPr>
        <w:jc w:val="right"/>
      </w:pPr>
    </w:p>
    <w:p w:rsidR="00795A6B" w:rsidRDefault="00795A6B" w:rsidP="00244182">
      <w:pPr>
        <w:jc w:val="right"/>
      </w:pPr>
    </w:p>
    <w:p w:rsidR="00364828" w:rsidRDefault="00364828" w:rsidP="00244182">
      <w:pPr>
        <w:jc w:val="center"/>
      </w:pPr>
    </w:p>
    <w:p w:rsidR="00244182" w:rsidRPr="007A2995" w:rsidRDefault="00244182" w:rsidP="00244182">
      <w:pPr>
        <w:jc w:val="center"/>
      </w:pPr>
      <w:r w:rsidRPr="007A2995">
        <w:t>ЗАКЛЮЧЕНИЕ</w:t>
      </w:r>
    </w:p>
    <w:p w:rsidR="00E064DF" w:rsidRDefault="00E064DF" w:rsidP="00E064DF">
      <w:pPr>
        <w:pStyle w:val="Default"/>
      </w:pPr>
    </w:p>
    <w:p w:rsidR="00E064DF" w:rsidRDefault="00E064DF" w:rsidP="00E064DF">
      <w:pPr>
        <w:pStyle w:val="Default"/>
        <w:jc w:val="center"/>
      </w:pPr>
      <w:r>
        <w:t xml:space="preserve">на проект решения Совета Лахденпохского муниципального района </w:t>
      </w:r>
    </w:p>
    <w:p w:rsidR="00364828" w:rsidRDefault="00E064DF" w:rsidP="00E064DF">
      <w:pPr>
        <w:pStyle w:val="Default"/>
        <w:jc w:val="center"/>
      </w:pPr>
      <w:r>
        <w:t>«О бюджете Лахденпохского муниципального района на 201</w:t>
      </w:r>
      <w:r w:rsidR="00A15201">
        <w:t>9</w:t>
      </w:r>
      <w:r>
        <w:t xml:space="preserve"> год</w:t>
      </w:r>
      <w:r w:rsidR="00DA5121">
        <w:t xml:space="preserve"> </w:t>
      </w:r>
    </w:p>
    <w:p w:rsidR="00244182" w:rsidRPr="007A2995" w:rsidRDefault="007B7D58" w:rsidP="00E064DF">
      <w:pPr>
        <w:pStyle w:val="Default"/>
        <w:jc w:val="center"/>
      </w:pPr>
      <w:r>
        <w:t>и плановый период 20</w:t>
      </w:r>
      <w:r w:rsidR="00A15201">
        <w:t>20</w:t>
      </w:r>
      <w:r w:rsidR="00DA5121">
        <w:t xml:space="preserve"> и 20</w:t>
      </w:r>
      <w:r>
        <w:t>2</w:t>
      </w:r>
      <w:r w:rsidR="00A15201">
        <w:t>1</w:t>
      </w:r>
      <w:r w:rsidR="00DA5121">
        <w:t xml:space="preserve"> годов»</w:t>
      </w:r>
    </w:p>
    <w:p w:rsidR="00244182" w:rsidRDefault="00244182" w:rsidP="00244182">
      <w:pPr>
        <w:jc w:val="center"/>
        <w:rPr>
          <w:bCs/>
        </w:rPr>
      </w:pPr>
    </w:p>
    <w:p w:rsidR="00795A6B" w:rsidRDefault="00795A6B" w:rsidP="00244182">
      <w:pPr>
        <w:jc w:val="center"/>
        <w:rPr>
          <w:bCs/>
        </w:rPr>
      </w:pPr>
    </w:p>
    <w:p w:rsidR="00244182" w:rsidRDefault="00DA5121" w:rsidP="00E064DF">
      <w:r>
        <w:t xml:space="preserve">г.Лахденпохья                                                                                             </w:t>
      </w:r>
      <w:r w:rsidR="006755F6">
        <w:t>03</w:t>
      </w:r>
      <w:r w:rsidR="000B30DB">
        <w:t xml:space="preserve"> </w:t>
      </w:r>
      <w:r w:rsidR="007B7D58">
        <w:t>декабря</w:t>
      </w:r>
      <w:r w:rsidR="00244182">
        <w:t xml:space="preserve"> 201</w:t>
      </w:r>
      <w:r w:rsidR="00A15201">
        <w:t>8</w:t>
      </w:r>
      <w:r w:rsidR="00244182">
        <w:t xml:space="preserve"> года </w:t>
      </w:r>
    </w:p>
    <w:p w:rsidR="00A02EA8" w:rsidRDefault="00A02EA8" w:rsidP="00695224">
      <w:pPr>
        <w:jc w:val="center"/>
        <w:rPr>
          <w:b/>
        </w:rPr>
      </w:pPr>
    </w:p>
    <w:p w:rsidR="00795A6B" w:rsidRDefault="00795A6B" w:rsidP="00695224">
      <w:pPr>
        <w:jc w:val="center"/>
        <w:rPr>
          <w:b/>
        </w:rPr>
      </w:pPr>
    </w:p>
    <w:p w:rsidR="005E1ADF" w:rsidRPr="006042C5" w:rsidRDefault="005E1ADF" w:rsidP="00695224">
      <w:pPr>
        <w:jc w:val="center"/>
        <w:rPr>
          <w:b/>
        </w:rPr>
      </w:pPr>
    </w:p>
    <w:p w:rsidR="00A15201" w:rsidRDefault="0069702F" w:rsidP="0063580F">
      <w:pPr>
        <w:ind w:firstLine="708"/>
        <w:jc w:val="both"/>
      </w:pPr>
      <w:r w:rsidRPr="00EA4FF1">
        <w:t>Заключение Контрольно-счетного комитета Лахденпохского муниципального района на проект решения Совета Лахденпохского муниципального района «О бюджете Лахденпохского муниципального района на 201</w:t>
      </w:r>
      <w:r w:rsidR="00A15201" w:rsidRPr="00EA4FF1">
        <w:t>9</w:t>
      </w:r>
      <w:r w:rsidRPr="00EA4FF1">
        <w:t xml:space="preserve"> год</w:t>
      </w:r>
      <w:r w:rsidR="00DA5121" w:rsidRPr="00EA4FF1">
        <w:t xml:space="preserve"> и плановый период 20</w:t>
      </w:r>
      <w:r w:rsidR="00A15201" w:rsidRPr="00EA4FF1">
        <w:t>20</w:t>
      </w:r>
      <w:r w:rsidR="007B7D58" w:rsidRPr="00EA4FF1">
        <w:t xml:space="preserve"> и 202</w:t>
      </w:r>
      <w:r w:rsidR="00A15201" w:rsidRPr="00EA4FF1">
        <w:t>1</w:t>
      </w:r>
      <w:r w:rsidR="00DA5121" w:rsidRPr="00EA4FF1">
        <w:t xml:space="preserve"> годов»</w:t>
      </w:r>
      <w:r w:rsidRPr="00EA4FF1">
        <w:t xml:space="preserve"> (далее - Проект бюджета</w:t>
      </w:r>
      <w:r w:rsidR="00795A6B" w:rsidRPr="00EA4FF1">
        <w:t>, Проект решения</w:t>
      </w:r>
      <w:r w:rsidRPr="00EA4FF1">
        <w:t xml:space="preserve">) подготовлено </w:t>
      </w:r>
      <w:r w:rsidR="00A15201" w:rsidRPr="00EA4FF1">
        <w:t>по результатам экспертизы указанного проекта, проведенной в соответствии со статьей 8 Положения о Контрольно-счетном комитете Лахденпохского муниципального района, утвержденного решением Совета Лахденпохского муниципального район</w:t>
      </w:r>
      <w:r w:rsidR="00BE2771">
        <w:t>а от 26.03.2014 года № 7/40-6 и</w:t>
      </w:r>
      <w:r w:rsidR="00A15201" w:rsidRPr="00EA4FF1">
        <w:t xml:space="preserve"> статьей 19</w:t>
      </w:r>
      <w:r w:rsidR="00A15201" w:rsidRPr="00EA4FF1">
        <w:rPr>
          <w:bCs/>
        </w:rPr>
        <w:t xml:space="preserve"> Положения о бюджетном процессе Лахденпохском муниципальном районе», утвержденного решением Совета Лахденпохского муниципального района от  24 ноября 2016 года № 27/215-6</w:t>
      </w:r>
      <w:r w:rsidR="00EA4FF1">
        <w:rPr>
          <w:bCs/>
        </w:rPr>
        <w:t>,</w:t>
      </w:r>
      <w:r w:rsidR="00A15201" w:rsidRPr="00EA4FF1">
        <w:rPr>
          <w:bCs/>
        </w:rPr>
        <w:t xml:space="preserve"> </w:t>
      </w:r>
      <w:r w:rsidR="00A15201" w:rsidRPr="00EA4FF1">
        <w:t>на основании пункта 1.</w:t>
      </w:r>
      <w:r w:rsidR="00EA4FF1" w:rsidRPr="00EA4FF1">
        <w:t>9</w:t>
      </w:r>
      <w:r w:rsidR="00A15201" w:rsidRPr="00EA4FF1">
        <w:t xml:space="preserve"> плана работы Контрольно-счетно</w:t>
      </w:r>
      <w:r w:rsidR="00EA4FF1" w:rsidRPr="00EA4FF1">
        <w:t>го комитета  Лахденпохского муниципального района (далее – Контрольно-счетный комитет)</w:t>
      </w:r>
      <w:r w:rsidR="00A15201" w:rsidRPr="00EA4FF1">
        <w:t xml:space="preserve"> на 2018 год и распоряжения Контрольно-счетно</w:t>
      </w:r>
      <w:r w:rsidR="00EA4FF1" w:rsidRPr="00EA4FF1">
        <w:t xml:space="preserve">го комитета </w:t>
      </w:r>
      <w:r w:rsidR="00A15201" w:rsidRPr="00EA4FF1">
        <w:t xml:space="preserve"> от </w:t>
      </w:r>
      <w:r w:rsidR="00EA4FF1" w:rsidRPr="00EA4FF1">
        <w:t>16 ноября 2018 года № 74.</w:t>
      </w:r>
    </w:p>
    <w:p w:rsidR="00BE2771" w:rsidRDefault="00BE2771" w:rsidP="0063580F">
      <w:pPr>
        <w:ind w:firstLine="708"/>
        <w:jc w:val="both"/>
      </w:pPr>
    </w:p>
    <w:p w:rsidR="00BE2771" w:rsidRPr="006042C5" w:rsidRDefault="00BE2771" w:rsidP="00BE2771">
      <w:pPr>
        <w:jc w:val="center"/>
        <w:rPr>
          <w:b/>
        </w:rPr>
      </w:pPr>
      <w:r w:rsidRPr="006042C5">
        <w:rPr>
          <w:b/>
        </w:rPr>
        <w:t>1.Общие положения</w:t>
      </w:r>
    </w:p>
    <w:p w:rsidR="00BE2771" w:rsidRPr="00EA4FF1" w:rsidRDefault="00BE2771" w:rsidP="00BE2771">
      <w:pPr>
        <w:jc w:val="both"/>
      </w:pPr>
    </w:p>
    <w:p w:rsidR="00EA4FF1" w:rsidRPr="00BE2771" w:rsidRDefault="00EA4FF1" w:rsidP="00EA4FF1">
      <w:pPr>
        <w:ind w:firstLine="708"/>
        <w:jc w:val="both"/>
      </w:pPr>
      <w:r w:rsidRPr="00EA4FF1">
        <w:t>Экспертиза проведена в соответствии со стандартом внешнего финансового контроля СФК 2.1 «</w:t>
      </w:r>
      <w:r w:rsidRPr="00EA4FF1">
        <w:rPr>
          <w:bCs/>
        </w:rPr>
        <w:t>Осуществление предварительного контроля формирования проекта бюджета Лахденпохского муниципального района на очередной финансовый год и на плановый период</w:t>
      </w:r>
      <w:r w:rsidRPr="00EA4FF1">
        <w:t xml:space="preserve">», утвержденным приказом  Контрольно-счетного </w:t>
      </w:r>
      <w:r w:rsidRPr="00BE2771">
        <w:t xml:space="preserve">комитета от 14 сентября 2016 года № </w:t>
      </w:r>
      <w:r w:rsidR="006755F6">
        <w:t>9-п</w:t>
      </w:r>
      <w:r w:rsidRPr="00BE2771">
        <w:t xml:space="preserve"> (далее – Стандарт СФК 2.1).</w:t>
      </w:r>
    </w:p>
    <w:p w:rsidR="00EA4FF1" w:rsidRPr="00BE2771" w:rsidRDefault="00EA4FF1" w:rsidP="00EA4FF1">
      <w:pPr>
        <w:ind w:firstLine="708"/>
        <w:jc w:val="both"/>
      </w:pPr>
      <w:r w:rsidRPr="00BE2771">
        <w:t xml:space="preserve">В ходе экспертизы применялись нормативные правовые акты: </w:t>
      </w:r>
    </w:p>
    <w:p w:rsidR="00EA4FF1" w:rsidRPr="00BE2771" w:rsidRDefault="00EA4FF1" w:rsidP="00EA4FF1">
      <w:pPr>
        <w:ind w:firstLine="708"/>
        <w:jc w:val="both"/>
      </w:pPr>
      <w:r w:rsidRPr="00BE2771">
        <w:t>Бюджетный кодекс Российской Федерации (далее – Бюджетный кодекс</w:t>
      </w:r>
      <w:r w:rsidR="006755F6">
        <w:t>, БК РФ</w:t>
      </w:r>
      <w:r w:rsidRPr="00BE2771">
        <w:t xml:space="preserve">); </w:t>
      </w:r>
    </w:p>
    <w:p w:rsidR="00BE2771" w:rsidRDefault="00BE2771" w:rsidP="00EA4FF1">
      <w:pPr>
        <w:ind w:firstLine="708"/>
        <w:jc w:val="both"/>
      </w:pPr>
      <w:r w:rsidRPr="008F44B3">
        <w:rPr>
          <w:color w:val="010100"/>
        </w:rPr>
        <w:t>Федеральн</w:t>
      </w:r>
      <w:r>
        <w:rPr>
          <w:color w:val="010100"/>
        </w:rPr>
        <w:t>ый</w:t>
      </w:r>
      <w:r w:rsidRPr="008F44B3">
        <w:rPr>
          <w:color w:val="010100"/>
        </w:rPr>
        <w:t xml:space="preserve"> закон от 06.10.2003 </w:t>
      </w:r>
      <w:r>
        <w:rPr>
          <w:color w:val="010100"/>
        </w:rPr>
        <w:t xml:space="preserve">года </w:t>
      </w:r>
      <w:r w:rsidRPr="008F44B3">
        <w:rPr>
          <w:color w:val="010100"/>
        </w:rPr>
        <w:t xml:space="preserve">№ 131-ФЗ </w:t>
      </w:r>
      <w:r w:rsidRPr="008F44B3">
        <w:t>«Об общих принципах организации местного самоуправления в Российской Федерации»</w:t>
      </w:r>
      <w:r w:rsidRPr="00BE2771">
        <w:t xml:space="preserve"> (далее – Федеральный закон</w:t>
      </w:r>
      <w:r>
        <w:t xml:space="preserve"> № 131-ФЗ)</w:t>
      </w:r>
      <w:r w:rsidRPr="008F44B3">
        <w:t>;</w:t>
      </w:r>
    </w:p>
    <w:p w:rsidR="00BE2771" w:rsidRDefault="00EA4FF1" w:rsidP="00BE2771">
      <w:pPr>
        <w:ind w:firstLine="708"/>
        <w:jc w:val="both"/>
      </w:pPr>
      <w:r w:rsidRPr="00BE2771">
        <w:t>Федеральный закон от 28</w:t>
      </w:r>
      <w:r w:rsidR="00BE2771">
        <w:t>.06.</w:t>
      </w:r>
      <w:r w:rsidRPr="00BE2771">
        <w:t>2014 года № 172-ФЗ «О стратегическом планировании в Российской Федерации» (далее – Федеральный закон о стратегическом планировании);</w:t>
      </w:r>
    </w:p>
    <w:p w:rsidR="00732E23" w:rsidRDefault="00732E23" w:rsidP="00BE2771">
      <w:pPr>
        <w:ind w:firstLine="708"/>
        <w:jc w:val="both"/>
      </w:pPr>
      <w:r w:rsidRPr="00732E23">
        <w:lastRenderedPageBreak/>
        <w:t xml:space="preserve">Закон Республики Карелия от 29.10.2018 </w:t>
      </w:r>
      <w:r>
        <w:t>года №</w:t>
      </w:r>
      <w:r w:rsidRPr="00732E23">
        <w:t xml:space="preserve"> 2304-ЗРК </w:t>
      </w:r>
      <w:r>
        <w:t>«</w:t>
      </w:r>
      <w:r w:rsidRPr="00732E23">
        <w:t>О прекращении осуществления органами местного самоуправления отдельных государственных полномочий Республики Карелия и о внесении изменений в отдельные законода</w:t>
      </w:r>
      <w:r>
        <w:t>тельные акты Республики Карелия»;</w:t>
      </w:r>
    </w:p>
    <w:p w:rsidR="00BE2771" w:rsidRDefault="00BE2771" w:rsidP="00BE2771">
      <w:pPr>
        <w:ind w:firstLine="708"/>
        <w:jc w:val="both"/>
        <w:rPr>
          <w:color w:val="010100"/>
        </w:rPr>
      </w:pPr>
      <w:r w:rsidRPr="008F44B3">
        <w:rPr>
          <w:color w:val="010100"/>
        </w:rPr>
        <w:t xml:space="preserve">Устав </w:t>
      </w:r>
      <w:r>
        <w:rPr>
          <w:color w:val="010100"/>
        </w:rPr>
        <w:t>муниципального образования «Лахденпохский муниципальный район»</w:t>
      </w:r>
      <w:r w:rsidRPr="008F44B3">
        <w:rPr>
          <w:color w:val="010100"/>
        </w:rPr>
        <w:t>;</w:t>
      </w:r>
    </w:p>
    <w:p w:rsidR="00F63749" w:rsidRPr="008F44B3" w:rsidRDefault="00814086" w:rsidP="00BE2771">
      <w:pPr>
        <w:ind w:firstLine="708"/>
        <w:jc w:val="both"/>
        <w:rPr>
          <w:color w:val="010100"/>
        </w:rPr>
      </w:pPr>
      <w:r>
        <w:t>Решение</w:t>
      </w:r>
      <w:r w:rsidRPr="008F406B">
        <w:t xml:space="preserve"> Совета Лахденпохского муниципального района № 31/256-6 от 10.08.2017 года </w:t>
      </w:r>
      <w:r>
        <w:t>«Об утверждении</w:t>
      </w:r>
      <w:r w:rsidRPr="008F406B">
        <w:t xml:space="preserve"> Стратеги</w:t>
      </w:r>
      <w:r>
        <w:t>и</w:t>
      </w:r>
      <w:r w:rsidRPr="008F406B">
        <w:t xml:space="preserve"> социально-экономического развития Лахденпохского муниципального района на 201</w:t>
      </w:r>
      <w:r>
        <w:t>7-2026 годы» (далее – Стратегия);</w:t>
      </w:r>
    </w:p>
    <w:p w:rsidR="00EA4FF1" w:rsidRPr="00BE2771" w:rsidRDefault="00EA4FF1" w:rsidP="00EA4FF1">
      <w:pPr>
        <w:ind w:firstLine="708"/>
        <w:jc w:val="both"/>
      </w:pPr>
      <w:r w:rsidRPr="00BE2771">
        <w:t>р</w:t>
      </w:r>
      <w:r w:rsidRPr="00BE2771">
        <w:rPr>
          <w:bCs/>
        </w:rPr>
        <w:t>ешение Совета Лахденпохского муниципального района от  24 ноября 2016 года № 27/215-6 «Об утверждении Положения о бюджетном процессе Лахденпохском муниципальном районе» (далее – Положение о бюджетном процессе);</w:t>
      </w:r>
    </w:p>
    <w:p w:rsidR="00EA4FF1" w:rsidRDefault="00EA4FF1" w:rsidP="00EA4FF1">
      <w:pPr>
        <w:ind w:firstLine="708"/>
        <w:jc w:val="both"/>
        <w:rPr>
          <w:bCs/>
        </w:rPr>
      </w:pPr>
      <w:r w:rsidRPr="00BE2771">
        <w:t>р</w:t>
      </w:r>
      <w:r w:rsidRPr="00BE2771">
        <w:rPr>
          <w:bCs/>
        </w:rPr>
        <w:t>ешение Совета Лахденпохского муниципального района от  24 ноября 2016 года № 27/216-6 «Об утверждении Положения о межбюджетных отношениях в Лахденпохском муниципальном районе» (далее – Положение о межбюджетных отношениях);</w:t>
      </w:r>
    </w:p>
    <w:p w:rsidR="00007A4C" w:rsidRPr="00BE2771" w:rsidRDefault="00007A4C" w:rsidP="00EA4FF1">
      <w:pPr>
        <w:ind w:firstLine="708"/>
        <w:jc w:val="both"/>
      </w:pPr>
      <w:r w:rsidRPr="00227EB3">
        <w:t>решение Совета Лахденпохского муниципального района от 28.06.2016 года № 23/196-6 «О порядке реализации некоторых полномочий Контрольно-счетного комитета Лахден</w:t>
      </w:r>
      <w:r w:rsidR="00076713" w:rsidRPr="00227EB3">
        <w:t>похского муниципального района»;</w:t>
      </w:r>
    </w:p>
    <w:p w:rsidR="0069702F" w:rsidRDefault="00EA4FF1" w:rsidP="0063580F">
      <w:pPr>
        <w:ind w:firstLine="708"/>
        <w:jc w:val="both"/>
      </w:pPr>
      <w:r>
        <w:t>иные</w:t>
      </w:r>
      <w:r w:rsidR="0069702F" w:rsidRPr="0069702F">
        <w:t xml:space="preserve"> правовы</w:t>
      </w:r>
      <w:r>
        <w:t>е</w:t>
      </w:r>
      <w:r w:rsidR="0069702F" w:rsidRPr="0069702F">
        <w:t xml:space="preserve"> акт</w:t>
      </w:r>
      <w:r>
        <w:t>ы</w:t>
      </w:r>
      <w:r w:rsidR="0069702F" w:rsidRPr="0069702F">
        <w:t xml:space="preserve"> Российской Федерации, органов местного самоуправления </w:t>
      </w:r>
      <w:r w:rsidR="0063580F">
        <w:t>Лахденпохского муниципального района</w:t>
      </w:r>
      <w:r w:rsidR="00BE2771">
        <w:t>, указанные в заключении</w:t>
      </w:r>
      <w:r w:rsidR="0069702F" w:rsidRPr="0069702F">
        <w:t>.</w:t>
      </w:r>
    </w:p>
    <w:p w:rsidR="0069702F" w:rsidRDefault="0069702F" w:rsidP="00E5013C">
      <w:pPr>
        <w:ind w:firstLine="708"/>
        <w:jc w:val="both"/>
      </w:pPr>
      <w:r w:rsidRPr="0069702F">
        <w:t xml:space="preserve">Целью проведения экспертизы является </w:t>
      </w:r>
      <w:r w:rsidR="00997E69">
        <w:t xml:space="preserve">подтверждение </w:t>
      </w:r>
      <w:r w:rsidR="00163D3D">
        <w:rPr>
          <w:szCs w:val="28"/>
        </w:rPr>
        <w:t>соответстви</w:t>
      </w:r>
      <w:r w:rsidR="00997E69">
        <w:rPr>
          <w:szCs w:val="28"/>
        </w:rPr>
        <w:t>я</w:t>
      </w:r>
      <w:r w:rsidR="00E5013C" w:rsidRPr="00E5013C">
        <w:rPr>
          <w:szCs w:val="28"/>
        </w:rPr>
        <w:t xml:space="preserve"> </w:t>
      </w:r>
      <w:r w:rsidR="00E5013C" w:rsidRPr="001818CF">
        <w:rPr>
          <w:szCs w:val="28"/>
        </w:rPr>
        <w:t>Проекта бюджета</w:t>
      </w:r>
      <w:r w:rsidR="00E5013C">
        <w:rPr>
          <w:szCs w:val="28"/>
        </w:rPr>
        <w:t xml:space="preserve"> (</w:t>
      </w:r>
      <w:r w:rsidR="00E5013C" w:rsidRPr="001818CF">
        <w:rPr>
          <w:szCs w:val="28"/>
        </w:rPr>
        <w:t>документов и материалов, представляемых одновременно с ним в Совет Лахденпохского муниципального района</w:t>
      </w:r>
      <w:r w:rsidR="00E5013C">
        <w:rPr>
          <w:szCs w:val="28"/>
        </w:rPr>
        <w:t>)</w:t>
      </w:r>
      <w:r w:rsidR="00E5013C" w:rsidRPr="001818CF">
        <w:rPr>
          <w:szCs w:val="28"/>
        </w:rPr>
        <w:t xml:space="preserve"> </w:t>
      </w:r>
      <w:r w:rsidR="001818CF" w:rsidRPr="001818CF">
        <w:rPr>
          <w:szCs w:val="28"/>
        </w:rPr>
        <w:t xml:space="preserve">действующему законодательству и нормативно-правовым актам Лахденпохского муниципального района, </w:t>
      </w:r>
      <w:r w:rsidR="00E5013C">
        <w:rPr>
          <w:szCs w:val="28"/>
        </w:rPr>
        <w:t>а так же</w:t>
      </w:r>
      <w:r w:rsidR="00163D3D">
        <w:rPr>
          <w:szCs w:val="28"/>
        </w:rPr>
        <w:t xml:space="preserve"> </w:t>
      </w:r>
      <w:r w:rsidR="00163D3D" w:rsidRPr="0069702F">
        <w:t xml:space="preserve">определение </w:t>
      </w:r>
      <w:r w:rsidR="00163D3D" w:rsidRPr="001818CF">
        <w:t>достоверности и обоснованности формирования показателей</w:t>
      </w:r>
      <w:r w:rsidR="00E5013C" w:rsidRPr="00E5013C">
        <w:t xml:space="preserve"> </w:t>
      </w:r>
      <w:r w:rsidR="00E5013C" w:rsidRPr="0069702F">
        <w:t>Проекта бюджета</w:t>
      </w:r>
      <w:r w:rsidR="00E5013C">
        <w:t>.</w:t>
      </w:r>
    </w:p>
    <w:p w:rsidR="00364828" w:rsidRDefault="00B21B9F" w:rsidP="00364828">
      <w:pPr>
        <w:ind w:firstLine="709"/>
        <w:jc w:val="both"/>
      </w:pPr>
      <w:r w:rsidRPr="00BA5870">
        <w:rPr>
          <w:bCs/>
        </w:rPr>
        <w:t>Предметом экспертизы Проекта бюджета</w:t>
      </w:r>
      <w:r w:rsidRPr="00BA5870">
        <w:t xml:space="preserve"> являются</w:t>
      </w:r>
      <w:r w:rsidR="00E5013C">
        <w:t>:</w:t>
      </w:r>
      <w:r w:rsidRPr="00BA5870">
        <w:t xml:space="preserve"> проект решения </w:t>
      </w:r>
      <w:r w:rsidR="00BA5870" w:rsidRPr="00BA5870">
        <w:t xml:space="preserve">Совета </w:t>
      </w:r>
      <w:r w:rsidRPr="00BA5870">
        <w:t xml:space="preserve">Лахденпохского </w:t>
      </w:r>
      <w:r w:rsidR="00BA5870" w:rsidRPr="00BA5870">
        <w:t xml:space="preserve">муниципального района </w:t>
      </w:r>
      <w:r w:rsidRPr="00BA5870">
        <w:t xml:space="preserve">о бюджете </w:t>
      </w:r>
      <w:r w:rsidR="00BA5870" w:rsidRPr="00BA5870">
        <w:t xml:space="preserve">Лахденпохского муниципального района </w:t>
      </w:r>
      <w:r w:rsidRPr="00BA5870">
        <w:t xml:space="preserve">на </w:t>
      </w:r>
      <w:r w:rsidR="00BA5870" w:rsidRPr="00BA5870">
        <w:t>201</w:t>
      </w:r>
      <w:r w:rsidR="00BE2771">
        <w:t>9</w:t>
      </w:r>
      <w:r w:rsidR="00BA5870" w:rsidRPr="00BA5870">
        <w:t xml:space="preserve"> </w:t>
      </w:r>
      <w:r w:rsidRPr="00BA5870">
        <w:t>год</w:t>
      </w:r>
      <w:r w:rsidR="00DA5121">
        <w:t xml:space="preserve"> и плановый период 20</w:t>
      </w:r>
      <w:r w:rsidR="00BE2771">
        <w:t>20</w:t>
      </w:r>
      <w:r w:rsidR="00DA5121">
        <w:t xml:space="preserve"> и 20</w:t>
      </w:r>
      <w:r w:rsidR="007B7D58">
        <w:t>2</w:t>
      </w:r>
      <w:r w:rsidR="00BE2771">
        <w:t>1</w:t>
      </w:r>
      <w:r w:rsidR="00DA5121">
        <w:t xml:space="preserve"> годов</w:t>
      </w:r>
      <w:r w:rsidR="00795A6B">
        <w:t>,</w:t>
      </w:r>
      <w:r w:rsidR="00C266F7">
        <w:t xml:space="preserve"> </w:t>
      </w:r>
      <w:r w:rsidRPr="00BA5870">
        <w:t xml:space="preserve"> </w:t>
      </w:r>
      <w:r w:rsidRPr="00BA5870">
        <w:rPr>
          <w:color w:val="000000"/>
        </w:rPr>
        <w:t>документы и материалы, представляемые одновременно с ним в Совет</w:t>
      </w:r>
      <w:r w:rsidR="00BA5870" w:rsidRPr="00BA5870">
        <w:rPr>
          <w:color w:val="000000"/>
        </w:rPr>
        <w:t xml:space="preserve"> Лахденпохского муниципального района</w:t>
      </w:r>
      <w:r w:rsidRPr="00BA5870">
        <w:rPr>
          <w:color w:val="000000"/>
        </w:rPr>
        <w:t xml:space="preserve">, включая </w:t>
      </w:r>
      <w:r w:rsidRPr="00BA5870">
        <w:t xml:space="preserve"> прогноз социально-экономического развития, муниципальные программы,  муниципальные задания, а также документы, материалы и расчеты по формированию проекта бюджета и показателей прогноза социально-экономического развития </w:t>
      </w:r>
      <w:r w:rsidR="00BA5870" w:rsidRPr="00BA5870">
        <w:t>Лахденпохского муниципального района</w:t>
      </w:r>
      <w:r w:rsidRPr="00BA5870">
        <w:t xml:space="preserve">. </w:t>
      </w:r>
    </w:p>
    <w:p w:rsidR="00413C5C" w:rsidRDefault="00413C5C" w:rsidP="003C1DA2">
      <w:pPr>
        <w:ind w:firstLine="709"/>
        <w:jc w:val="both"/>
      </w:pPr>
      <w:r>
        <w:t>Разработчиком Проекта бюджета является Администрация Лахденпохского муниципального района (далее – Администрация).</w:t>
      </w:r>
    </w:p>
    <w:p w:rsidR="003C1DA2" w:rsidRDefault="00B24584" w:rsidP="003C1DA2">
      <w:pPr>
        <w:ind w:firstLine="709"/>
        <w:jc w:val="both"/>
      </w:pPr>
      <w:r w:rsidRPr="00B24584">
        <w:t>На экспертизу в Контрольно-счетный комитет</w:t>
      </w:r>
      <w:r w:rsidRPr="00D976BA">
        <w:t xml:space="preserve">, </w:t>
      </w:r>
      <w:r w:rsidR="000F3A49" w:rsidRPr="00D976BA">
        <w:t>П</w:t>
      </w:r>
      <w:r w:rsidRPr="00D976BA">
        <w:t>роект бюджет</w:t>
      </w:r>
      <w:r w:rsidR="00DA5D5D" w:rsidRPr="00D976BA">
        <w:t>а</w:t>
      </w:r>
      <w:r w:rsidRPr="00D976BA">
        <w:t xml:space="preserve"> поступил  </w:t>
      </w:r>
      <w:r w:rsidR="001A69E9" w:rsidRPr="00D976BA">
        <w:t>15 ноября 201</w:t>
      </w:r>
      <w:r w:rsidR="00BE2771">
        <w:t>8</w:t>
      </w:r>
      <w:r w:rsidR="001A69E9" w:rsidRPr="00D976BA">
        <w:t xml:space="preserve"> года, </w:t>
      </w:r>
      <w:r w:rsidRPr="00D976BA">
        <w:t xml:space="preserve">с </w:t>
      </w:r>
      <w:r w:rsidR="000F3A49" w:rsidRPr="00D976BA">
        <w:t>соблюдением</w:t>
      </w:r>
      <w:r w:rsidRPr="00D976BA">
        <w:t xml:space="preserve"> сроков</w:t>
      </w:r>
      <w:r w:rsidR="000F3A49" w:rsidRPr="00D976BA">
        <w:t>,</w:t>
      </w:r>
      <w:r w:rsidR="00DA5121" w:rsidRPr="00D976BA">
        <w:t xml:space="preserve"> установленных ст</w:t>
      </w:r>
      <w:r w:rsidR="00413C5C">
        <w:t xml:space="preserve">атьей </w:t>
      </w:r>
      <w:r w:rsidR="00DA5121" w:rsidRPr="00D976BA">
        <w:t>1</w:t>
      </w:r>
      <w:r w:rsidR="001A69E9" w:rsidRPr="00D976BA">
        <w:t>9</w:t>
      </w:r>
      <w:r w:rsidR="00DA5121" w:rsidRPr="00D976BA">
        <w:t xml:space="preserve"> Положения о бюджетном процессе </w:t>
      </w:r>
      <w:r w:rsidR="000F3A49" w:rsidRPr="00D976BA">
        <w:t xml:space="preserve">(исх. № </w:t>
      </w:r>
      <w:r w:rsidR="00BE2771">
        <w:t>4869</w:t>
      </w:r>
      <w:r w:rsidR="00DA5121">
        <w:t xml:space="preserve"> от 15.11.201</w:t>
      </w:r>
      <w:r w:rsidR="00BE2771">
        <w:t>8</w:t>
      </w:r>
      <w:r w:rsidR="00DA5121">
        <w:t xml:space="preserve"> г.</w:t>
      </w:r>
      <w:r w:rsidR="000F3A49">
        <w:t xml:space="preserve">) в составе: </w:t>
      </w:r>
    </w:p>
    <w:p w:rsidR="003C1DA2" w:rsidRPr="003C1DA2" w:rsidRDefault="003C1DA2" w:rsidP="003C1DA2">
      <w:pPr>
        <w:ind w:firstLine="709"/>
        <w:jc w:val="both"/>
      </w:pPr>
      <w:r w:rsidRPr="003C1DA2">
        <w:t>1). текстовая часть проекта решения Совета Лахденпохского муниципального района «О бюджете Лахденпохского муниципального района на 2019 год и плановый период 2020 и 2021 годов» с приложениями:</w:t>
      </w:r>
    </w:p>
    <w:p w:rsidR="003C1DA2" w:rsidRPr="003C1DA2" w:rsidRDefault="003C1DA2" w:rsidP="003C1DA2">
      <w:pPr>
        <w:ind w:firstLine="709"/>
        <w:jc w:val="both"/>
      </w:pPr>
      <w:r w:rsidRPr="003C1DA2">
        <w:t>- Приложение 1 «Нормативы распределения доходов между бюджетом Лахденпохского муниципального района на 2019 год и плановый период 2020 и 2021 годов»;</w:t>
      </w:r>
    </w:p>
    <w:p w:rsidR="003C1DA2" w:rsidRPr="003C1DA2" w:rsidRDefault="003C1DA2" w:rsidP="003C1DA2">
      <w:pPr>
        <w:ind w:firstLine="709"/>
        <w:jc w:val="both"/>
      </w:pPr>
      <w:r w:rsidRPr="003C1DA2">
        <w:t>- Приложение 2 «Перечень и коды главных администраторов доходов бюджета Лахденпохского муниципального района, закрепляемые за ними виды (подвиды) доходов бюджета Лахденпохского муниципального района на 2019 год и плановый период 2020 и 2021 годов»;</w:t>
      </w:r>
    </w:p>
    <w:p w:rsidR="003C1DA2" w:rsidRPr="003C1DA2" w:rsidRDefault="003C1DA2" w:rsidP="003C1DA2">
      <w:pPr>
        <w:ind w:firstLine="709"/>
        <w:jc w:val="both"/>
      </w:pPr>
      <w:r w:rsidRPr="003C1DA2">
        <w:t>-  Приложение 3 «Перечень главных администраторов источников финансирования дефицита бюджета Лахденпохского муниципального района на 2019 год и плановый период 2020 и 2021 годов»;</w:t>
      </w:r>
    </w:p>
    <w:p w:rsidR="003C1DA2" w:rsidRPr="003C1DA2" w:rsidRDefault="003C1DA2" w:rsidP="003C1DA2">
      <w:pPr>
        <w:ind w:firstLine="709"/>
        <w:jc w:val="both"/>
      </w:pPr>
      <w:r w:rsidRPr="003C1DA2">
        <w:t xml:space="preserve">- Приложение 4 «Ведомственная структура расходов бюджета Лахденпохского муниципального района по главным распорядителям бюджетных средств, разделам, </w:t>
      </w:r>
      <w:r w:rsidRPr="003C1DA2">
        <w:lastRenderedPageBreak/>
        <w:t>подразделам и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2019 год»;</w:t>
      </w:r>
    </w:p>
    <w:p w:rsidR="003C1DA2" w:rsidRPr="003C1DA2" w:rsidRDefault="003C1DA2" w:rsidP="003C1DA2">
      <w:pPr>
        <w:ind w:firstLine="709"/>
        <w:jc w:val="both"/>
      </w:pPr>
      <w:r w:rsidRPr="003C1DA2">
        <w:t>- Приложение 5 «Ведомственная структура расходов бюджета Лахденпохского муниципального района по главным распорядителям бюджетных средств, разделам, подразделам и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плановый период 2020 и 2021 годов»;</w:t>
      </w:r>
    </w:p>
    <w:p w:rsidR="003C1DA2" w:rsidRPr="003C1DA2" w:rsidRDefault="003C1DA2" w:rsidP="003C1DA2">
      <w:pPr>
        <w:ind w:firstLine="709"/>
        <w:jc w:val="both"/>
      </w:pPr>
      <w:r w:rsidRPr="003C1DA2">
        <w:t>- Приложение 6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2019 год»;</w:t>
      </w:r>
    </w:p>
    <w:p w:rsidR="003C1DA2" w:rsidRPr="003C1DA2" w:rsidRDefault="003C1DA2" w:rsidP="003C1DA2">
      <w:pPr>
        <w:ind w:firstLine="709"/>
        <w:jc w:val="both"/>
      </w:pPr>
      <w:r w:rsidRPr="003C1DA2">
        <w:t>- Приложение 7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плановый период 2020 и 2021 годов»;</w:t>
      </w:r>
    </w:p>
    <w:p w:rsidR="003C1DA2" w:rsidRPr="003C1DA2" w:rsidRDefault="003C1DA2" w:rsidP="003C1DA2">
      <w:pPr>
        <w:ind w:firstLine="709"/>
        <w:jc w:val="both"/>
      </w:pPr>
      <w:r w:rsidRPr="003C1DA2">
        <w:t>- Приложение 8 «Распределение бюджетных ассигнований на реализацию муниципальных целевых программ Лахденпохского муниципального района по главным распорядителям средств бюджета Лахденпохского муниципального района по разделам и подразделам расходов классификации расходов бюджетов на 2019 год»;</w:t>
      </w:r>
    </w:p>
    <w:p w:rsidR="003C1DA2" w:rsidRPr="003C1DA2" w:rsidRDefault="003C1DA2" w:rsidP="003C1DA2">
      <w:pPr>
        <w:ind w:firstLine="709"/>
        <w:jc w:val="both"/>
      </w:pPr>
      <w:r w:rsidRPr="003C1DA2">
        <w:t>- Приложение 9 «Распределение бюджетных ассигнований на реализацию муниципальных целевых программ Лахденпохского муниципального района по главным распорядителям средств бюджета Лахденпохского муниципального района по разделам и подразделам расходов классификации расходов бюджетов на плановый период 2020 и 2021 годов»;</w:t>
      </w:r>
    </w:p>
    <w:p w:rsidR="003C1DA2" w:rsidRPr="003C1DA2" w:rsidRDefault="003C1DA2" w:rsidP="003C1DA2">
      <w:pPr>
        <w:ind w:firstLine="709"/>
        <w:jc w:val="both"/>
      </w:pPr>
      <w:r w:rsidRPr="003C1DA2">
        <w:t>- Приложение 10 «Межбюджетные трансферты, передаваемые из бюджета Лахденпохского муниципального района бюджетам поселений Лахденпохского муниципального района в 2019 году»;</w:t>
      </w:r>
    </w:p>
    <w:p w:rsidR="003C1DA2" w:rsidRPr="003C1DA2" w:rsidRDefault="003C1DA2" w:rsidP="003C1DA2">
      <w:pPr>
        <w:ind w:firstLine="709"/>
        <w:jc w:val="both"/>
      </w:pPr>
      <w:r w:rsidRPr="003C1DA2">
        <w:t>- Приложение 11 ««Межбюджетные трансферты, передаваемые из бюджета Лахденпохского муниципального района бюджетам поселений Лахденпохского муниципального района в 2020 году»;</w:t>
      </w:r>
    </w:p>
    <w:p w:rsidR="003C1DA2" w:rsidRPr="003C1DA2" w:rsidRDefault="003C1DA2" w:rsidP="003C1DA2">
      <w:pPr>
        <w:ind w:firstLine="709"/>
        <w:jc w:val="both"/>
      </w:pPr>
      <w:r w:rsidRPr="003C1DA2">
        <w:t>- Приложение 12 ««Межбюджетные трансферты, передаваемые из бюджета Лахденпохского муниципального района бюджетам поселений Лахденпохского муниципального района в 2021 году»;</w:t>
      </w:r>
    </w:p>
    <w:p w:rsidR="003C1DA2" w:rsidRPr="003C1DA2" w:rsidRDefault="003C1DA2" w:rsidP="003C1DA2">
      <w:pPr>
        <w:ind w:firstLine="709"/>
        <w:jc w:val="both"/>
      </w:pPr>
      <w:r w:rsidRPr="003C1DA2">
        <w:t>- Приложение 13 «Программа муниципальных внутренних заимствований Лахденпохского муниципального района на 2019 год»;</w:t>
      </w:r>
    </w:p>
    <w:p w:rsidR="003C1DA2" w:rsidRPr="003C1DA2" w:rsidRDefault="003C1DA2" w:rsidP="003C1DA2">
      <w:pPr>
        <w:ind w:firstLine="709"/>
        <w:jc w:val="both"/>
      </w:pPr>
      <w:r w:rsidRPr="003C1DA2">
        <w:t>- Приложение 14 «Программа муниципальных внутренних заимствований Лахденпохского муниципального района на плановый период 2020 и 2021 годов»;</w:t>
      </w:r>
    </w:p>
    <w:p w:rsidR="003C1DA2" w:rsidRPr="003C1DA2" w:rsidRDefault="003C1DA2" w:rsidP="003C1DA2">
      <w:pPr>
        <w:ind w:firstLine="709"/>
        <w:jc w:val="both"/>
      </w:pPr>
      <w:r w:rsidRPr="003C1DA2">
        <w:t>- Приложение 15 «Источники финансирования дефицита бюджета Лахденпохского муниципального района на 2019 год»;</w:t>
      </w:r>
    </w:p>
    <w:p w:rsidR="003C1DA2" w:rsidRDefault="003C1DA2" w:rsidP="003C1DA2">
      <w:pPr>
        <w:ind w:firstLine="709"/>
        <w:jc w:val="both"/>
      </w:pPr>
      <w:r w:rsidRPr="003C1DA2">
        <w:t>- Приложение 16  «Источники финансирования дефицита бюджета Лахденпохского муниципального района на плановый период 2020 и 2021 годов».</w:t>
      </w:r>
    </w:p>
    <w:p w:rsidR="003C1DA2" w:rsidRDefault="003C1DA2" w:rsidP="003C1DA2">
      <w:pPr>
        <w:ind w:firstLine="709"/>
        <w:jc w:val="both"/>
      </w:pPr>
      <w:r w:rsidRPr="003C1DA2">
        <w:t>2).   пояснительная записка к Проекту решения (далее – Пояснительная записка), в том числе:</w:t>
      </w:r>
    </w:p>
    <w:p w:rsidR="00413C5C" w:rsidRPr="003C1DA2" w:rsidRDefault="00413C5C" w:rsidP="003C1DA2">
      <w:pPr>
        <w:ind w:firstLine="709"/>
        <w:jc w:val="both"/>
      </w:pPr>
      <w:r>
        <w:t>- текстовая часть;</w:t>
      </w:r>
    </w:p>
    <w:p w:rsidR="003C1DA2" w:rsidRPr="003C1DA2" w:rsidRDefault="003C1DA2" w:rsidP="003C1DA2">
      <w:pPr>
        <w:ind w:firstLine="709"/>
        <w:jc w:val="both"/>
      </w:pPr>
      <w:r w:rsidRPr="003C1DA2">
        <w:t>- прогнозируемые поступления доходов бюджета в соответствии с классификацией доходов бюджета и по главным администраторам доходов на очередной финансовый год и плановый период (приложения №№  1, 2, 3, 4 к Пояснительной записке);</w:t>
      </w:r>
    </w:p>
    <w:p w:rsidR="003C1DA2" w:rsidRPr="003C1DA2" w:rsidRDefault="003C1DA2" w:rsidP="003C1DA2">
      <w:pPr>
        <w:ind w:firstLine="709"/>
        <w:jc w:val="both"/>
      </w:pPr>
      <w:r w:rsidRPr="003C1DA2">
        <w:t xml:space="preserve">- межбюджетные трансферты, передаваемые из бюджета Республики Карелия бюджету Лахденпохского муниципального района в 2019 году и плановом периоде 2020 и 2021 годов (приложения №№ </w:t>
      </w:r>
      <w:r w:rsidR="00413C5C">
        <w:t xml:space="preserve"> </w:t>
      </w:r>
      <w:r w:rsidRPr="003C1DA2">
        <w:t>2 , 6 к Пояснительной записке);</w:t>
      </w:r>
    </w:p>
    <w:p w:rsidR="003C1DA2" w:rsidRPr="003C1DA2" w:rsidRDefault="003C1DA2" w:rsidP="003C1DA2">
      <w:pPr>
        <w:ind w:firstLine="709"/>
        <w:jc w:val="both"/>
      </w:pPr>
      <w:r w:rsidRPr="003C1DA2">
        <w:lastRenderedPageBreak/>
        <w:t>- расчет и распределение дотаций на выравнивание поселений Лахденпохского муниципального района из районного фонда финансовой поддержки поселений на 2019-202</w:t>
      </w:r>
      <w:r w:rsidR="00413C5C">
        <w:t>1</w:t>
      </w:r>
      <w:r w:rsidRPr="003C1DA2">
        <w:t xml:space="preserve"> годы (приложения №№</w:t>
      </w:r>
      <w:r w:rsidR="00413C5C">
        <w:t xml:space="preserve"> </w:t>
      </w:r>
      <w:r w:rsidRPr="003C1DA2">
        <w:t>7 и 8 к Пояснительной записке);</w:t>
      </w:r>
    </w:p>
    <w:p w:rsidR="003C1DA2" w:rsidRPr="003C1DA2" w:rsidRDefault="003C1DA2" w:rsidP="003C1DA2">
      <w:pPr>
        <w:ind w:firstLine="709"/>
        <w:jc w:val="both"/>
      </w:pPr>
      <w:r w:rsidRPr="003C1DA2">
        <w:t>3).  основные направления бюджетной политики Лахденпохского муниципального района на 20</w:t>
      </w:r>
      <w:r w:rsidR="00413C5C">
        <w:t>19</w:t>
      </w:r>
      <w:r w:rsidRPr="003C1DA2">
        <w:t>-202</w:t>
      </w:r>
      <w:r w:rsidR="00413C5C">
        <w:t>1</w:t>
      </w:r>
      <w:r w:rsidRPr="003C1DA2">
        <w:t xml:space="preserve"> годы;</w:t>
      </w:r>
    </w:p>
    <w:p w:rsidR="003C1DA2" w:rsidRPr="003C1DA2" w:rsidRDefault="003C1DA2" w:rsidP="003C1DA2">
      <w:pPr>
        <w:ind w:firstLine="709"/>
        <w:jc w:val="both"/>
      </w:pPr>
      <w:r w:rsidRPr="003C1DA2">
        <w:t>4). основные направления налоговой политики Лахденпохского муниципального района на 2019-202</w:t>
      </w:r>
      <w:r w:rsidR="00413C5C">
        <w:t>1</w:t>
      </w:r>
      <w:r w:rsidRPr="003C1DA2">
        <w:t xml:space="preserve"> годы (далее – Основные направления налоговой, бюджетной политики);</w:t>
      </w:r>
    </w:p>
    <w:p w:rsidR="003C1DA2" w:rsidRPr="003C1DA2" w:rsidRDefault="003C1DA2" w:rsidP="003C1DA2">
      <w:pPr>
        <w:ind w:firstLine="709"/>
        <w:jc w:val="both"/>
      </w:pPr>
      <w:r w:rsidRPr="003C1DA2">
        <w:t xml:space="preserve">5). оценка ожидаемого исполнения бюджета Лахденпохского муниципального района за 2018 год; </w:t>
      </w:r>
    </w:p>
    <w:p w:rsidR="003C1DA2" w:rsidRDefault="003C1DA2" w:rsidP="003C1DA2">
      <w:pPr>
        <w:ind w:firstLine="709"/>
        <w:jc w:val="both"/>
      </w:pPr>
      <w:r w:rsidRPr="003C1DA2">
        <w:t>6). постановление Администрации Лахденпохского муниципального района № 482 от 12.11.2018 г. «Об одобрении прогноза социально-экономического развития Лахденпохского муниципального района на 2019 финансовый год и плановый период 2020-2021 г.»;</w:t>
      </w:r>
    </w:p>
    <w:p w:rsidR="003C1DA2" w:rsidRPr="003C1DA2" w:rsidRDefault="003C1DA2" w:rsidP="003C1DA2">
      <w:pPr>
        <w:ind w:firstLine="709"/>
        <w:jc w:val="both"/>
      </w:pPr>
      <w:r w:rsidRPr="003C1DA2">
        <w:t>7).  прогноз основных характеристик консолидированного бюджета Лахденпохского муниципального района на 2019 год и плановый период 2020 и 2021 годов;</w:t>
      </w:r>
    </w:p>
    <w:p w:rsidR="003C1DA2" w:rsidRPr="003C1DA2" w:rsidRDefault="003C1DA2" w:rsidP="003C1DA2">
      <w:pPr>
        <w:ind w:firstLine="709"/>
        <w:jc w:val="both"/>
      </w:pPr>
      <w:r w:rsidRPr="003C1DA2">
        <w:t>8) реестр источников доходов бюджета Лахденпохского муниципального района;</w:t>
      </w:r>
    </w:p>
    <w:p w:rsidR="003C1DA2" w:rsidRPr="003C1DA2" w:rsidRDefault="003C1DA2" w:rsidP="003C1DA2">
      <w:pPr>
        <w:ind w:firstLine="709"/>
        <w:jc w:val="both"/>
      </w:pPr>
      <w:r w:rsidRPr="003C1DA2">
        <w:t>9) Сводный расчет обеспеченности текущих обязательств бюджета района на 2019 год за счет собственных источников, предложенный к включению в бюджет;</w:t>
      </w:r>
    </w:p>
    <w:p w:rsidR="003C1DA2" w:rsidRDefault="003C1DA2" w:rsidP="003C1DA2">
      <w:pPr>
        <w:ind w:firstLine="709"/>
        <w:jc w:val="both"/>
      </w:pPr>
      <w:r w:rsidRPr="003C1DA2">
        <w:t>10) паспорта муниципальных программ.</w:t>
      </w:r>
    </w:p>
    <w:p w:rsidR="00F86513" w:rsidRDefault="00413C5C" w:rsidP="00F86513">
      <w:pPr>
        <w:pStyle w:val="Default"/>
        <w:ind w:firstLine="708"/>
        <w:jc w:val="both"/>
      </w:pPr>
      <w:r>
        <w:t xml:space="preserve">В целях соблюдения принципа открытости бюджета, закрепленного статьей 36 Бюджетного кодекса, </w:t>
      </w:r>
      <w:r w:rsidR="00F86513" w:rsidRPr="00F86513">
        <w:t>Контрольно-счетн</w:t>
      </w:r>
      <w:r w:rsidR="00F86513">
        <w:t>ый</w:t>
      </w:r>
      <w:r w:rsidR="00F86513" w:rsidRPr="00F86513">
        <w:t xml:space="preserve"> </w:t>
      </w:r>
      <w:r w:rsidR="00F86513">
        <w:t>комитет</w:t>
      </w:r>
      <w:r w:rsidR="00F86513" w:rsidRPr="00F86513">
        <w:t xml:space="preserve"> предлагает представлять оценку ожидаемого исполнения бюджета </w:t>
      </w:r>
      <w:r w:rsidR="00F86513">
        <w:t>Лахденпохского муниципального района</w:t>
      </w:r>
      <w:r w:rsidR="00F86513" w:rsidRPr="00F86513">
        <w:t xml:space="preserve"> с детализацией в разрезе главных администраторов, групп, подгрупп и статей классификации доходов бюджетов Российской Федерации, главных распорядителей, </w:t>
      </w:r>
      <w:r w:rsidR="00F86513">
        <w:t>муниципальных</w:t>
      </w:r>
      <w:r w:rsidR="00F86513" w:rsidRPr="00F86513">
        <w:t xml:space="preserve"> программ </w:t>
      </w:r>
      <w:r w:rsidR="00F86513">
        <w:t>Лахденпохского муниципального района</w:t>
      </w:r>
      <w:r w:rsidR="00F86513" w:rsidRPr="00F86513">
        <w:t xml:space="preserve">, разделов и подразделов, целевых статей классификации расходов бюджетов Российской Федерации. </w:t>
      </w:r>
    </w:p>
    <w:p w:rsidR="005E1ADF" w:rsidRDefault="005E1ADF" w:rsidP="005E1ADF">
      <w:pPr>
        <w:suppressAutoHyphens/>
        <w:ind w:firstLine="708"/>
        <w:jc w:val="both"/>
      </w:pPr>
      <w:r>
        <w:t>Проект бюджета размещен 15.11.2018 года на официальном сайте Администрации Лахденпохского муниципального района в сети Интернет в разделе «Бюджет» (</w:t>
      </w:r>
      <w:r w:rsidRPr="005E1ADF">
        <w:t>http://lah-mr.dev.mediaweb.ru/administratsiya/8183141807/9623168134/1231967586/8633100693/</w:t>
      </w:r>
      <w:r w:rsidR="00413C5C">
        <w:t>)</w:t>
      </w:r>
      <w:r>
        <w:t>.</w:t>
      </w:r>
    </w:p>
    <w:p w:rsidR="003C1DA2" w:rsidRPr="00413C5C" w:rsidRDefault="005E1ADF" w:rsidP="003C1DA2">
      <w:pPr>
        <w:ind w:firstLine="709"/>
        <w:jc w:val="both"/>
      </w:pPr>
      <w:r w:rsidRPr="00413C5C">
        <w:t>Контрольно-счетный комитет отмечает, что н</w:t>
      </w:r>
      <w:r w:rsidR="003C1DA2" w:rsidRPr="00413C5C">
        <w:t>е соблюдены требования статьи 184.2 БК РФ и ст</w:t>
      </w:r>
      <w:r w:rsidR="00413C5C" w:rsidRPr="00413C5C">
        <w:t>атьей</w:t>
      </w:r>
      <w:r w:rsidR="003C1DA2" w:rsidRPr="00413C5C">
        <w:t xml:space="preserve"> 20 Положения о бюджетном процессе, по представлению одновременно с Проектом бюджета:</w:t>
      </w:r>
    </w:p>
    <w:p w:rsidR="003C1DA2" w:rsidRPr="00413C5C" w:rsidRDefault="003C1DA2" w:rsidP="003C1DA2">
      <w:pPr>
        <w:ind w:firstLine="709"/>
        <w:jc w:val="both"/>
      </w:pPr>
      <w:r w:rsidRPr="00413C5C">
        <w:t>- предварительных итогов социально-экономического развития  Лахденпохского муниципального района за истекший период текущего финансового года и ожидаемых итогов социально-экономического развития  Лахденпохского муниципального района за 2018 год;</w:t>
      </w:r>
    </w:p>
    <w:p w:rsidR="003C1DA2" w:rsidRPr="00413C5C" w:rsidRDefault="003C1DA2" w:rsidP="003C1DA2">
      <w:pPr>
        <w:ind w:firstLine="709"/>
        <w:jc w:val="both"/>
      </w:pPr>
      <w:r w:rsidRPr="00413C5C">
        <w:t>- методик (проектов методик) и расчетов распределения межбюджетных трансфертов (за исключением расчета и распределения дотаций на выравнивание бюджетной обеспеченности поселений Лахденпохского муниципального района);</w:t>
      </w:r>
    </w:p>
    <w:p w:rsidR="003C1DA2" w:rsidRPr="00413C5C" w:rsidRDefault="003C1DA2" w:rsidP="003C1DA2">
      <w:pPr>
        <w:ind w:firstLine="709"/>
        <w:jc w:val="both"/>
      </w:pPr>
      <w:r w:rsidRPr="00413C5C">
        <w:t>- верхнего предела муниципального внутреннего долга на 1 января года, следующего за очередным финансовым годом и каждым годом планового периода.</w:t>
      </w:r>
    </w:p>
    <w:p w:rsidR="00F86513" w:rsidRPr="00413C5C" w:rsidRDefault="00F86513" w:rsidP="00F86513">
      <w:pPr>
        <w:ind w:firstLine="709"/>
        <w:jc w:val="both"/>
        <w:rPr>
          <w:iCs/>
        </w:rPr>
      </w:pPr>
      <w:r w:rsidRPr="00413C5C">
        <w:t xml:space="preserve">В нарушение положений абзаца 11 пункта 3 статьи  184.1 БК РФ и подпункта 13 пункта 3 статьи 21 Положения о бюджетном процессе в составе показателей решения о бюджете отсутствуют </w:t>
      </w:r>
      <w:r w:rsidRPr="00413C5C">
        <w:rPr>
          <w:iCs/>
        </w:rPr>
        <w:t>цели предоставления иных межбюджетных трансфертов бюджетам поселений на очередной финансовый год.</w:t>
      </w:r>
    </w:p>
    <w:p w:rsidR="00C90D3B" w:rsidRPr="00413C5C" w:rsidRDefault="00C90D3B" w:rsidP="00C90D3B">
      <w:pPr>
        <w:pStyle w:val="a6"/>
        <w:spacing w:after="0"/>
        <w:ind w:firstLine="560"/>
        <w:jc w:val="both"/>
        <w:rPr>
          <w:rFonts w:ascii="Times New Roman" w:hAnsi="Times New Roman"/>
          <w:iCs/>
          <w:sz w:val="24"/>
          <w:szCs w:val="24"/>
        </w:rPr>
      </w:pPr>
      <w:r w:rsidRPr="00413C5C">
        <w:rPr>
          <w:rFonts w:ascii="Times New Roman" w:hAnsi="Times New Roman"/>
          <w:sz w:val="24"/>
          <w:szCs w:val="24"/>
        </w:rPr>
        <w:t xml:space="preserve">В нарушение положений абзаца 11 пункта 3 статьи  184.1 БК РФ и подпункта 3 пункта 3 статьи 21 Положения о бюджетном процессе пунктом 11 Проекта решения и Приложениями №№ 8 и 9 к </w:t>
      </w:r>
      <w:r w:rsidR="00413C5C" w:rsidRPr="00413C5C">
        <w:rPr>
          <w:rFonts w:ascii="Times New Roman" w:hAnsi="Times New Roman"/>
          <w:sz w:val="24"/>
          <w:szCs w:val="24"/>
        </w:rPr>
        <w:t>П</w:t>
      </w:r>
      <w:r w:rsidRPr="00413C5C">
        <w:rPr>
          <w:rFonts w:ascii="Times New Roman" w:hAnsi="Times New Roman"/>
          <w:sz w:val="24"/>
          <w:szCs w:val="24"/>
        </w:rPr>
        <w:t xml:space="preserve">роекту </w:t>
      </w:r>
      <w:r w:rsidR="00413C5C" w:rsidRPr="00413C5C">
        <w:rPr>
          <w:rFonts w:ascii="Times New Roman" w:hAnsi="Times New Roman"/>
          <w:sz w:val="24"/>
          <w:szCs w:val="24"/>
        </w:rPr>
        <w:t>р</w:t>
      </w:r>
      <w:r w:rsidRPr="00413C5C">
        <w:rPr>
          <w:rFonts w:ascii="Times New Roman" w:hAnsi="Times New Roman"/>
          <w:sz w:val="24"/>
          <w:szCs w:val="24"/>
        </w:rPr>
        <w:t xml:space="preserve">ешения вместо распределения бюджетных ассигнований по </w:t>
      </w:r>
      <w:r w:rsidRPr="00413C5C">
        <w:rPr>
          <w:rFonts w:ascii="Times New Roman" w:hAnsi="Times New Roman"/>
          <w:iCs/>
          <w:sz w:val="24"/>
          <w:szCs w:val="24"/>
        </w:rPr>
        <w:t xml:space="preserve">целевым статьям (муниципальным программам и непрограммным направлениям деятельности), группам (группам и подгруппам) видов расходов, </w:t>
      </w:r>
      <w:r w:rsidRPr="00413C5C">
        <w:rPr>
          <w:rFonts w:ascii="Times New Roman" w:hAnsi="Times New Roman"/>
          <w:sz w:val="24"/>
          <w:szCs w:val="24"/>
        </w:rPr>
        <w:lastRenderedPageBreak/>
        <w:t xml:space="preserve">предложено к утверждению распределение бюджетных ассигнований на реализацию муниципальных программ, ведомственных целевых программ Лахденпохского муниципального района по  главным распорядителям средств бюджета Лахденпохского муниципального района по разделам и подразделам классификации расходов бюджетов. </w:t>
      </w:r>
    </w:p>
    <w:p w:rsidR="00F86513" w:rsidRDefault="00F86513" w:rsidP="0073375B">
      <w:pPr>
        <w:pStyle w:val="a6"/>
        <w:spacing w:after="0"/>
        <w:ind w:firstLine="560"/>
        <w:jc w:val="both"/>
        <w:rPr>
          <w:rFonts w:ascii="Times New Roman" w:hAnsi="Times New Roman"/>
          <w:sz w:val="24"/>
          <w:szCs w:val="24"/>
        </w:rPr>
      </w:pPr>
      <w:r w:rsidRPr="0073375B">
        <w:rPr>
          <w:rFonts w:ascii="Times New Roman" w:hAnsi="Times New Roman"/>
          <w:sz w:val="24"/>
          <w:szCs w:val="24"/>
        </w:rPr>
        <w:t>В соответствии с пунктом 4 статьи 169 БК РФ, пункт</w:t>
      </w:r>
      <w:r w:rsidR="00413C5C">
        <w:rPr>
          <w:rFonts w:ascii="Times New Roman" w:hAnsi="Times New Roman"/>
          <w:sz w:val="24"/>
          <w:szCs w:val="24"/>
        </w:rPr>
        <w:t>ом</w:t>
      </w:r>
      <w:r w:rsidRPr="0073375B">
        <w:rPr>
          <w:rFonts w:ascii="Times New Roman" w:hAnsi="Times New Roman"/>
          <w:sz w:val="24"/>
          <w:szCs w:val="24"/>
        </w:rPr>
        <w:t xml:space="preserve"> 1 статьи 3.1 Закона Республики Карелия от 01.11.2005 г. № 915-ЗРК «О межбюджетных отношениях в Республике Карелия», пункт</w:t>
      </w:r>
      <w:r w:rsidR="00413C5C">
        <w:rPr>
          <w:rFonts w:ascii="Times New Roman" w:hAnsi="Times New Roman"/>
          <w:sz w:val="24"/>
          <w:szCs w:val="24"/>
        </w:rPr>
        <w:t>ом</w:t>
      </w:r>
      <w:r w:rsidRPr="0073375B">
        <w:rPr>
          <w:rFonts w:ascii="Times New Roman" w:hAnsi="Times New Roman"/>
          <w:sz w:val="24"/>
          <w:szCs w:val="24"/>
        </w:rPr>
        <w:t xml:space="preserve"> 2 статьи 6 Положения о бюджетном процессе Проект бюджета составлен на три года – очередной финансовый год и плановый период.</w:t>
      </w:r>
    </w:p>
    <w:p w:rsidR="00700823" w:rsidRPr="00700823" w:rsidRDefault="00700823" w:rsidP="0073375B">
      <w:pPr>
        <w:pStyle w:val="a6"/>
        <w:spacing w:after="0"/>
        <w:ind w:firstLine="560"/>
        <w:jc w:val="both"/>
        <w:rPr>
          <w:rFonts w:ascii="Times New Roman" w:hAnsi="Times New Roman"/>
          <w:sz w:val="24"/>
          <w:szCs w:val="24"/>
        </w:rPr>
      </w:pPr>
      <w:r w:rsidRPr="00700823">
        <w:rPr>
          <w:rFonts w:ascii="Times New Roman" w:hAnsi="Times New Roman"/>
          <w:sz w:val="24"/>
          <w:szCs w:val="24"/>
        </w:rPr>
        <w:t xml:space="preserve">Новацией </w:t>
      </w:r>
      <w:r>
        <w:rPr>
          <w:rFonts w:ascii="Times New Roman" w:hAnsi="Times New Roman"/>
          <w:sz w:val="24"/>
          <w:szCs w:val="24"/>
        </w:rPr>
        <w:t>П</w:t>
      </w:r>
      <w:r w:rsidRPr="00700823">
        <w:rPr>
          <w:rFonts w:ascii="Times New Roman" w:hAnsi="Times New Roman"/>
          <w:sz w:val="24"/>
          <w:szCs w:val="24"/>
        </w:rPr>
        <w:t xml:space="preserve">роекта бюджета является </w:t>
      </w:r>
      <w:r>
        <w:rPr>
          <w:rFonts w:ascii="Times New Roman" w:hAnsi="Times New Roman"/>
          <w:sz w:val="24"/>
          <w:szCs w:val="24"/>
        </w:rPr>
        <w:t>обеспечение норм, предусмотренных пунктом 2 статьи 3.1 з</w:t>
      </w:r>
      <w:r w:rsidRPr="00700823">
        <w:rPr>
          <w:rFonts w:ascii="Times New Roman" w:hAnsi="Times New Roman"/>
          <w:sz w:val="24"/>
          <w:szCs w:val="24"/>
        </w:rPr>
        <w:t>акон</w:t>
      </w:r>
      <w:r>
        <w:rPr>
          <w:rFonts w:ascii="Times New Roman" w:hAnsi="Times New Roman"/>
          <w:sz w:val="24"/>
          <w:szCs w:val="24"/>
        </w:rPr>
        <w:t>а</w:t>
      </w:r>
      <w:r w:rsidRPr="00700823">
        <w:rPr>
          <w:rFonts w:ascii="Times New Roman" w:hAnsi="Times New Roman"/>
          <w:sz w:val="24"/>
          <w:szCs w:val="24"/>
        </w:rPr>
        <w:t xml:space="preserve"> Республики Карелия от 01.11.2005</w:t>
      </w:r>
      <w:r>
        <w:rPr>
          <w:rFonts w:ascii="Times New Roman" w:hAnsi="Times New Roman"/>
          <w:sz w:val="24"/>
          <w:szCs w:val="24"/>
        </w:rPr>
        <w:t xml:space="preserve"> года №</w:t>
      </w:r>
      <w:r w:rsidRPr="00700823">
        <w:rPr>
          <w:rFonts w:ascii="Times New Roman" w:hAnsi="Times New Roman"/>
          <w:sz w:val="24"/>
          <w:szCs w:val="24"/>
        </w:rPr>
        <w:t xml:space="preserve"> 915-ЗРК </w:t>
      </w:r>
      <w:r>
        <w:rPr>
          <w:rFonts w:ascii="Times New Roman" w:hAnsi="Times New Roman"/>
          <w:sz w:val="24"/>
          <w:szCs w:val="24"/>
        </w:rPr>
        <w:t>«</w:t>
      </w:r>
      <w:r w:rsidRPr="00700823">
        <w:rPr>
          <w:rFonts w:ascii="Times New Roman" w:hAnsi="Times New Roman"/>
          <w:sz w:val="24"/>
          <w:szCs w:val="24"/>
        </w:rPr>
        <w:t>О межбюджетных отношениях в Республике Карелия</w:t>
      </w:r>
      <w:r>
        <w:rPr>
          <w:rFonts w:ascii="Times New Roman" w:hAnsi="Times New Roman"/>
          <w:sz w:val="24"/>
          <w:szCs w:val="24"/>
        </w:rPr>
        <w:t>» в части</w:t>
      </w:r>
      <w:r w:rsidRPr="00700823">
        <w:rPr>
          <w:rFonts w:ascii="Times New Roman" w:hAnsi="Times New Roman"/>
          <w:sz w:val="24"/>
          <w:szCs w:val="24"/>
        </w:rPr>
        <w:t xml:space="preserve"> проектного планирования </w:t>
      </w:r>
      <w:r>
        <w:rPr>
          <w:rFonts w:ascii="Times New Roman" w:hAnsi="Times New Roman"/>
          <w:sz w:val="24"/>
          <w:szCs w:val="24"/>
        </w:rPr>
        <w:t>из</w:t>
      </w:r>
      <w:r w:rsidRPr="00700823">
        <w:rPr>
          <w:rFonts w:ascii="Times New Roman" w:hAnsi="Times New Roman"/>
          <w:sz w:val="24"/>
          <w:szCs w:val="24"/>
        </w:rPr>
        <w:t xml:space="preserve"> состав</w:t>
      </w:r>
      <w:r>
        <w:rPr>
          <w:rFonts w:ascii="Times New Roman" w:hAnsi="Times New Roman"/>
          <w:sz w:val="24"/>
          <w:szCs w:val="24"/>
        </w:rPr>
        <w:t>а</w:t>
      </w:r>
      <w:r w:rsidRPr="00700823">
        <w:rPr>
          <w:rFonts w:ascii="Times New Roman" w:hAnsi="Times New Roman"/>
          <w:sz w:val="24"/>
          <w:szCs w:val="24"/>
        </w:rPr>
        <w:t xml:space="preserve"> </w:t>
      </w:r>
      <w:r>
        <w:rPr>
          <w:rFonts w:ascii="Times New Roman" w:hAnsi="Times New Roman"/>
          <w:sz w:val="24"/>
          <w:szCs w:val="24"/>
        </w:rPr>
        <w:t xml:space="preserve">муниципальных </w:t>
      </w:r>
      <w:r w:rsidRPr="00700823">
        <w:rPr>
          <w:rFonts w:ascii="Times New Roman" w:hAnsi="Times New Roman"/>
          <w:sz w:val="24"/>
          <w:szCs w:val="24"/>
        </w:rPr>
        <w:t xml:space="preserve"> программ </w:t>
      </w:r>
      <w:r>
        <w:rPr>
          <w:rFonts w:ascii="Times New Roman" w:hAnsi="Times New Roman"/>
          <w:sz w:val="24"/>
          <w:szCs w:val="24"/>
        </w:rPr>
        <w:t xml:space="preserve"> (проектов муниципальных программ) Лахденпохского муниципального района.</w:t>
      </w:r>
    </w:p>
    <w:p w:rsidR="0073375B" w:rsidRPr="0073375B" w:rsidRDefault="0073375B" w:rsidP="0073375B">
      <w:pPr>
        <w:pStyle w:val="a6"/>
        <w:spacing w:after="0"/>
        <w:ind w:firstLine="560"/>
        <w:jc w:val="both"/>
        <w:rPr>
          <w:rFonts w:ascii="Times New Roman" w:hAnsi="Times New Roman"/>
          <w:color w:val="auto"/>
          <w:sz w:val="24"/>
          <w:szCs w:val="24"/>
        </w:rPr>
      </w:pPr>
      <w:r w:rsidRPr="0073375B">
        <w:rPr>
          <w:rFonts w:ascii="Times New Roman" w:hAnsi="Times New Roman"/>
          <w:color w:val="auto"/>
          <w:sz w:val="24"/>
          <w:szCs w:val="24"/>
        </w:rPr>
        <w:t>При подготовке заключения Контрольно-счётного комитета учитывалась необходимость реализации положений, содержащихся в Стратегии социально-экономического развития Лахденпохского муниципального района на 2017-2026 годы.</w:t>
      </w:r>
    </w:p>
    <w:p w:rsidR="0073375B" w:rsidRDefault="0073375B" w:rsidP="0073375B">
      <w:pPr>
        <w:pStyle w:val="a6"/>
        <w:spacing w:after="0"/>
        <w:ind w:firstLine="560"/>
        <w:jc w:val="both"/>
        <w:rPr>
          <w:rFonts w:ascii="Times New Roman" w:hAnsi="Times New Roman"/>
          <w:color w:val="auto"/>
          <w:sz w:val="24"/>
          <w:szCs w:val="24"/>
        </w:rPr>
      </w:pPr>
      <w:r w:rsidRPr="0073375B">
        <w:rPr>
          <w:rFonts w:ascii="Times New Roman" w:hAnsi="Times New Roman"/>
          <w:color w:val="auto"/>
          <w:sz w:val="24"/>
          <w:szCs w:val="24"/>
        </w:rPr>
        <w:t>Для более полной и объективной оценки представленного Проекта бюджета проведен выборочный анализ нормативных правовых актов Республики Карелия и Лахденпохского района, методических материалов, расчетов, обоснований и документов, представленных одновременно с Проектом бюджета, а также использованы результаты контрольных и экспертно-аналитических мероприятий, проведенных Контрольно-счетным комитетом.</w:t>
      </w:r>
    </w:p>
    <w:p w:rsidR="00BE7C5B" w:rsidRDefault="00BE7C5B" w:rsidP="0073375B">
      <w:pPr>
        <w:pStyle w:val="a6"/>
        <w:spacing w:after="0"/>
        <w:ind w:firstLine="560"/>
        <w:jc w:val="both"/>
        <w:rPr>
          <w:rFonts w:ascii="Times New Roman" w:hAnsi="Times New Roman"/>
          <w:color w:val="auto"/>
          <w:sz w:val="24"/>
          <w:szCs w:val="24"/>
        </w:rPr>
      </w:pPr>
    </w:p>
    <w:p w:rsidR="00BE7C5B" w:rsidRPr="00544C7B" w:rsidRDefault="00BE7C5B" w:rsidP="00BE7C5B">
      <w:pPr>
        <w:jc w:val="center"/>
        <w:rPr>
          <w:b/>
        </w:rPr>
      </w:pPr>
      <w:r>
        <w:rPr>
          <w:b/>
        </w:rPr>
        <w:t>2</w:t>
      </w:r>
      <w:r w:rsidRPr="00544C7B">
        <w:rPr>
          <w:b/>
        </w:rPr>
        <w:t xml:space="preserve">. Параметры прогноза исходных экономических показателей </w:t>
      </w:r>
    </w:p>
    <w:p w:rsidR="00BE7C5B" w:rsidRDefault="00BE7C5B" w:rsidP="00BE7C5B">
      <w:pPr>
        <w:jc w:val="center"/>
        <w:rPr>
          <w:b/>
        </w:rPr>
      </w:pPr>
      <w:r w:rsidRPr="00544C7B">
        <w:rPr>
          <w:b/>
        </w:rPr>
        <w:t>для составления проекта бюджета</w:t>
      </w:r>
    </w:p>
    <w:p w:rsidR="00BE7C5B" w:rsidRDefault="00BE7C5B" w:rsidP="00BE7C5B">
      <w:pPr>
        <w:jc w:val="both"/>
        <w:rPr>
          <w:b/>
        </w:rPr>
      </w:pPr>
    </w:p>
    <w:p w:rsidR="00BE7C5B" w:rsidRDefault="00BE7C5B" w:rsidP="00BE7C5B">
      <w:pPr>
        <w:tabs>
          <w:tab w:val="left" w:pos="567"/>
        </w:tabs>
        <w:ind w:firstLine="567"/>
        <w:jc w:val="both"/>
      </w:pPr>
      <w:r>
        <w:t xml:space="preserve">В соответствие со статьями 169, 172 БК РФ и статьей 11 Положения о бюджетном процессе </w:t>
      </w:r>
      <w:r w:rsidRPr="008A7CFC">
        <w:t xml:space="preserve">составление проекта бюджета основывается на прогнозе социально-экономического развития </w:t>
      </w:r>
      <w:r>
        <w:t>Лахденпохского муниципального района.</w:t>
      </w:r>
    </w:p>
    <w:p w:rsidR="00BE7C5B" w:rsidRPr="008A7CFC" w:rsidRDefault="00BE7C5B" w:rsidP="00BE7C5B">
      <w:pPr>
        <w:tabs>
          <w:tab w:val="left" w:pos="567"/>
        </w:tabs>
        <w:ind w:firstLine="567"/>
        <w:jc w:val="both"/>
      </w:pPr>
      <w:r w:rsidRPr="008A7CFC">
        <w:t xml:space="preserve">Постановлением </w:t>
      </w:r>
      <w:r w:rsidR="00413C5C">
        <w:t>А</w:t>
      </w:r>
      <w:r w:rsidRPr="008A7CFC">
        <w:t xml:space="preserve">дминистрации </w:t>
      </w:r>
      <w:r>
        <w:t>Лахденпохского</w:t>
      </w:r>
      <w:r w:rsidRPr="008A7CFC">
        <w:t xml:space="preserve"> муниц</w:t>
      </w:r>
      <w:r>
        <w:t>ипального района от 17</w:t>
      </w:r>
      <w:r w:rsidRPr="008A7CFC">
        <w:t>.</w:t>
      </w:r>
      <w:r>
        <w:t>10</w:t>
      </w:r>
      <w:r w:rsidRPr="008A7CFC">
        <w:t>.201</w:t>
      </w:r>
      <w:r>
        <w:t xml:space="preserve">6 </w:t>
      </w:r>
      <w:r w:rsidRPr="008A7CFC">
        <w:t>г. №</w:t>
      </w:r>
      <w:r>
        <w:t xml:space="preserve"> 461</w:t>
      </w:r>
      <w:r w:rsidRPr="008A7CFC">
        <w:t xml:space="preserve"> утвержден </w:t>
      </w:r>
      <w:r>
        <w:t>«</w:t>
      </w:r>
      <w:r w:rsidRPr="008A7CFC">
        <w:t>Порядок разработки</w:t>
      </w:r>
      <w:r>
        <w:t xml:space="preserve">, корректировки, осуществления мониторинга и контроля реализации </w:t>
      </w:r>
      <w:r w:rsidRPr="008A7CFC">
        <w:t xml:space="preserve"> прогноза социально-экономического развития </w:t>
      </w:r>
      <w:r>
        <w:t>Лахденпохского</w:t>
      </w:r>
      <w:r w:rsidRPr="008A7CFC">
        <w:t xml:space="preserve"> муниципального района</w:t>
      </w:r>
      <w:r>
        <w:t xml:space="preserve"> на очередной финансовый год и плановый период»</w:t>
      </w:r>
      <w:r w:rsidRPr="008A7CFC">
        <w:t xml:space="preserve"> (далее – Порядок).</w:t>
      </w:r>
    </w:p>
    <w:p w:rsidR="00BE7C5B" w:rsidRDefault="00BE7C5B" w:rsidP="00BE7C5B">
      <w:pPr>
        <w:pStyle w:val="a6"/>
        <w:spacing w:after="0"/>
        <w:ind w:firstLine="560"/>
        <w:jc w:val="both"/>
        <w:rPr>
          <w:rFonts w:ascii="Times New Roman" w:hAnsi="Times New Roman"/>
          <w:color w:val="auto"/>
          <w:sz w:val="24"/>
          <w:szCs w:val="24"/>
        </w:rPr>
      </w:pPr>
      <w:r w:rsidRPr="008A7CFC">
        <w:rPr>
          <w:rFonts w:ascii="Times New Roman" w:hAnsi="Times New Roman"/>
          <w:color w:val="auto"/>
          <w:sz w:val="24"/>
          <w:szCs w:val="24"/>
        </w:rPr>
        <w:t>Согласно п</w:t>
      </w:r>
      <w:r w:rsidR="00413C5C">
        <w:rPr>
          <w:rFonts w:ascii="Times New Roman" w:hAnsi="Times New Roman"/>
          <w:color w:val="auto"/>
          <w:sz w:val="24"/>
          <w:szCs w:val="24"/>
        </w:rPr>
        <w:t>ункта</w:t>
      </w:r>
      <w:r>
        <w:rPr>
          <w:rFonts w:ascii="Times New Roman" w:hAnsi="Times New Roman"/>
          <w:color w:val="auto"/>
          <w:sz w:val="24"/>
          <w:szCs w:val="24"/>
        </w:rPr>
        <w:t xml:space="preserve"> 1.5</w:t>
      </w:r>
      <w:r w:rsidRPr="008A7CFC">
        <w:rPr>
          <w:rFonts w:ascii="Times New Roman" w:hAnsi="Times New Roman"/>
          <w:color w:val="auto"/>
          <w:sz w:val="24"/>
          <w:szCs w:val="24"/>
        </w:rPr>
        <w:t xml:space="preserve"> Порядка Прогноз социально-экономического развития </w:t>
      </w:r>
      <w:r>
        <w:rPr>
          <w:rFonts w:ascii="Times New Roman" w:hAnsi="Times New Roman"/>
          <w:color w:val="auto"/>
          <w:sz w:val="24"/>
          <w:szCs w:val="24"/>
        </w:rPr>
        <w:t xml:space="preserve">Лахденпохского </w:t>
      </w:r>
      <w:r w:rsidRPr="008A7CFC">
        <w:rPr>
          <w:rFonts w:ascii="Times New Roman" w:hAnsi="Times New Roman"/>
          <w:color w:val="auto"/>
          <w:sz w:val="24"/>
          <w:szCs w:val="24"/>
        </w:rPr>
        <w:t xml:space="preserve"> муниципального района </w:t>
      </w:r>
      <w:r>
        <w:rPr>
          <w:rFonts w:ascii="Times New Roman" w:hAnsi="Times New Roman"/>
          <w:color w:val="auto"/>
          <w:sz w:val="24"/>
          <w:szCs w:val="24"/>
        </w:rPr>
        <w:t>разрабатывается в составе таблицы основных показателей социально-экономического развития Лахденпохского муниципального района  на очередной финансовый год и плановый период и пояснительной записки.</w:t>
      </w:r>
    </w:p>
    <w:p w:rsidR="00BE7C5B" w:rsidRPr="00BE7C5B" w:rsidRDefault="00BE7C5B" w:rsidP="00BE7C5B">
      <w:pPr>
        <w:pStyle w:val="a6"/>
        <w:spacing w:after="0"/>
        <w:ind w:firstLine="560"/>
        <w:jc w:val="both"/>
        <w:rPr>
          <w:rFonts w:ascii="Times New Roman" w:hAnsi="Times New Roman"/>
          <w:color w:val="auto"/>
          <w:sz w:val="24"/>
          <w:szCs w:val="24"/>
        </w:rPr>
      </w:pPr>
      <w:r>
        <w:t xml:space="preserve">  </w:t>
      </w:r>
      <w:r w:rsidRPr="0024767B">
        <w:rPr>
          <w:rFonts w:ascii="Times New Roman" w:hAnsi="Times New Roman"/>
          <w:sz w:val="24"/>
          <w:szCs w:val="24"/>
        </w:rPr>
        <w:t>В составе пакета документов, предоставляемых одновременно с Проектом бюджета, Администрацией представлена копия п</w:t>
      </w:r>
      <w:r w:rsidRPr="0024767B">
        <w:rPr>
          <w:rFonts w:ascii="Times New Roman" w:hAnsi="Times New Roman"/>
          <w:color w:val="auto"/>
          <w:sz w:val="24"/>
          <w:szCs w:val="24"/>
        </w:rPr>
        <w:t xml:space="preserve">остановления Администрации Лахденпохского муниципального района № 482 от 12.11.2018 г. «Об одобрении прогноза социально-экономического развития Лахденпохского муниципального района на 2019 финансовый год и плановый период 2020-2021 г.» с основными показателями прогноза социально-экономического развития Лахденпохского муниципального района на 2019-2021 годы, включая отчет за 2017 год и оценку за 2018 год (факт, оценка и прогноз) </w:t>
      </w:r>
      <w:r>
        <w:rPr>
          <w:rFonts w:ascii="Times New Roman" w:hAnsi="Times New Roman"/>
          <w:color w:val="auto"/>
          <w:sz w:val="24"/>
          <w:szCs w:val="24"/>
        </w:rPr>
        <w:t>и</w:t>
      </w:r>
      <w:r w:rsidRPr="0024767B">
        <w:rPr>
          <w:rFonts w:ascii="Times New Roman" w:hAnsi="Times New Roman"/>
          <w:color w:val="auto"/>
          <w:sz w:val="24"/>
          <w:szCs w:val="24"/>
        </w:rPr>
        <w:t xml:space="preserve"> пояснительной запиской по основным показателям прогноза социально-экономического развития Лахденпохского муниципального района на </w:t>
      </w:r>
      <w:r w:rsidRPr="00BE7C5B">
        <w:rPr>
          <w:rFonts w:ascii="Times New Roman" w:hAnsi="Times New Roman"/>
          <w:color w:val="auto"/>
          <w:sz w:val="24"/>
          <w:szCs w:val="24"/>
        </w:rPr>
        <w:t>2019 финансовый го</w:t>
      </w:r>
      <w:r w:rsidR="00413C5C">
        <w:rPr>
          <w:rFonts w:ascii="Times New Roman" w:hAnsi="Times New Roman"/>
          <w:color w:val="auto"/>
          <w:sz w:val="24"/>
          <w:szCs w:val="24"/>
        </w:rPr>
        <w:t>д и плановый период 2020-2021 годов (далее – Прогноз).</w:t>
      </w:r>
    </w:p>
    <w:p w:rsidR="00BE7C5B" w:rsidRDefault="00BE7C5B" w:rsidP="00BE7C5B">
      <w:pPr>
        <w:pStyle w:val="a6"/>
        <w:spacing w:after="0"/>
        <w:ind w:firstLine="560"/>
        <w:jc w:val="both"/>
        <w:rPr>
          <w:rFonts w:ascii="Times New Roman" w:hAnsi="Times New Roman"/>
          <w:sz w:val="24"/>
          <w:szCs w:val="24"/>
        </w:rPr>
      </w:pPr>
      <w:r w:rsidRPr="00BE7C5B">
        <w:rPr>
          <w:rFonts w:ascii="Times New Roman" w:hAnsi="Times New Roman"/>
          <w:sz w:val="24"/>
          <w:szCs w:val="24"/>
        </w:rPr>
        <w:t xml:space="preserve">Согласно данным </w:t>
      </w:r>
      <w:r w:rsidR="00413C5C">
        <w:rPr>
          <w:rFonts w:ascii="Times New Roman" w:hAnsi="Times New Roman"/>
          <w:sz w:val="24"/>
          <w:szCs w:val="24"/>
        </w:rPr>
        <w:t>п</w:t>
      </w:r>
      <w:r w:rsidRPr="00BE7C5B">
        <w:rPr>
          <w:rFonts w:ascii="Times New Roman" w:hAnsi="Times New Roman"/>
          <w:sz w:val="24"/>
          <w:szCs w:val="24"/>
        </w:rPr>
        <w:t xml:space="preserve">ояснительной записки к прогнозу  прогнозные показатели разработаны с учетом сценарных условий и параметров прогноза социально-экономического развития Республики Карелия на очередной финансовый год и плановый период. Разработку прогноза социально-экономического развития Лахденпохского </w:t>
      </w:r>
      <w:r w:rsidRPr="00BE7C5B">
        <w:rPr>
          <w:rFonts w:ascii="Times New Roman" w:hAnsi="Times New Roman"/>
          <w:sz w:val="24"/>
          <w:szCs w:val="24"/>
        </w:rPr>
        <w:lastRenderedPageBreak/>
        <w:t>муниципального района затрудняет отсутствие статистических данных по полному кругу предприятий района. При разработке прогнозных показателей Администрацией района использовались оперативные данные по кругу крупных и средних организаций района, а также индексы-дефляторы, разработанные Министерством экономического развития Республики Карелия.</w:t>
      </w:r>
      <w:r>
        <w:rPr>
          <w:rFonts w:ascii="Times New Roman" w:hAnsi="Times New Roman"/>
          <w:sz w:val="24"/>
          <w:szCs w:val="24"/>
        </w:rPr>
        <w:t xml:space="preserve">   </w:t>
      </w:r>
    </w:p>
    <w:p w:rsidR="00BE7C5B" w:rsidRPr="00413C5C" w:rsidRDefault="00BE7C5B" w:rsidP="005E1ADF">
      <w:pPr>
        <w:pStyle w:val="a6"/>
        <w:tabs>
          <w:tab w:val="left" w:pos="567"/>
        </w:tabs>
        <w:spacing w:after="0"/>
        <w:ind w:firstLine="560"/>
        <w:jc w:val="both"/>
      </w:pPr>
      <w:r w:rsidRPr="00BE7C5B">
        <w:rPr>
          <w:rFonts w:ascii="Times New Roman" w:hAnsi="Times New Roman"/>
          <w:sz w:val="24"/>
          <w:szCs w:val="24"/>
        </w:rPr>
        <w:t xml:space="preserve">Значения макроэкономических показателей, характеризующих социально- экономическое положение Лахденпохского муниципального района, согласно Прогнозу к Проекту бюджета, </w:t>
      </w:r>
      <w:r w:rsidRPr="00413C5C">
        <w:rPr>
          <w:rFonts w:ascii="Times New Roman" w:hAnsi="Times New Roman"/>
          <w:sz w:val="24"/>
          <w:szCs w:val="24"/>
        </w:rPr>
        <w:t>представлены в таблице 1 (на основании данных, представленных совместно с Проектом Решения):</w:t>
      </w:r>
    </w:p>
    <w:p w:rsidR="00BE7C5B" w:rsidRPr="0084523D" w:rsidRDefault="00BE7C5B" w:rsidP="00BE7C5B">
      <w:pPr>
        <w:ind w:firstLine="851"/>
        <w:jc w:val="right"/>
      </w:pPr>
      <w:r w:rsidRPr="00413C5C">
        <w:t>Таблица 1</w:t>
      </w:r>
    </w:p>
    <w:tbl>
      <w:tblPr>
        <w:tblW w:w="9498" w:type="dxa"/>
        <w:tblInd w:w="62" w:type="dxa"/>
        <w:tblLayout w:type="fixed"/>
        <w:tblCellMar>
          <w:top w:w="102" w:type="dxa"/>
          <w:left w:w="62" w:type="dxa"/>
          <w:bottom w:w="102" w:type="dxa"/>
          <w:right w:w="62" w:type="dxa"/>
        </w:tblCellMar>
        <w:tblLook w:val="0000"/>
      </w:tblPr>
      <w:tblGrid>
        <w:gridCol w:w="2552"/>
        <w:gridCol w:w="1488"/>
        <w:gridCol w:w="1701"/>
        <w:gridCol w:w="1205"/>
        <w:gridCol w:w="1276"/>
        <w:gridCol w:w="1276"/>
      </w:tblGrid>
      <w:tr w:rsidR="00BE7C5B" w:rsidRPr="00BE7C5B" w:rsidTr="00BE7C5B">
        <w:trPr>
          <w:trHeight w:val="178"/>
        </w:trPr>
        <w:tc>
          <w:tcPr>
            <w:tcW w:w="2552" w:type="dxa"/>
            <w:vMerge w:val="restart"/>
            <w:tcBorders>
              <w:top w:val="single" w:sz="4" w:space="0" w:color="auto"/>
              <w:left w:val="single" w:sz="4" w:space="0" w:color="auto"/>
              <w:bottom w:val="single" w:sz="4" w:space="0" w:color="auto"/>
              <w:right w:val="single" w:sz="4" w:space="0" w:color="auto"/>
            </w:tcBorders>
            <w:vAlign w:val="center"/>
          </w:tcPr>
          <w:p w:rsidR="00BE7C5B" w:rsidRPr="00BE7C5B" w:rsidRDefault="00BE7C5B" w:rsidP="00BE7C5B">
            <w:pPr>
              <w:pStyle w:val="ConsPlusNormal"/>
              <w:jc w:val="center"/>
              <w:rPr>
                <w:rFonts w:ascii="Times New Roman" w:hAnsi="Times New Roman" w:cs="Times New Roman"/>
                <w:b/>
                <w:sz w:val="22"/>
                <w:szCs w:val="22"/>
              </w:rPr>
            </w:pPr>
            <w:r w:rsidRPr="00BE7C5B">
              <w:rPr>
                <w:rFonts w:ascii="Times New Roman" w:hAnsi="Times New Roman" w:cs="Times New Roman"/>
                <w:b/>
                <w:sz w:val="22"/>
                <w:szCs w:val="22"/>
              </w:rPr>
              <w:t xml:space="preserve">Наименование </w:t>
            </w:r>
          </w:p>
          <w:p w:rsidR="00BE7C5B" w:rsidRPr="00BE7C5B" w:rsidRDefault="00BE7C5B" w:rsidP="00BE7C5B">
            <w:pPr>
              <w:pStyle w:val="ConsPlusNormal"/>
              <w:jc w:val="center"/>
              <w:rPr>
                <w:rFonts w:ascii="Times New Roman" w:hAnsi="Times New Roman" w:cs="Times New Roman"/>
                <w:b/>
                <w:sz w:val="22"/>
                <w:szCs w:val="22"/>
              </w:rPr>
            </w:pPr>
            <w:r w:rsidRPr="00BE7C5B">
              <w:rPr>
                <w:rFonts w:ascii="Times New Roman" w:hAnsi="Times New Roman" w:cs="Times New Roman"/>
                <w:b/>
                <w:sz w:val="22"/>
                <w:szCs w:val="22"/>
              </w:rPr>
              <w:t>показателя</w:t>
            </w:r>
          </w:p>
        </w:tc>
        <w:tc>
          <w:tcPr>
            <w:tcW w:w="1488" w:type="dxa"/>
            <w:vMerge w:val="restart"/>
            <w:tcBorders>
              <w:top w:val="single" w:sz="4" w:space="0" w:color="auto"/>
              <w:left w:val="single" w:sz="4" w:space="0" w:color="auto"/>
              <w:bottom w:val="single" w:sz="4" w:space="0" w:color="auto"/>
              <w:right w:val="single" w:sz="4" w:space="0" w:color="auto"/>
            </w:tcBorders>
            <w:vAlign w:val="center"/>
          </w:tcPr>
          <w:p w:rsidR="00BE7C5B" w:rsidRPr="00BE7C5B" w:rsidRDefault="00BE7C5B" w:rsidP="00BE7C5B">
            <w:pPr>
              <w:pStyle w:val="ConsPlusNormal"/>
              <w:jc w:val="center"/>
              <w:rPr>
                <w:rFonts w:ascii="Times New Roman" w:hAnsi="Times New Roman" w:cs="Times New Roman"/>
                <w:b/>
                <w:sz w:val="22"/>
                <w:szCs w:val="22"/>
              </w:rPr>
            </w:pPr>
            <w:r w:rsidRPr="00BE7C5B">
              <w:rPr>
                <w:rFonts w:ascii="Times New Roman" w:hAnsi="Times New Roman" w:cs="Times New Roman"/>
                <w:b/>
                <w:sz w:val="22"/>
                <w:szCs w:val="22"/>
              </w:rPr>
              <w:t>Ед. изм.</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BE7C5B" w:rsidRPr="00BE7C5B" w:rsidRDefault="00BE7C5B" w:rsidP="00BE7C5B">
            <w:pPr>
              <w:pStyle w:val="ConsPlusNormal"/>
              <w:jc w:val="center"/>
              <w:rPr>
                <w:rFonts w:ascii="Times New Roman" w:hAnsi="Times New Roman" w:cs="Times New Roman"/>
                <w:b/>
                <w:sz w:val="22"/>
                <w:szCs w:val="22"/>
              </w:rPr>
            </w:pPr>
            <w:r w:rsidRPr="00BE7C5B">
              <w:rPr>
                <w:rFonts w:ascii="Times New Roman" w:hAnsi="Times New Roman" w:cs="Times New Roman"/>
                <w:b/>
                <w:sz w:val="22"/>
                <w:szCs w:val="22"/>
              </w:rPr>
              <w:t xml:space="preserve">2018 год </w:t>
            </w:r>
          </w:p>
          <w:p w:rsidR="00BE7C5B" w:rsidRPr="00BE7C5B" w:rsidRDefault="00BE7C5B" w:rsidP="00BE7C5B">
            <w:pPr>
              <w:pStyle w:val="ConsPlusNormal"/>
              <w:jc w:val="center"/>
              <w:rPr>
                <w:rFonts w:ascii="Times New Roman" w:hAnsi="Times New Roman" w:cs="Times New Roman"/>
                <w:b/>
                <w:sz w:val="22"/>
                <w:szCs w:val="22"/>
              </w:rPr>
            </w:pPr>
            <w:r w:rsidRPr="00BE7C5B">
              <w:rPr>
                <w:rFonts w:ascii="Times New Roman" w:hAnsi="Times New Roman" w:cs="Times New Roman"/>
                <w:b/>
                <w:sz w:val="22"/>
                <w:szCs w:val="22"/>
              </w:rPr>
              <w:t>(оценка)</w:t>
            </w:r>
          </w:p>
        </w:tc>
        <w:tc>
          <w:tcPr>
            <w:tcW w:w="3757" w:type="dxa"/>
            <w:gridSpan w:val="3"/>
            <w:tcBorders>
              <w:top w:val="single" w:sz="4" w:space="0" w:color="auto"/>
              <w:left w:val="single" w:sz="4" w:space="0" w:color="auto"/>
              <w:bottom w:val="single" w:sz="4" w:space="0" w:color="auto"/>
              <w:right w:val="single" w:sz="4" w:space="0" w:color="auto"/>
            </w:tcBorders>
          </w:tcPr>
          <w:p w:rsidR="00BE7C5B" w:rsidRPr="00BE7C5B" w:rsidRDefault="00413C5C" w:rsidP="00BE7C5B">
            <w:pPr>
              <w:pStyle w:val="ConsPlusNormal"/>
              <w:jc w:val="center"/>
              <w:rPr>
                <w:rFonts w:ascii="Times New Roman" w:hAnsi="Times New Roman" w:cs="Times New Roman"/>
                <w:b/>
                <w:sz w:val="22"/>
                <w:szCs w:val="22"/>
              </w:rPr>
            </w:pPr>
            <w:r>
              <w:rPr>
                <w:rFonts w:ascii="Times New Roman" w:hAnsi="Times New Roman" w:cs="Times New Roman"/>
                <w:b/>
                <w:sz w:val="22"/>
                <w:szCs w:val="22"/>
              </w:rPr>
              <w:t>П</w:t>
            </w:r>
            <w:r w:rsidR="00BE7C5B" w:rsidRPr="00BE7C5B">
              <w:rPr>
                <w:rFonts w:ascii="Times New Roman" w:hAnsi="Times New Roman" w:cs="Times New Roman"/>
                <w:b/>
                <w:sz w:val="22"/>
                <w:szCs w:val="22"/>
              </w:rPr>
              <w:t>рогноз</w:t>
            </w:r>
          </w:p>
        </w:tc>
      </w:tr>
      <w:tr w:rsidR="00BE7C5B" w:rsidRPr="00BE7C5B" w:rsidTr="00BE7C5B">
        <w:trPr>
          <w:trHeight w:val="203"/>
        </w:trPr>
        <w:tc>
          <w:tcPr>
            <w:tcW w:w="2552" w:type="dxa"/>
            <w:vMerge/>
            <w:tcBorders>
              <w:top w:val="single" w:sz="4" w:space="0" w:color="auto"/>
              <w:left w:val="single" w:sz="4" w:space="0" w:color="auto"/>
              <w:bottom w:val="single" w:sz="4" w:space="0" w:color="auto"/>
              <w:right w:val="single" w:sz="4" w:space="0" w:color="auto"/>
            </w:tcBorders>
          </w:tcPr>
          <w:p w:rsidR="00BE7C5B" w:rsidRPr="00BE7C5B" w:rsidRDefault="00BE7C5B" w:rsidP="00BE7C5B">
            <w:pPr>
              <w:pStyle w:val="ConsPlusNormal"/>
              <w:ind w:firstLine="540"/>
              <w:jc w:val="both"/>
              <w:rPr>
                <w:rFonts w:ascii="Times New Roman" w:hAnsi="Times New Roman" w:cs="Times New Roman"/>
                <w:b/>
                <w:sz w:val="22"/>
                <w:szCs w:val="22"/>
              </w:rPr>
            </w:pPr>
          </w:p>
        </w:tc>
        <w:tc>
          <w:tcPr>
            <w:tcW w:w="1488" w:type="dxa"/>
            <w:vMerge/>
            <w:tcBorders>
              <w:top w:val="single" w:sz="4" w:space="0" w:color="auto"/>
              <w:left w:val="single" w:sz="4" w:space="0" w:color="auto"/>
              <w:bottom w:val="single" w:sz="4" w:space="0" w:color="auto"/>
              <w:right w:val="single" w:sz="4" w:space="0" w:color="auto"/>
            </w:tcBorders>
          </w:tcPr>
          <w:p w:rsidR="00BE7C5B" w:rsidRPr="00BE7C5B" w:rsidRDefault="00BE7C5B" w:rsidP="00BE7C5B">
            <w:pPr>
              <w:pStyle w:val="ConsPlusNormal"/>
              <w:ind w:firstLine="540"/>
              <w:jc w:val="both"/>
              <w:rPr>
                <w:rFonts w:ascii="Times New Roman" w:hAnsi="Times New Roman" w:cs="Times New Roman"/>
                <w:b/>
                <w:sz w:val="22"/>
                <w:szCs w:val="22"/>
              </w:rPr>
            </w:pPr>
          </w:p>
        </w:tc>
        <w:tc>
          <w:tcPr>
            <w:tcW w:w="1701" w:type="dxa"/>
            <w:vMerge/>
            <w:tcBorders>
              <w:top w:val="single" w:sz="4" w:space="0" w:color="auto"/>
              <w:left w:val="single" w:sz="4" w:space="0" w:color="auto"/>
              <w:bottom w:val="single" w:sz="4" w:space="0" w:color="auto"/>
              <w:right w:val="single" w:sz="4" w:space="0" w:color="auto"/>
            </w:tcBorders>
          </w:tcPr>
          <w:p w:rsidR="00BE7C5B" w:rsidRPr="00BE7C5B" w:rsidRDefault="00BE7C5B" w:rsidP="00BE7C5B">
            <w:pPr>
              <w:pStyle w:val="ConsPlusNormal"/>
              <w:ind w:firstLine="540"/>
              <w:jc w:val="both"/>
              <w:rPr>
                <w:rFonts w:ascii="Times New Roman" w:hAnsi="Times New Roman" w:cs="Times New Roman"/>
                <w:b/>
                <w:sz w:val="22"/>
                <w:szCs w:val="22"/>
              </w:rPr>
            </w:pPr>
          </w:p>
        </w:tc>
        <w:tc>
          <w:tcPr>
            <w:tcW w:w="1205" w:type="dxa"/>
            <w:vMerge w:val="restart"/>
            <w:tcBorders>
              <w:top w:val="single" w:sz="4" w:space="0" w:color="auto"/>
              <w:left w:val="single" w:sz="4" w:space="0" w:color="auto"/>
              <w:right w:val="single" w:sz="4" w:space="0" w:color="auto"/>
            </w:tcBorders>
          </w:tcPr>
          <w:p w:rsidR="00BE7C5B" w:rsidRPr="00BE7C5B" w:rsidRDefault="00BE7C5B" w:rsidP="00BE7C5B">
            <w:pPr>
              <w:pStyle w:val="ConsPlusNormal"/>
              <w:jc w:val="center"/>
              <w:rPr>
                <w:rFonts w:ascii="Times New Roman" w:hAnsi="Times New Roman" w:cs="Times New Roman"/>
                <w:b/>
                <w:sz w:val="22"/>
                <w:szCs w:val="22"/>
              </w:rPr>
            </w:pPr>
            <w:r w:rsidRPr="00BE7C5B">
              <w:rPr>
                <w:rFonts w:ascii="Times New Roman" w:hAnsi="Times New Roman" w:cs="Times New Roman"/>
                <w:b/>
                <w:sz w:val="22"/>
                <w:szCs w:val="22"/>
              </w:rPr>
              <w:t>2019 год</w:t>
            </w:r>
          </w:p>
        </w:tc>
        <w:tc>
          <w:tcPr>
            <w:tcW w:w="2552" w:type="dxa"/>
            <w:gridSpan w:val="2"/>
            <w:tcBorders>
              <w:top w:val="single" w:sz="4" w:space="0" w:color="auto"/>
              <w:left w:val="single" w:sz="4" w:space="0" w:color="auto"/>
              <w:bottom w:val="single" w:sz="4" w:space="0" w:color="auto"/>
              <w:right w:val="single" w:sz="4" w:space="0" w:color="auto"/>
            </w:tcBorders>
          </w:tcPr>
          <w:p w:rsidR="00BE7C5B" w:rsidRPr="00BE7C5B" w:rsidRDefault="00BE7C5B" w:rsidP="00BE7C5B">
            <w:pPr>
              <w:pStyle w:val="ConsPlusNormal"/>
              <w:ind w:firstLine="24"/>
              <w:jc w:val="center"/>
              <w:rPr>
                <w:rFonts w:ascii="Times New Roman" w:hAnsi="Times New Roman" w:cs="Times New Roman"/>
                <w:b/>
                <w:sz w:val="22"/>
                <w:szCs w:val="22"/>
              </w:rPr>
            </w:pPr>
            <w:r w:rsidRPr="00BE7C5B">
              <w:rPr>
                <w:rFonts w:ascii="Times New Roman" w:hAnsi="Times New Roman" w:cs="Times New Roman"/>
                <w:b/>
                <w:sz w:val="22"/>
                <w:szCs w:val="22"/>
              </w:rPr>
              <w:t>плановый период</w:t>
            </w:r>
          </w:p>
        </w:tc>
      </w:tr>
      <w:tr w:rsidR="00BE7C5B" w:rsidRPr="00BE7C5B" w:rsidTr="00BE7C5B">
        <w:trPr>
          <w:trHeight w:val="189"/>
        </w:trPr>
        <w:tc>
          <w:tcPr>
            <w:tcW w:w="2552" w:type="dxa"/>
            <w:vMerge/>
            <w:tcBorders>
              <w:top w:val="single" w:sz="4" w:space="0" w:color="auto"/>
              <w:left w:val="single" w:sz="4" w:space="0" w:color="auto"/>
              <w:bottom w:val="single" w:sz="4" w:space="0" w:color="auto"/>
              <w:right w:val="single" w:sz="4" w:space="0" w:color="auto"/>
            </w:tcBorders>
          </w:tcPr>
          <w:p w:rsidR="00BE7C5B" w:rsidRPr="00BE7C5B" w:rsidRDefault="00BE7C5B" w:rsidP="00BE7C5B">
            <w:pPr>
              <w:pStyle w:val="ConsPlusNormal"/>
              <w:ind w:firstLine="540"/>
              <w:jc w:val="both"/>
              <w:rPr>
                <w:rFonts w:ascii="Times New Roman" w:hAnsi="Times New Roman" w:cs="Times New Roman"/>
                <w:b/>
                <w:sz w:val="22"/>
                <w:szCs w:val="22"/>
              </w:rPr>
            </w:pPr>
          </w:p>
        </w:tc>
        <w:tc>
          <w:tcPr>
            <w:tcW w:w="1488" w:type="dxa"/>
            <w:vMerge/>
            <w:tcBorders>
              <w:top w:val="single" w:sz="4" w:space="0" w:color="auto"/>
              <w:left w:val="single" w:sz="4" w:space="0" w:color="auto"/>
              <w:bottom w:val="single" w:sz="4" w:space="0" w:color="auto"/>
              <w:right w:val="single" w:sz="4" w:space="0" w:color="auto"/>
            </w:tcBorders>
          </w:tcPr>
          <w:p w:rsidR="00BE7C5B" w:rsidRPr="00BE7C5B" w:rsidRDefault="00BE7C5B" w:rsidP="00BE7C5B">
            <w:pPr>
              <w:pStyle w:val="ConsPlusNormal"/>
              <w:ind w:firstLine="540"/>
              <w:jc w:val="both"/>
              <w:rPr>
                <w:rFonts w:ascii="Times New Roman" w:hAnsi="Times New Roman" w:cs="Times New Roman"/>
                <w:b/>
                <w:sz w:val="22"/>
                <w:szCs w:val="22"/>
              </w:rPr>
            </w:pPr>
          </w:p>
        </w:tc>
        <w:tc>
          <w:tcPr>
            <w:tcW w:w="1701" w:type="dxa"/>
            <w:vMerge/>
            <w:tcBorders>
              <w:top w:val="single" w:sz="4" w:space="0" w:color="auto"/>
              <w:left w:val="single" w:sz="4" w:space="0" w:color="auto"/>
              <w:bottom w:val="single" w:sz="4" w:space="0" w:color="auto"/>
              <w:right w:val="single" w:sz="4" w:space="0" w:color="auto"/>
            </w:tcBorders>
          </w:tcPr>
          <w:p w:rsidR="00BE7C5B" w:rsidRPr="00BE7C5B" w:rsidRDefault="00BE7C5B" w:rsidP="00BE7C5B">
            <w:pPr>
              <w:pStyle w:val="ConsPlusNormal"/>
              <w:ind w:firstLine="540"/>
              <w:jc w:val="both"/>
              <w:rPr>
                <w:rFonts w:ascii="Times New Roman" w:hAnsi="Times New Roman" w:cs="Times New Roman"/>
                <w:b/>
                <w:sz w:val="22"/>
                <w:szCs w:val="22"/>
              </w:rPr>
            </w:pPr>
          </w:p>
        </w:tc>
        <w:tc>
          <w:tcPr>
            <w:tcW w:w="1205" w:type="dxa"/>
            <w:vMerge/>
            <w:tcBorders>
              <w:left w:val="single" w:sz="4" w:space="0" w:color="auto"/>
              <w:bottom w:val="single" w:sz="4" w:space="0" w:color="auto"/>
              <w:right w:val="single" w:sz="4" w:space="0" w:color="auto"/>
            </w:tcBorders>
          </w:tcPr>
          <w:p w:rsidR="00BE7C5B" w:rsidRPr="00BE7C5B" w:rsidRDefault="00BE7C5B" w:rsidP="00BE7C5B">
            <w:pPr>
              <w:pStyle w:val="ConsPlusNormal"/>
              <w:ind w:firstLine="540"/>
              <w:jc w:val="both"/>
              <w:rPr>
                <w:rFonts w:ascii="Times New Roman"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BE7C5B" w:rsidRPr="00BE7C5B" w:rsidRDefault="00BE7C5B" w:rsidP="00BE7C5B">
            <w:pPr>
              <w:pStyle w:val="ConsPlusNormal"/>
              <w:ind w:firstLine="24"/>
              <w:jc w:val="center"/>
              <w:rPr>
                <w:rFonts w:ascii="Times New Roman" w:hAnsi="Times New Roman" w:cs="Times New Roman"/>
                <w:b/>
                <w:sz w:val="22"/>
                <w:szCs w:val="22"/>
              </w:rPr>
            </w:pPr>
            <w:r w:rsidRPr="00BE7C5B">
              <w:rPr>
                <w:rFonts w:ascii="Times New Roman" w:hAnsi="Times New Roman" w:cs="Times New Roman"/>
                <w:b/>
                <w:sz w:val="22"/>
                <w:szCs w:val="22"/>
              </w:rPr>
              <w:t>2020 год</w:t>
            </w:r>
          </w:p>
        </w:tc>
        <w:tc>
          <w:tcPr>
            <w:tcW w:w="1276" w:type="dxa"/>
            <w:tcBorders>
              <w:top w:val="single" w:sz="4" w:space="0" w:color="auto"/>
              <w:left w:val="single" w:sz="4" w:space="0" w:color="auto"/>
              <w:bottom w:val="single" w:sz="4" w:space="0" w:color="auto"/>
              <w:right w:val="single" w:sz="4" w:space="0" w:color="auto"/>
            </w:tcBorders>
          </w:tcPr>
          <w:p w:rsidR="00BE7C5B" w:rsidRPr="00BE7C5B" w:rsidRDefault="00BE7C5B" w:rsidP="00BE7C5B">
            <w:pPr>
              <w:pStyle w:val="ConsPlusNormal"/>
              <w:jc w:val="center"/>
              <w:rPr>
                <w:rFonts w:ascii="Times New Roman" w:hAnsi="Times New Roman" w:cs="Times New Roman"/>
                <w:b/>
                <w:sz w:val="22"/>
                <w:szCs w:val="22"/>
              </w:rPr>
            </w:pPr>
            <w:r w:rsidRPr="00BE7C5B">
              <w:rPr>
                <w:rFonts w:ascii="Times New Roman" w:hAnsi="Times New Roman" w:cs="Times New Roman"/>
                <w:b/>
                <w:sz w:val="22"/>
                <w:szCs w:val="22"/>
              </w:rPr>
              <w:t>2021 год</w:t>
            </w:r>
          </w:p>
        </w:tc>
      </w:tr>
      <w:tr w:rsidR="00BE7C5B" w:rsidRPr="001B706E" w:rsidTr="00BE7C5B">
        <w:trPr>
          <w:trHeight w:val="216"/>
        </w:trPr>
        <w:tc>
          <w:tcPr>
            <w:tcW w:w="2552" w:type="dxa"/>
            <w:tcBorders>
              <w:top w:val="single" w:sz="4" w:space="0" w:color="auto"/>
              <w:left w:val="single" w:sz="4" w:space="0" w:color="auto"/>
              <w:bottom w:val="single" w:sz="4" w:space="0" w:color="auto"/>
              <w:right w:val="single" w:sz="4" w:space="0" w:color="auto"/>
            </w:tcBorders>
            <w:vAlign w:val="center"/>
          </w:tcPr>
          <w:p w:rsidR="00BE7C5B" w:rsidRPr="001B706E" w:rsidRDefault="00BE7C5B" w:rsidP="00BE7C5B">
            <w:pPr>
              <w:pStyle w:val="ConsPlusNormal"/>
              <w:jc w:val="center"/>
              <w:rPr>
                <w:rFonts w:ascii="Times New Roman" w:hAnsi="Times New Roman" w:cs="Times New Roman"/>
                <w:sz w:val="18"/>
                <w:szCs w:val="18"/>
              </w:rPr>
            </w:pPr>
            <w:r w:rsidRPr="001B706E">
              <w:rPr>
                <w:rFonts w:ascii="Times New Roman" w:hAnsi="Times New Roman" w:cs="Times New Roman"/>
                <w:sz w:val="18"/>
                <w:szCs w:val="18"/>
              </w:rPr>
              <w:t>1</w:t>
            </w:r>
          </w:p>
        </w:tc>
        <w:tc>
          <w:tcPr>
            <w:tcW w:w="1488" w:type="dxa"/>
            <w:tcBorders>
              <w:top w:val="single" w:sz="4" w:space="0" w:color="auto"/>
              <w:left w:val="single" w:sz="4" w:space="0" w:color="auto"/>
              <w:bottom w:val="single" w:sz="4" w:space="0" w:color="auto"/>
              <w:right w:val="single" w:sz="4" w:space="0" w:color="auto"/>
            </w:tcBorders>
            <w:vAlign w:val="center"/>
          </w:tcPr>
          <w:p w:rsidR="00BE7C5B" w:rsidRPr="001B706E" w:rsidRDefault="00BE7C5B" w:rsidP="00BE7C5B">
            <w:pPr>
              <w:pStyle w:val="ConsPlusNormal"/>
              <w:jc w:val="center"/>
              <w:rPr>
                <w:rFonts w:ascii="Times New Roman" w:hAnsi="Times New Roman" w:cs="Times New Roman"/>
                <w:sz w:val="18"/>
                <w:szCs w:val="18"/>
              </w:rPr>
            </w:pPr>
            <w:r w:rsidRPr="001B706E">
              <w:rPr>
                <w:rFonts w:ascii="Times New Roman" w:hAnsi="Times New Roman" w:cs="Times New Roman"/>
                <w:sz w:val="18"/>
                <w:szCs w:val="18"/>
              </w:rPr>
              <w:t>2</w:t>
            </w:r>
          </w:p>
        </w:tc>
        <w:tc>
          <w:tcPr>
            <w:tcW w:w="1701" w:type="dxa"/>
            <w:tcBorders>
              <w:top w:val="single" w:sz="4" w:space="0" w:color="auto"/>
              <w:left w:val="single" w:sz="4" w:space="0" w:color="auto"/>
              <w:bottom w:val="single" w:sz="4" w:space="0" w:color="auto"/>
              <w:right w:val="single" w:sz="4" w:space="0" w:color="auto"/>
            </w:tcBorders>
            <w:vAlign w:val="center"/>
          </w:tcPr>
          <w:p w:rsidR="00BE7C5B" w:rsidRPr="001B706E" w:rsidRDefault="00BE7C5B" w:rsidP="00BE7C5B">
            <w:pPr>
              <w:pStyle w:val="ConsPlusNormal"/>
              <w:jc w:val="center"/>
              <w:rPr>
                <w:rFonts w:ascii="Times New Roman" w:hAnsi="Times New Roman" w:cs="Times New Roman"/>
                <w:sz w:val="18"/>
                <w:szCs w:val="18"/>
              </w:rPr>
            </w:pPr>
            <w:r w:rsidRPr="001B706E">
              <w:rPr>
                <w:rFonts w:ascii="Times New Roman" w:hAnsi="Times New Roman" w:cs="Times New Roman"/>
                <w:sz w:val="18"/>
                <w:szCs w:val="18"/>
              </w:rPr>
              <w:t>5</w:t>
            </w:r>
          </w:p>
        </w:tc>
        <w:tc>
          <w:tcPr>
            <w:tcW w:w="1205" w:type="dxa"/>
            <w:tcBorders>
              <w:top w:val="single" w:sz="4" w:space="0" w:color="auto"/>
              <w:left w:val="single" w:sz="4" w:space="0" w:color="auto"/>
              <w:bottom w:val="single" w:sz="4" w:space="0" w:color="auto"/>
              <w:right w:val="single" w:sz="4" w:space="0" w:color="auto"/>
            </w:tcBorders>
          </w:tcPr>
          <w:p w:rsidR="00BE7C5B" w:rsidRPr="001B706E" w:rsidRDefault="00BE7C5B" w:rsidP="00BE7C5B">
            <w:pPr>
              <w:pStyle w:val="ConsPlusNormal"/>
              <w:jc w:val="center"/>
              <w:rPr>
                <w:rFonts w:ascii="Times New Roman" w:hAnsi="Times New Roman" w:cs="Times New Roman"/>
                <w:sz w:val="18"/>
                <w:szCs w:val="18"/>
              </w:rPr>
            </w:pPr>
            <w:r w:rsidRPr="001B706E">
              <w:rPr>
                <w:rFonts w:ascii="Times New Roman" w:hAnsi="Times New Roman" w:cs="Times New Roman"/>
                <w:sz w:val="18"/>
                <w:szCs w:val="18"/>
              </w:rPr>
              <w:t>6</w:t>
            </w:r>
          </w:p>
        </w:tc>
        <w:tc>
          <w:tcPr>
            <w:tcW w:w="1276" w:type="dxa"/>
            <w:tcBorders>
              <w:top w:val="single" w:sz="4" w:space="0" w:color="auto"/>
              <w:left w:val="single" w:sz="4" w:space="0" w:color="auto"/>
              <w:bottom w:val="single" w:sz="4" w:space="0" w:color="auto"/>
              <w:right w:val="single" w:sz="4" w:space="0" w:color="auto"/>
            </w:tcBorders>
          </w:tcPr>
          <w:p w:rsidR="00BE7C5B" w:rsidRPr="001B706E" w:rsidRDefault="00BE7C5B" w:rsidP="00BE7C5B">
            <w:pPr>
              <w:pStyle w:val="ConsPlusNormal"/>
              <w:jc w:val="center"/>
              <w:rPr>
                <w:rFonts w:ascii="Times New Roman" w:hAnsi="Times New Roman" w:cs="Times New Roman"/>
                <w:sz w:val="18"/>
                <w:szCs w:val="18"/>
              </w:rPr>
            </w:pPr>
            <w:r w:rsidRPr="001B706E">
              <w:rPr>
                <w:rFonts w:ascii="Times New Roman" w:hAnsi="Times New Roman" w:cs="Times New Roman"/>
                <w:sz w:val="18"/>
                <w:szCs w:val="18"/>
              </w:rPr>
              <w:t>7</w:t>
            </w:r>
          </w:p>
        </w:tc>
        <w:tc>
          <w:tcPr>
            <w:tcW w:w="1276" w:type="dxa"/>
            <w:tcBorders>
              <w:top w:val="single" w:sz="4" w:space="0" w:color="auto"/>
              <w:left w:val="single" w:sz="4" w:space="0" w:color="auto"/>
              <w:bottom w:val="single" w:sz="4" w:space="0" w:color="auto"/>
              <w:right w:val="single" w:sz="4" w:space="0" w:color="auto"/>
            </w:tcBorders>
          </w:tcPr>
          <w:p w:rsidR="00BE7C5B" w:rsidRPr="001B706E" w:rsidRDefault="00BE7C5B" w:rsidP="00BE7C5B">
            <w:pPr>
              <w:pStyle w:val="ConsPlusNormal"/>
              <w:jc w:val="center"/>
              <w:rPr>
                <w:rFonts w:ascii="Times New Roman" w:hAnsi="Times New Roman" w:cs="Times New Roman"/>
                <w:sz w:val="18"/>
                <w:szCs w:val="18"/>
              </w:rPr>
            </w:pPr>
            <w:r w:rsidRPr="001B706E">
              <w:rPr>
                <w:rFonts w:ascii="Times New Roman" w:hAnsi="Times New Roman" w:cs="Times New Roman"/>
                <w:sz w:val="18"/>
                <w:szCs w:val="18"/>
              </w:rPr>
              <w:t>8</w:t>
            </w:r>
          </w:p>
        </w:tc>
      </w:tr>
      <w:tr w:rsidR="00BE7C5B" w:rsidRPr="001B706E" w:rsidTr="00BE7C5B">
        <w:trPr>
          <w:trHeight w:val="325"/>
        </w:trPr>
        <w:tc>
          <w:tcPr>
            <w:tcW w:w="2552" w:type="dxa"/>
            <w:tcBorders>
              <w:top w:val="single" w:sz="4" w:space="0" w:color="auto"/>
              <w:left w:val="single" w:sz="4" w:space="0" w:color="auto"/>
              <w:bottom w:val="single" w:sz="4" w:space="0" w:color="auto"/>
              <w:right w:val="single" w:sz="4" w:space="0" w:color="auto"/>
            </w:tcBorders>
          </w:tcPr>
          <w:p w:rsidR="00BE7C5B" w:rsidRPr="001B706E" w:rsidRDefault="00BE7C5B" w:rsidP="00BE7C5B">
            <w:pPr>
              <w:pStyle w:val="ConsPlusNormal"/>
              <w:rPr>
                <w:rFonts w:ascii="Times New Roman" w:hAnsi="Times New Roman" w:cs="Times New Roman"/>
                <w:sz w:val="18"/>
                <w:szCs w:val="18"/>
              </w:rPr>
            </w:pPr>
            <w:r w:rsidRPr="001B706E">
              <w:rPr>
                <w:rFonts w:ascii="Times New Roman" w:hAnsi="Times New Roman" w:cs="Times New Roman"/>
                <w:sz w:val="18"/>
                <w:szCs w:val="18"/>
              </w:rPr>
              <w:t xml:space="preserve">Численность постоянного населения </w:t>
            </w:r>
          </w:p>
        </w:tc>
        <w:tc>
          <w:tcPr>
            <w:tcW w:w="1488" w:type="dxa"/>
            <w:tcBorders>
              <w:top w:val="single" w:sz="4" w:space="0" w:color="auto"/>
              <w:left w:val="single" w:sz="4" w:space="0" w:color="auto"/>
              <w:bottom w:val="single" w:sz="4" w:space="0" w:color="auto"/>
              <w:right w:val="single" w:sz="4" w:space="0" w:color="auto"/>
            </w:tcBorders>
            <w:vAlign w:val="center"/>
          </w:tcPr>
          <w:p w:rsidR="00BE7C5B" w:rsidRPr="001B706E" w:rsidRDefault="00BE7C5B" w:rsidP="00BE7C5B">
            <w:pPr>
              <w:pStyle w:val="ConsPlusNormal"/>
              <w:jc w:val="center"/>
              <w:rPr>
                <w:rFonts w:ascii="Times New Roman" w:hAnsi="Times New Roman" w:cs="Times New Roman"/>
                <w:sz w:val="18"/>
                <w:szCs w:val="18"/>
              </w:rPr>
            </w:pPr>
            <w:r w:rsidRPr="001B706E">
              <w:rPr>
                <w:rFonts w:ascii="Times New Roman" w:hAnsi="Times New Roman" w:cs="Times New Roman"/>
                <w:sz w:val="18"/>
                <w:szCs w:val="18"/>
              </w:rPr>
              <w:t>тыс. чел.</w:t>
            </w:r>
          </w:p>
        </w:tc>
        <w:tc>
          <w:tcPr>
            <w:tcW w:w="1701" w:type="dxa"/>
            <w:tcBorders>
              <w:top w:val="single" w:sz="4" w:space="0" w:color="auto"/>
              <w:left w:val="single" w:sz="4" w:space="0" w:color="auto"/>
              <w:bottom w:val="single" w:sz="4" w:space="0" w:color="auto"/>
              <w:right w:val="single" w:sz="4" w:space="0" w:color="auto"/>
            </w:tcBorders>
            <w:vAlign w:val="center"/>
          </w:tcPr>
          <w:p w:rsidR="00BE7C5B" w:rsidRPr="001B706E" w:rsidRDefault="00BE7C5B" w:rsidP="00BE7C5B">
            <w:pPr>
              <w:pStyle w:val="ConsPlusNormal"/>
              <w:jc w:val="center"/>
              <w:rPr>
                <w:rFonts w:ascii="Times New Roman" w:hAnsi="Times New Roman" w:cs="Times New Roman"/>
                <w:sz w:val="18"/>
                <w:szCs w:val="18"/>
              </w:rPr>
            </w:pPr>
            <w:r>
              <w:rPr>
                <w:rFonts w:ascii="Times New Roman" w:hAnsi="Times New Roman" w:cs="Times New Roman"/>
                <w:sz w:val="18"/>
                <w:szCs w:val="18"/>
              </w:rPr>
              <w:t>12,8</w:t>
            </w:r>
          </w:p>
        </w:tc>
        <w:tc>
          <w:tcPr>
            <w:tcW w:w="1205" w:type="dxa"/>
            <w:tcBorders>
              <w:top w:val="single" w:sz="4" w:space="0" w:color="auto"/>
              <w:left w:val="single" w:sz="4" w:space="0" w:color="auto"/>
              <w:bottom w:val="single" w:sz="4" w:space="0" w:color="auto"/>
              <w:right w:val="single" w:sz="4" w:space="0" w:color="auto"/>
            </w:tcBorders>
            <w:vAlign w:val="center"/>
          </w:tcPr>
          <w:p w:rsidR="00BE7C5B" w:rsidRPr="001B706E" w:rsidRDefault="00BE7C5B" w:rsidP="00BE7C5B">
            <w:pPr>
              <w:pStyle w:val="ConsPlusNormal"/>
              <w:jc w:val="center"/>
              <w:rPr>
                <w:rFonts w:ascii="Times New Roman" w:hAnsi="Times New Roman" w:cs="Times New Roman"/>
                <w:sz w:val="18"/>
                <w:szCs w:val="18"/>
              </w:rPr>
            </w:pPr>
            <w:r>
              <w:rPr>
                <w:rFonts w:ascii="Times New Roman" w:hAnsi="Times New Roman" w:cs="Times New Roman"/>
                <w:sz w:val="18"/>
                <w:szCs w:val="18"/>
              </w:rPr>
              <w:t>12,7</w:t>
            </w:r>
          </w:p>
        </w:tc>
        <w:tc>
          <w:tcPr>
            <w:tcW w:w="1276" w:type="dxa"/>
            <w:tcBorders>
              <w:top w:val="single" w:sz="4" w:space="0" w:color="auto"/>
              <w:left w:val="single" w:sz="4" w:space="0" w:color="auto"/>
              <w:bottom w:val="single" w:sz="4" w:space="0" w:color="auto"/>
              <w:right w:val="single" w:sz="4" w:space="0" w:color="auto"/>
            </w:tcBorders>
            <w:vAlign w:val="center"/>
          </w:tcPr>
          <w:p w:rsidR="00BE7C5B" w:rsidRPr="001B706E" w:rsidRDefault="00BE7C5B" w:rsidP="00BE7C5B">
            <w:pPr>
              <w:pStyle w:val="ConsPlusNormal"/>
              <w:jc w:val="center"/>
              <w:rPr>
                <w:rFonts w:ascii="Times New Roman" w:hAnsi="Times New Roman" w:cs="Times New Roman"/>
                <w:sz w:val="18"/>
                <w:szCs w:val="18"/>
              </w:rPr>
            </w:pPr>
            <w:r w:rsidRPr="001B706E">
              <w:rPr>
                <w:rFonts w:ascii="Times New Roman" w:hAnsi="Times New Roman" w:cs="Times New Roman"/>
                <w:sz w:val="18"/>
                <w:szCs w:val="18"/>
              </w:rPr>
              <w:t>1</w:t>
            </w:r>
            <w:r>
              <w:rPr>
                <w:rFonts w:ascii="Times New Roman" w:hAnsi="Times New Roman" w:cs="Times New Roman"/>
                <w:sz w:val="18"/>
                <w:szCs w:val="18"/>
              </w:rPr>
              <w:t>2</w:t>
            </w:r>
            <w:r w:rsidRPr="001B706E">
              <w:rPr>
                <w:rFonts w:ascii="Times New Roman" w:hAnsi="Times New Roman" w:cs="Times New Roman"/>
                <w:sz w:val="18"/>
                <w:szCs w:val="18"/>
              </w:rPr>
              <w:t>,</w:t>
            </w:r>
            <w:r>
              <w:rPr>
                <w:rFonts w:ascii="Times New Roman" w:hAnsi="Times New Roman" w:cs="Times New Roman"/>
                <w:sz w:val="18"/>
                <w:szCs w:val="18"/>
              </w:rPr>
              <w:t>6</w:t>
            </w:r>
          </w:p>
        </w:tc>
        <w:tc>
          <w:tcPr>
            <w:tcW w:w="1276" w:type="dxa"/>
            <w:tcBorders>
              <w:top w:val="single" w:sz="4" w:space="0" w:color="auto"/>
              <w:left w:val="single" w:sz="4" w:space="0" w:color="auto"/>
              <w:bottom w:val="single" w:sz="4" w:space="0" w:color="auto"/>
              <w:right w:val="single" w:sz="4" w:space="0" w:color="auto"/>
            </w:tcBorders>
            <w:vAlign w:val="center"/>
          </w:tcPr>
          <w:p w:rsidR="00BE7C5B" w:rsidRPr="001B706E" w:rsidRDefault="00BE7C5B" w:rsidP="00BE7C5B">
            <w:pPr>
              <w:pStyle w:val="ConsPlusNormal"/>
              <w:jc w:val="center"/>
              <w:rPr>
                <w:rFonts w:ascii="Times New Roman" w:hAnsi="Times New Roman" w:cs="Times New Roman"/>
                <w:sz w:val="18"/>
                <w:szCs w:val="18"/>
              </w:rPr>
            </w:pPr>
            <w:r>
              <w:rPr>
                <w:rFonts w:ascii="Times New Roman" w:hAnsi="Times New Roman" w:cs="Times New Roman"/>
                <w:sz w:val="18"/>
                <w:szCs w:val="18"/>
              </w:rPr>
              <w:t>12,5</w:t>
            </w:r>
          </w:p>
        </w:tc>
      </w:tr>
      <w:tr w:rsidR="00BE7C5B" w:rsidRPr="001B706E" w:rsidTr="00BE7C5B">
        <w:trPr>
          <w:trHeight w:val="701"/>
        </w:trPr>
        <w:tc>
          <w:tcPr>
            <w:tcW w:w="2552" w:type="dxa"/>
            <w:tcBorders>
              <w:top w:val="single" w:sz="4" w:space="0" w:color="auto"/>
              <w:left w:val="single" w:sz="4" w:space="0" w:color="auto"/>
              <w:bottom w:val="single" w:sz="4" w:space="0" w:color="auto"/>
              <w:right w:val="single" w:sz="4" w:space="0" w:color="auto"/>
            </w:tcBorders>
            <w:vAlign w:val="center"/>
          </w:tcPr>
          <w:p w:rsidR="00BE7C5B" w:rsidRPr="001B706E" w:rsidRDefault="00BE7C5B" w:rsidP="00BE7C5B">
            <w:pPr>
              <w:pStyle w:val="ConsPlusNormal"/>
              <w:ind w:left="60"/>
              <w:rPr>
                <w:rFonts w:ascii="Times New Roman" w:hAnsi="Times New Roman" w:cs="Times New Roman"/>
                <w:sz w:val="18"/>
                <w:szCs w:val="18"/>
              </w:rPr>
            </w:pPr>
            <w:r w:rsidRPr="001B706E">
              <w:rPr>
                <w:rFonts w:ascii="Times New Roman" w:hAnsi="Times New Roman" w:cs="Times New Roman"/>
                <w:sz w:val="18"/>
                <w:szCs w:val="18"/>
              </w:rPr>
              <w:t>Индекс потребительских цен (по Республике Карелия)</w:t>
            </w:r>
          </w:p>
        </w:tc>
        <w:tc>
          <w:tcPr>
            <w:tcW w:w="1488" w:type="dxa"/>
            <w:tcBorders>
              <w:top w:val="single" w:sz="4" w:space="0" w:color="auto"/>
              <w:left w:val="single" w:sz="4" w:space="0" w:color="auto"/>
              <w:bottom w:val="single" w:sz="4" w:space="0" w:color="auto"/>
              <w:right w:val="single" w:sz="4" w:space="0" w:color="auto"/>
            </w:tcBorders>
            <w:vAlign w:val="center"/>
          </w:tcPr>
          <w:p w:rsidR="00BE7C5B" w:rsidRPr="001B706E" w:rsidRDefault="00BE7C5B" w:rsidP="00BE7C5B">
            <w:pPr>
              <w:pStyle w:val="ConsPlusNormal"/>
              <w:jc w:val="center"/>
              <w:rPr>
                <w:rFonts w:ascii="Times New Roman" w:hAnsi="Times New Roman" w:cs="Times New Roman"/>
                <w:sz w:val="18"/>
                <w:szCs w:val="18"/>
              </w:rPr>
            </w:pPr>
            <w:r>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BE7C5B" w:rsidRPr="001B706E" w:rsidRDefault="00BE7C5B" w:rsidP="00BE7C5B">
            <w:pPr>
              <w:pStyle w:val="ConsPlusNormal"/>
              <w:jc w:val="center"/>
              <w:rPr>
                <w:rFonts w:ascii="Times New Roman" w:hAnsi="Times New Roman" w:cs="Times New Roman"/>
                <w:sz w:val="18"/>
                <w:szCs w:val="18"/>
              </w:rPr>
            </w:pPr>
            <w:r>
              <w:rPr>
                <w:rFonts w:ascii="Times New Roman" w:hAnsi="Times New Roman" w:cs="Times New Roman"/>
                <w:sz w:val="18"/>
                <w:szCs w:val="18"/>
              </w:rPr>
              <w:t>103,0</w:t>
            </w:r>
          </w:p>
        </w:tc>
        <w:tc>
          <w:tcPr>
            <w:tcW w:w="1205" w:type="dxa"/>
            <w:tcBorders>
              <w:top w:val="single" w:sz="4" w:space="0" w:color="auto"/>
              <w:left w:val="single" w:sz="4" w:space="0" w:color="auto"/>
              <w:bottom w:val="single" w:sz="4" w:space="0" w:color="auto"/>
              <w:right w:val="single" w:sz="4" w:space="0" w:color="auto"/>
            </w:tcBorders>
            <w:vAlign w:val="center"/>
          </w:tcPr>
          <w:p w:rsidR="00BE7C5B" w:rsidRPr="001B706E" w:rsidRDefault="00BE7C5B" w:rsidP="00BE7C5B">
            <w:pPr>
              <w:pStyle w:val="ConsPlusNormal"/>
              <w:jc w:val="center"/>
              <w:rPr>
                <w:rFonts w:ascii="Times New Roman" w:hAnsi="Times New Roman" w:cs="Times New Roman"/>
                <w:sz w:val="18"/>
                <w:szCs w:val="18"/>
              </w:rPr>
            </w:pPr>
            <w:r w:rsidRPr="001B706E">
              <w:rPr>
                <w:rFonts w:ascii="Times New Roman" w:hAnsi="Times New Roman" w:cs="Times New Roman"/>
                <w:sz w:val="18"/>
                <w:szCs w:val="18"/>
              </w:rPr>
              <w:t>103,</w:t>
            </w:r>
            <w:r>
              <w:rPr>
                <w:rFonts w:ascii="Times New Roman" w:hAnsi="Times New Roman" w:cs="Times New Roman"/>
                <w:sz w:val="18"/>
                <w:szCs w:val="18"/>
              </w:rPr>
              <w:t>7</w:t>
            </w:r>
          </w:p>
        </w:tc>
        <w:tc>
          <w:tcPr>
            <w:tcW w:w="1276" w:type="dxa"/>
            <w:tcBorders>
              <w:top w:val="single" w:sz="4" w:space="0" w:color="auto"/>
              <w:left w:val="single" w:sz="4" w:space="0" w:color="auto"/>
              <w:bottom w:val="single" w:sz="4" w:space="0" w:color="auto"/>
              <w:right w:val="single" w:sz="4" w:space="0" w:color="auto"/>
            </w:tcBorders>
            <w:vAlign w:val="center"/>
          </w:tcPr>
          <w:p w:rsidR="00BE7C5B" w:rsidRPr="001B706E" w:rsidRDefault="00BE7C5B" w:rsidP="00BE7C5B">
            <w:pPr>
              <w:pStyle w:val="ConsPlusNormal"/>
              <w:jc w:val="center"/>
              <w:rPr>
                <w:rFonts w:ascii="Times New Roman" w:hAnsi="Times New Roman" w:cs="Times New Roman"/>
                <w:sz w:val="18"/>
                <w:szCs w:val="18"/>
              </w:rPr>
            </w:pPr>
            <w:r w:rsidRPr="001B706E">
              <w:rPr>
                <w:rFonts w:ascii="Times New Roman" w:hAnsi="Times New Roman" w:cs="Times New Roman"/>
                <w:sz w:val="18"/>
                <w:szCs w:val="18"/>
              </w:rPr>
              <w:t>10</w:t>
            </w:r>
            <w:r>
              <w:rPr>
                <w:rFonts w:ascii="Times New Roman" w:hAnsi="Times New Roman" w:cs="Times New Roman"/>
                <w:sz w:val="18"/>
                <w:szCs w:val="18"/>
              </w:rPr>
              <w:t>3</w:t>
            </w:r>
            <w:r w:rsidRPr="001B706E">
              <w:rPr>
                <w:rFonts w:ascii="Times New Roman" w:hAnsi="Times New Roman" w:cs="Times New Roman"/>
                <w:sz w:val="18"/>
                <w:szCs w:val="18"/>
              </w:rPr>
              <w:t>,</w:t>
            </w:r>
            <w:r>
              <w:rPr>
                <w:rFonts w:ascii="Times New Roman" w:hAnsi="Times New Roman" w:cs="Times New Roman"/>
                <w:sz w:val="18"/>
                <w:szCs w:val="18"/>
              </w:rPr>
              <w:t>4</w:t>
            </w:r>
          </w:p>
        </w:tc>
        <w:tc>
          <w:tcPr>
            <w:tcW w:w="1276" w:type="dxa"/>
            <w:tcBorders>
              <w:top w:val="single" w:sz="4" w:space="0" w:color="auto"/>
              <w:left w:val="single" w:sz="4" w:space="0" w:color="auto"/>
              <w:bottom w:val="single" w:sz="4" w:space="0" w:color="auto"/>
              <w:right w:val="single" w:sz="4" w:space="0" w:color="auto"/>
            </w:tcBorders>
            <w:vAlign w:val="center"/>
          </w:tcPr>
          <w:p w:rsidR="00BE7C5B" w:rsidRPr="001B706E" w:rsidRDefault="00BE7C5B" w:rsidP="00BE7C5B">
            <w:pPr>
              <w:pStyle w:val="ConsPlusNormal"/>
              <w:jc w:val="center"/>
              <w:rPr>
                <w:rFonts w:ascii="Times New Roman" w:hAnsi="Times New Roman" w:cs="Times New Roman"/>
                <w:sz w:val="18"/>
                <w:szCs w:val="18"/>
              </w:rPr>
            </w:pPr>
            <w:r w:rsidRPr="001B706E">
              <w:rPr>
                <w:rFonts w:ascii="Times New Roman" w:hAnsi="Times New Roman" w:cs="Times New Roman"/>
                <w:sz w:val="18"/>
                <w:szCs w:val="18"/>
              </w:rPr>
              <w:t>10</w:t>
            </w:r>
            <w:r>
              <w:rPr>
                <w:rFonts w:ascii="Times New Roman" w:hAnsi="Times New Roman" w:cs="Times New Roman"/>
                <w:sz w:val="18"/>
                <w:szCs w:val="18"/>
              </w:rPr>
              <w:t>3</w:t>
            </w:r>
            <w:r w:rsidRPr="001B706E">
              <w:rPr>
                <w:rFonts w:ascii="Times New Roman" w:hAnsi="Times New Roman" w:cs="Times New Roman"/>
                <w:sz w:val="18"/>
                <w:szCs w:val="18"/>
              </w:rPr>
              <w:t>,</w:t>
            </w:r>
            <w:r>
              <w:rPr>
                <w:rFonts w:ascii="Times New Roman" w:hAnsi="Times New Roman" w:cs="Times New Roman"/>
                <w:sz w:val="18"/>
                <w:szCs w:val="18"/>
              </w:rPr>
              <w:t>2</w:t>
            </w:r>
          </w:p>
        </w:tc>
      </w:tr>
      <w:tr w:rsidR="00BE7C5B" w:rsidRPr="001B706E" w:rsidTr="00BE7C5B">
        <w:tc>
          <w:tcPr>
            <w:tcW w:w="2552" w:type="dxa"/>
            <w:tcBorders>
              <w:top w:val="single" w:sz="4" w:space="0" w:color="auto"/>
              <w:left w:val="single" w:sz="4" w:space="0" w:color="auto"/>
              <w:bottom w:val="single" w:sz="4" w:space="0" w:color="auto"/>
              <w:right w:val="single" w:sz="4" w:space="0" w:color="auto"/>
            </w:tcBorders>
          </w:tcPr>
          <w:p w:rsidR="00BE7C5B" w:rsidRPr="001B706E" w:rsidRDefault="00BE7C5B" w:rsidP="00BE7C5B">
            <w:pPr>
              <w:pStyle w:val="ConsPlusNormal"/>
              <w:ind w:left="60"/>
              <w:rPr>
                <w:rFonts w:ascii="Times New Roman" w:hAnsi="Times New Roman" w:cs="Times New Roman"/>
                <w:sz w:val="18"/>
                <w:szCs w:val="18"/>
              </w:rPr>
            </w:pPr>
            <w:r w:rsidRPr="001B706E">
              <w:rPr>
                <w:rFonts w:ascii="Times New Roman" w:hAnsi="Times New Roman" w:cs="Times New Roman"/>
                <w:sz w:val="18"/>
                <w:szCs w:val="18"/>
              </w:rPr>
              <w:t>Оборот организаций всех видов деятельности (по крупным и средним организациям)</w:t>
            </w:r>
          </w:p>
        </w:tc>
        <w:tc>
          <w:tcPr>
            <w:tcW w:w="1488" w:type="dxa"/>
            <w:tcBorders>
              <w:top w:val="single" w:sz="4" w:space="0" w:color="auto"/>
              <w:left w:val="single" w:sz="4" w:space="0" w:color="auto"/>
              <w:bottom w:val="single" w:sz="4" w:space="0" w:color="auto"/>
              <w:right w:val="single" w:sz="4" w:space="0" w:color="auto"/>
            </w:tcBorders>
            <w:vAlign w:val="center"/>
          </w:tcPr>
          <w:p w:rsidR="00BE7C5B" w:rsidRPr="001B706E" w:rsidRDefault="00BE7C5B" w:rsidP="00BE7C5B">
            <w:pPr>
              <w:pStyle w:val="ConsPlusNormal"/>
              <w:jc w:val="center"/>
              <w:rPr>
                <w:rFonts w:ascii="Times New Roman" w:hAnsi="Times New Roman" w:cs="Times New Roman"/>
                <w:sz w:val="18"/>
                <w:szCs w:val="18"/>
              </w:rPr>
            </w:pPr>
            <w:r w:rsidRPr="001B706E">
              <w:rPr>
                <w:rFonts w:ascii="Times New Roman" w:hAnsi="Times New Roman" w:cs="Times New Roman"/>
                <w:sz w:val="18"/>
                <w:szCs w:val="18"/>
              </w:rPr>
              <w:t>млн. руб.</w:t>
            </w:r>
          </w:p>
        </w:tc>
        <w:tc>
          <w:tcPr>
            <w:tcW w:w="1701" w:type="dxa"/>
            <w:tcBorders>
              <w:top w:val="single" w:sz="4" w:space="0" w:color="auto"/>
              <w:left w:val="single" w:sz="4" w:space="0" w:color="auto"/>
              <w:bottom w:val="single" w:sz="4" w:space="0" w:color="auto"/>
              <w:right w:val="single" w:sz="4" w:space="0" w:color="auto"/>
            </w:tcBorders>
            <w:vAlign w:val="center"/>
          </w:tcPr>
          <w:p w:rsidR="00BE7C5B" w:rsidRPr="001B706E" w:rsidRDefault="00BE7C5B" w:rsidP="00BE7C5B">
            <w:pPr>
              <w:pStyle w:val="ConsPlusNormal"/>
              <w:jc w:val="center"/>
              <w:rPr>
                <w:rFonts w:ascii="Times New Roman" w:hAnsi="Times New Roman" w:cs="Times New Roman"/>
                <w:sz w:val="18"/>
                <w:szCs w:val="18"/>
              </w:rPr>
            </w:pPr>
          </w:p>
          <w:p w:rsidR="00BE7C5B" w:rsidRPr="001B706E" w:rsidRDefault="00BE7C5B" w:rsidP="00BE7C5B">
            <w:pPr>
              <w:pStyle w:val="ConsPlusNormal"/>
              <w:jc w:val="center"/>
              <w:rPr>
                <w:rFonts w:ascii="Times New Roman" w:hAnsi="Times New Roman" w:cs="Times New Roman"/>
                <w:sz w:val="18"/>
                <w:szCs w:val="18"/>
              </w:rPr>
            </w:pPr>
            <w:r>
              <w:rPr>
                <w:rFonts w:ascii="Times New Roman" w:hAnsi="Times New Roman" w:cs="Times New Roman"/>
                <w:sz w:val="18"/>
                <w:szCs w:val="18"/>
              </w:rPr>
              <w:t>1982,0</w:t>
            </w:r>
          </w:p>
        </w:tc>
        <w:tc>
          <w:tcPr>
            <w:tcW w:w="1205" w:type="dxa"/>
            <w:tcBorders>
              <w:top w:val="single" w:sz="4" w:space="0" w:color="auto"/>
              <w:left w:val="single" w:sz="4" w:space="0" w:color="auto"/>
              <w:bottom w:val="single" w:sz="4" w:space="0" w:color="auto"/>
              <w:right w:val="single" w:sz="4" w:space="0" w:color="auto"/>
            </w:tcBorders>
            <w:vAlign w:val="center"/>
          </w:tcPr>
          <w:p w:rsidR="00BE7C5B" w:rsidRPr="001B706E" w:rsidRDefault="00BE7C5B" w:rsidP="00BE7C5B">
            <w:pPr>
              <w:pStyle w:val="ConsPlusNormal"/>
              <w:jc w:val="center"/>
              <w:rPr>
                <w:rFonts w:ascii="Times New Roman" w:hAnsi="Times New Roman" w:cs="Times New Roman"/>
                <w:sz w:val="18"/>
                <w:szCs w:val="18"/>
              </w:rPr>
            </w:pPr>
          </w:p>
          <w:p w:rsidR="00BE7C5B" w:rsidRPr="001B706E" w:rsidRDefault="00BE7C5B" w:rsidP="00BE7C5B">
            <w:pPr>
              <w:pStyle w:val="ConsPlusNormal"/>
              <w:jc w:val="center"/>
              <w:rPr>
                <w:rFonts w:ascii="Times New Roman" w:hAnsi="Times New Roman" w:cs="Times New Roman"/>
                <w:sz w:val="18"/>
                <w:szCs w:val="18"/>
              </w:rPr>
            </w:pPr>
            <w:r>
              <w:rPr>
                <w:rFonts w:ascii="Times New Roman" w:hAnsi="Times New Roman" w:cs="Times New Roman"/>
                <w:sz w:val="18"/>
                <w:szCs w:val="18"/>
              </w:rPr>
              <w:t>2051,8</w:t>
            </w:r>
          </w:p>
        </w:tc>
        <w:tc>
          <w:tcPr>
            <w:tcW w:w="1276" w:type="dxa"/>
            <w:tcBorders>
              <w:top w:val="single" w:sz="4" w:space="0" w:color="auto"/>
              <w:left w:val="single" w:sz="4" w:space="0" w:color="auto"/>
              <w:bottom w:val="single" w:sz="4" w:space="0" w:color="auto"/>
              <w:right w:val="single" w:sz="4" w:space="0" w:color="auto"/>
            </w:tcBorders>
            <w:vAlign w:val="center"/>
          </w:tcPr>
          <w:p w:rsidR="00BE7C5B" w:rsidRPr="001B706E" w:rsidRDefault="00BE7C5B" w:rsidP="00BE7C5B">
            <w:pPr>
              <w:pStyle w:val="ConsPlusNormal"/>
              <w:jc w:val="center"/>
              <w:rPr>
                <w:rFonts w:ascii="Times New Roman" w:hAnsi="Times New Roman" w:cs="Times New Roman"/>
                <w:sz w:val="18"/>
                <w:szCs w:val="18"/>
              </w:rPr>
            </w:pPr>
          </w:p>
          <w:p w:rsidR="00BE7C5B" w:rsidRPr="001B706E" w:rsidRDefault="00BE7C5B" w:rsidP="00BE7C5B">
            <w:pPr>
              <w:pStyle w:val="ConsPlusNormal"/>
              <w:jc w:val="center"/>
              <w:rPr>
                <w:rFonts w:ascii="Times New Roman" w:hAnsi="Times New Roman" w:cs="Times New Roman"/>
                <w:sz w:val="18"/>
                <w:szCs w:val="18"/>
              </w:rPr>
            </w:pPr>
            <w:r>
              <w:rPr>
                <w:rFonts w:ascii="Times New Roman" w:hAnsi="Times New Roman" w:cs="Times New Roman"/>
                <w:sz w:val="18"/>
                <w:szCs w:val="18"/>
              </w:rPr>
              <w:t>2142,1</w:t>
            </w:r>
          </w:p>
        </w:tc>
        <w:tc>
          <w:tcPr>
            <w:tcW w:w="1276" w:type="dxa"/>
            <w:tcBorders>
              <w:top w:val="single" w:sz="4" w:space="0" w:color="auto"/>
              <w:left w:val="single" w:sz="4" w:space="0" w:color="auto"/>
              <w:bottom w:val="single" w:sz="4" w:space="0" w:color="auto"/>
              <w:right w:val="single" w:sz="4" w:space="0" w:color="auto"/>
            </w:tcBorders>
            <w:vAlign w:val="center"/>
          </w:tcPr>
          <w:p w:rsidR="00BE7C5B" w:rsidRPr="001B706E" w:rsidRDefault="00BE7C5B" w:rsidP="00BE7C5B">
            <w:pPr>
              <w:pStyle w:val="ConsPlusNormal"/>
              <w:jc w:val="center"/>
              <w:rPr>
                <w:rFonts w:ascii="Times New Roman" w:hAnsi="Times New Roman" w:cs="Times New Roman"/>
                <w:sz w:val="18"/>
                <w:szCs w:val="18"/>
              </w:rPr>
            </w:pPr>
          </w:p>
          <w:p w:rsidR="00BE7C5B" w:rsidRPr="001B706E" w:rsidRDefault="00BE7C5B" w:rsidP="00BE7C5B">
            <w:pPr>
              <w:pStyle w:val="ConsPlusNormal"/>
              <w:jc w:val="center"/>
              <w:rPr>
                <w:rFonts w:ascii="Times New Roman" w:hAnsi="Times New Roman" w:cs="Times New Roman"/>
                <w:sz w:val="18"/>
                <w:szCs w:val="18"/>
              </w:rPr>
            </w:pPr>
            <w:r>
              <w:rPr>
                <w:rFonts w:ascii="Times New Roman" w:hAnsi="Times New Roman" w:cs="Times New Roman"/>
                <w:sz w:val="18"/>
                <w:szCs w:val="18"/>
              </w:rPr>
              <w:t>2227,8</w:t>
            </w:r>
          </w:p>
        </w:tc>
      </w:tr>
      <w:tr w:rsidR="00BE7C5B" w:rsidRPr="001B706E" w:rsidTr="00BE7C5B">
        <w:trPr>
          <w:trHeight w:val="1224"/>
        </w:trPr>
        <w:tc>
          <w:tcPr>
            <w:tcW w:w="2552" w:type="dxa"/>
            <w:tcBorders>
              <w:top w:val="single" w:sz="4" w:space="0" w:color="auto"/>
              <w:left w:val="single" w:sz="4" w:space="0" w:color="auto"/>
              <w:bottom w:val="single" w:sz="4" w:space="0" w:color="auto"/>
              <w:right w:val="single" w:sz="4" w:space="0" w:color="auto"/>
            </w:tcBorders>
          </w:tcPr>
          <w:p w:rsidR="00BE7C5B" w:rsidRPr="001B706E" w:rsidRDefault="00BE7C5B" w:rsidP="00BE7C5B">
            <w:pPr>
              <w:pStyle w:val="ConsPlusNormal"/>
              <w:ind w:left="60"/>
              <w:rPr>
                <w:rFonts w:ascii="Times New Roman" w:hAnsi="Times New Roman" w:cs="Times New Roman"/>
                <w:sz w:val="18"/>
                <w:szCs w:val="18"/>
              </w:rPr>
            </w:pPr>
            <w:r w:rsidRPr="001B706E">
              <w:rPr>
                <w:rFonts w:ascii="Times New Roman" w:hAnsi="Times New Roman" w:cs="Times New Roman"/>
                <w:sz w:val="18"/>
                <w:szCs w:val="18"/>
              </w:rPr>
              <w:t>Объем отгруженных товаров собственного производства, выполненных работ и услуг собственными силами (по крупным и средним организациям)</w:t>
            </w:r>
          </w:p>
        </w:tc>
        <w:tc>
          <w:tcPr>
            <w:tcW w:w="1488" w:type="dxa"/>
            <w:tcBorders>
              <w:top w:val="single" w:sz="4" w:space="0" w:color="auto"/>
              <w:left w:val="single" w:sz="4" w:space="0" w:color="auto"/>
              <w:bottom w:val="single" w:sz="4" w:space="0" w:color="auto"/>
              <w:right w:val="single" w:sz="4" w:space="0" w:color="auto"/>
            </w:tcBorders>
            <w:vAlign w:val="center"/>
          </w:tcPr>
          <w:p w:rsidR="00BE7C5B" w:rsidRPr="001B706E" w:rsidRDefault="00BE7C5B" w:rsidP="00BE7C5B">
            <w:pPr>
              <w:pStyle w:val="ConsPlusNormal"/>
              <w:jc w:val="center"/>
              <w:rPr>
                <w:rFonts w:ascii="Times New Roman" w:hAnsi="Times New Roman" w:cs="Times New Roman"/>
                <w:sz w:val="18"/>
                <w:szCs w:val="18"/>
              </w:rPr>
            </w:pPr>
            <w:r w:rsidRPr="001B706E">
              <w:rPr>
                <w:rFonts w:ascii="Times New Roman" w:hAnsi="Times New Roman" w:cs="Times New Roman"/>
                <w:sz w:val="18"/>
                <w:szCs w:val="18"/>
              </w:rPr>
              <w:t>в % к предыдущему году</w:t>
            </w:r>
          </w:p>
        </w:tc>
        <w:tc>
          <w:tcPr>
            <w:tcW w:w="1701" w:type="dxa"/>
            <w:tcBorders>
              <w:top w:val="single" w:sz="4" w:space="0" w:color="auto"/>
              <w:left w:val="single" w:sz="4" w:space="0" w:color="auto"/>
              <w:bottom w:val="single" w:sz="4" w:space="0" w:color="auto"/>
              <w:right w:val="single" w:sz="4" w:space="0" w:color="auto"/>
            </w:tcBorders>
            <w:vAlign w:val="center"/>
          </w:tcPr>
          <w:p w:rsidR="00BE7C5B" w:rsidRPr="001B706E" w:rsidRDefault="00BE7C5B" w:rsidP="00BE7C5B">
            <w:pPr>
              <w:pStyle w:val="ConsPlusNormal"/>
              <w:jc w:val="center"/>
              <w:rPr>
                <w:rFonts w:ascii="Times New Roman" w:hAnsi="Times New Roman" w:cs="Times New Roman"/>
                <w:sz w:val="18"/>
                <w:szCs w:val="18"/>
              </w:rPr>
            </w:pPr>
          </w:p>
          <w:p w:rsidR="00BE7C5B" w:rsidRPr="001B706E" w:rsidRDefault="00BE7C5B" w:rsidP="00BE7C5B">
            <w:pPr>
              <w:pStyle w:val="ConsPlusNormal"/>
              <w:jc w:val="center"/>
              <w:rPr>
                <w:rFonts w:ascii="Times New Roman" w:hAnsi="Times New Roman" w:cs="Times New Roman"/>
                <w:sz w:val="18"/>
                <w:szCs w:val="18"/>
              </w:rPr>
            </w:pPr>
            <w:r>
              <w:rPr>
                <w:rFonts w:ascii="Times New Roman" w:hAnsi="Times New Roman" w:cs="Times New Roman"/>
                <w:sz w:val="18"/>
                <w:szCs w:val="18"/>
              </w:rPr>
              <w:t>104</w:t>
            </w:r>
            <w:r w:rsidRPr="001B706E">
              <w:rPr>
                <w:rFonts w:ascii="Times New Roman" w:hAnsi="Times New Roman" w:cs="Times New Roman"/>
                <w:sz w:val="18"/>
                <w:szCs w:val="18"/>
              </w:rPr>
              <w:t>,0</w:t>
            </w:r>
          </w:p>
        </w:tc>
        <w:tc>
          <w:tcPr>
            <w:tcW w:w="1205" w:type="dxa"/>
            <w:tcBorders>
              <w:top w:val="single" w:sz="4" w:space="0" w:color="auto"/>
              <w:left w:val="single" w:sz="4" w:space="0" w:color="auto"/>
              <w:bottom w:val="single" w:sz="4" w:space="0" w:color="auto"/>
              <w:right w:val="single" w:sz="4" w:space="0" w:color="auto"/>
            </w:tcBorders>
            <w:vAlign w:val="center"/>
          </w:tcPr>
          <w:p w:rsidR="00BE7C5B" w:rsidRPr="001B706E" w:rsidRDefault="00BE7C5B" w:rsidP="00BE7C5B">
            <w:pPr>
              <w:pStyle w:val="ConsPlusNormal"/>
              <w:jc w:val="center"/>
              <w:rPr>
                <w:rFonts w:ascii="Times New Roman" w:hAnsi="Times New Roman" w:cs="Times New Roman"/>
                <w:sz w:val="18"/>
                <w:szCs w:val="18"/>
              </w:rPr>
            </w:pPr>
          </w:p>
          <w:p w:rsidR="00BE7C5B" w:rsidRPr="001B706E" w:rsidRDefault="00BE7C5B" w:rsidP="00BE7C5B">
            <w:pPr>
              <w:pStyle w:val="ConsPlusNormal"/>
              <w:jc w:val="center"/>
              <w:rPr>
                <w:rFonts w:ascii="Times New Roman" w:hAnsi="Times New Roman" w:cs="Times New Roman"/>
                <w:sz w:val="18"/>
                <w:szCs w:val="18"/>
              </w:rPr>
            </w:pPr>
            <w:r>
              <w:rPr>
                <w:rFonts w:ascii="Times New Roman" w:hAnsi="Times New Roman" w:cs="Times New Roman"/>
                <w:sz w:val="18"/>
                <w:szCs w:val="18"/>
              </w:rPr>
              <w:t>120</w:t>
            </w:r>
            <w:r w:rsidRPr="001B706E">
              <w:rPr>
                <w:rFonts w:ascii="Times New Roman" w:hAnsi="Times New Roman" w:cs="Times New Roman"/>
                <w:sz w:val="18"/>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rsidR="00BE7C5B" w:rsidRPr="001B706E" w:rsidRDefault="00BE7C5B" w:rsidP="00BE7C5B">
            <w:pPr>
              <w:pStyle w:val="ConsPlusNormal"/>
              <w:jc w:val="center"/>
              <w:rPr>
                <w:rFonts w:ascii="Times New Roman" w:hAnsi="Times New Roman" w:cs="Times New Roman"/>
                <w:sz w:val="18"/>
                <w:szCs w:val="18"/>
              </w:rPr>
            </w:pPr>
          </w:p>
          <w:p w:rsidR="00BE7C5B" w:rsidRPr="001B706E" w:rsidRDefault="00BE7C5B" w:rsidP="00BE7C5B">
            <w:pPr>
              <w:pStyle w:val="ConsPlusNormal"/>
              <w:jc w:val="center"/>
              <w:rPr>
                <w:rFonts w:ascii="Times New Roman" w:hAnsi="Times New Roman" w:cs="Times New Roman"/>
                <w:sz w:val="18"/>
                <w:szCs w:val="18"/>
              </w:rPr>
            </w:pPr>
            <w:r w:rsidRPr="001B706E">
              <w:rPr>
                <w:rFonts w:ascii="Times New Roman" w:hAnsi="Times New Roman" w:cs="Times New Roman"/>
                <w:sz w:val="18"/>
                <w:szCs w:val="18"/>
              </w:rPr>
              <w:t>10</w:t>
            </w:r>
            <w:r>
              <w:rPr>
                <w:rFonts w:ascii="Times New Roman" w:hAnsi="Times New Roman" w:cs="Times New Roman"/>
                <w:sz w:val="18"/>
                <w:szCs w:val="18"/>
              </w:rPr>
              <w:t>9,0</w:t>
            </w:r>
          </w:p>
        </w:tc>
        <w:tc>
          <w:tcPr>
            <w:tcW w:w="1276" w:type="dxa"/>
            <w:tcBorders>
              <w:top w:val="single" w:sz="4" w:space="0" w:color="auto"/>
              <w:left w:val="single" w:sz="4" w:space="0" w:color="auto"/>
              <w:bottom w:val="single" w:sz="4" w:space="0" w:color="auto"/>
              <w:right w:val="single" w:sz="4" w:space="0" w:color="auto"/>
            </w:tcBorders>
            <w:vAlign w:val="center"/>
          </w:tcPr>
          <w:p w:rsidR="00BE7C5B" w:rsidRPr="001B706E" w:rsidRDefault="00BE7C5B" w:rsidP="00BE7C5B">
            <w:pPr>
              <w:pStyle w:val="ConsPlusNormal"/>
              <w:jc w:val="center"/>
              <w:rPr>
                <w:rFonts w:ascii="Times New Roman" w:hAnsi="Times New Roman" w:cs="Times New Roman"/>
                <w:sz w:val="18"/>
                <w:szCs w:val="18"/>
              </w:rPr>
            </w:pPr>
          </w:p>
          <w:p w:rsidR="00BE7C5B" w:rsidRPr="001B706E" w:rsidRDefault="00BE7C5B" w:rsidP="00BE7C5B">
            <w:pPr>
              <w:pStyle w:val="ConsPlusNormal"/>
              <w:jc w:val="center"/>
              <w:rPr>
                <w:rFonts w:ascii="Times New Roman" w:hAnsi="Times New Roman" w:cs="Times New Roman"/>
                <w:sz w:val="18"/>
                <w:szCs w:val="18"/>
              </w:rPr>
            </w:pPr>
            <w:r w:rsidRPr="001B706E">
              <w:rPr>
                <w:rFonts w:ascii="Times New Roman" w:hAnsi="Times New Roman" w:cs="Times New Roman"/>
                <w:sz w:val="18"/>
                <w:szCs w:val="18"/>
              </w:rPr>
              <w:t>10</w:t>
            </w:r>
            <w:r>
              <w:rPr>
                <w:rFonts w:ascii="Times New Roman" w:hAnsi="Times New Roman" w:cs="Times New Roman"/>
                <w:sz w:val="18"/>
                <w:szCs w:val="18"/>
              </w:rPr>
              <w:t>6,0</w:t>
            </w:r>
          </w:p>
        </w:tc>
      </w:tr>
      <w:tr w:rsidR="00BE7C5B" w:rsidRPr="001B706E" w:rsidTr="00BE7C5B">
        <w:tc>
          <w:tcPr>
            <w:tcW w:w="2552" w:type="dxa"/>
            <w:tcBorders>
              <w:top w:val="single" w:sz="4" w:space="0" w:color="auto"/>
              <w:left w:val="single" w:sz="4" w:space="0" w:color="auto"/>
              <w:bottom w:val="single" w:sz="4" w:space="0" w:color="auto"/>
              <w:right w:val="single" w:sz="4" w:space="0" w:color="auto"/>
            </w:tcBorders>
          </w:tcPr>
          <w:p w:rsidR="00BE7C5B" w:rsidRPr="001B706E" w:rsidRDefault="00BE7C5B" w:rsidP="00BE7C5B">
            <w:pPr>
              <w:pStyle w:val="ConsPlusNormal"/>
              <w:ind w:left="60"/>
              <w:rPr>
                <w:rFonts w:ascii="Times New Roman" w:hAnsi="Times New Roman" w:cs="Times New Roman"/>
                <w:sz w:val="18"/>
                <w:szCs w:val="18"/>
              </w:rPr>
            </w:pPr>
            <w:r w:rsidRPr="001B706E">
              <w:rPr>
                <w:rFonts w:ascii="Times New Roman" w:hAnsi="Times New Roman" w:cs="Times New Roman"/>
                <w:sz w:val="18"/>
                <w:szCs w:val="18"/>
              </w:rPr>
              <w:t>Индекс производства</w:t>
            </w:r>
          </w:p>
        </w:tc>
        <w:tc>
          <w:tcPr>
            <w:tcW w:w="1488" w:type="dxa"/>
            <w:tcBorders>
              <w:top w:val="single" w:sz="4" w:space="0" w:color="auto"/>
              <w:left w:val="single" w:sz="4" w:space="0" w:color="auto"/>
              <w:bottom w:val="single" w:sz="4" w:space="0" w:color="auto"/>
              <w:right w:val="single" w:sz="4" w:space="0" w:color="auto"/>
            </w:tcBorders>
            <w:vAlign w:val="center"/>
          </w:tcPr>
          <w:p w:rsidR="00BE7C5B" w:rsidRPr="001B706E" w:rsidRDefault="00BE7C5B" w:rsidP="00BE7C5B">
            <w:pPr>
              <w:pStyle w:val="ConsPlusNormal"/>
              <w:jc w:val="center"/>
              <w:rPr>
                <w:rFonts w:ascii="Times New Roman" w:hAnsi="Times New Roman" w:cs="Times New Roman"/>
                <w:sz w:val="18"/>
                <w:szCs w:val="18"/>
              </w:rPr>
            </w:pPr>
            <w:r w:rsidRPr="001B706E">
              <w:rPr>
                <w:rFonts w:ascii="Times New Roman" w:hAnsi="Times New Roman" w:cs="Times New Roman"/>
                <w:sz w:val="18"/>
                <w:szCs w:val="18"/>
              </w:rPr>
              <w:t>в % к предыдущему году</w:t>
            </w:r>
          </w:p>
        </w:tc>
        <w:tc>
          <w:tcPr>
            <w:tcW w:w="1701" w:type="dxa"/>
            <w:tcBorders>
              <w:top w:val="single" w:sz="4" w:space="0" w:color="auto"/>
              <w:left w:val="single" w:sz="4" w:space="0" w:color="auto"/>
              <w:bottom w:val="single" w:sz="4" w:space="0" w:color="auto"/>
              <w:right w:val="single" w:sz="4" w:space="0" w:color="auto"/>
            </w:tcBorders>
            <w:vAlign w:val="center"/>
          </w:tcPr>
          <w:p w:rsidR="00BE7C5B" w:rsidRPr="001B706E" w:rsidRDefault="00BE7C5B" w:rsidP="00BE7C5B">
            <w:pPr>
              <w:pStyle w:val="ConsPlusNormal"/>
              <w:jc w:val="center"/>
              <w:rPr>
                <w:rFonts w:ascii="Times New Roman" w:hAnsi="Times New Roman" w:cs="Times New Roman"/>
                <w:sz w:val="18"/>
                <w:szCs w:val="18"/>
              </w:rPr>
            </w:pPr>
            <w:r>
              <w:rPr>
                <w:rFonts w:ascii="Times New Roman" w:hAnsi="Times New Roman" w:cs="Times New Roman"/>
                <w:sz w:val="18"/>
                <w:szCs w:val="18"/>
              </w:rPr>
              <w:t>105</w:t>
            </w:r>
          </w:p>
        </w:tc>
        <w:tc>
          <w:tcPr>
            <w:tcW w:w="1205" w:type="dxa"/>
            <w:tcBorders>
              <w:top w:val="single" w:sz="4" w:space="0" w:color="auto"/>
              <w:left w:val="single" w:sz="4" w:space="0" w:color="auto"/>
              <w:bottom w:val="single" w:sz="4" w:space="0" w:color="auto"/>
              <w:right w:val="single" w:sz="4" w:space="0" w:color="auto"/>
            </w:tcBorders>
            <w:vAlign w:val="center"/>
          </w:tcPr>
          <w:p w:rsidR="00BE7C5B" w:rsidRPr="001B706E" w:rsidRDefault="00BE7C5B" w:rsidP="00BE7C5B">
            <w:pPr>
              <w:pStyle w:val="ConsPlusNormal"/>
              <w:jc w:val="center"/>
              <w:rPr>
                <w:rFonts w:ascii="Times New Roman" w:hAnsi="Times New Roman" w:cs="Times New Roman"/>
                <w:sz w:val="18"/>
                <w:szCs w:val="18"/>
              </w:rPr>
            </w:pPr>
            <w:r>
              <w:rPr>
                <w:rFonts w:ascii="Times New Roman" w:hAnsi="Times New Roman" w:cs="Times New Roman"/>
                <w:sz w:val="18"/>
                <w:szCs w:val="18"/>
              </w:rPr>
              <w:t>110</w:t>
            </w:r>
          </w:p>
        </w:tc>
        <w:tc>
          <w:tcPr>
            <w:tcW w:w="1276" w:type="dxa"/>
            <w:tcBorders>
              <w:top w:val="single" w:sz="4" w:space="0" w:color="auto"/>
              <w:left w:val="single" w:sz="4" w:space="0" w:color="auto"/>
              <w:bottom w:val="single" w:sz="4" w:space="0" w:color="auto"/>
              <w:right w:val="single" w:sz="4" w:space="0" w:color="auto"/>
            </w:tcBorders>
            <w:vAlign w:val="center"/>
          </w:tcPr>
          <w:p w:rsidR="00BE7C5B" w:rsidRPr="001B706E" w:rsidRDefault="00BE7C5B" w:rsidP="00BE7C5B">
            <w:pPr>
              <w:pStyle w:val="ConsPlusNormal"/>
              <w:jc w:val="center"/>
              <w:rPr>
                <w:rFonts w:ascii="Times New Roman" w:hAnsi="Times New Roman" w:cs="Times New Roman"/>
                <w:sz w:val="18"/>
                <w:szCs w:val="18"/>
              </w:rPr>
            </w:pPr>
            <w:r>
              <w:rPr>
                <w:rFonts w:ascii="Times New Roman" w:hAnsi="Times New Roman" w:cs="Times New Roman"/>
                <w:sz w:val="18"/>
                <w:szCs w:val="18"/>
              </w:rPr>
              <w:t>103,4</w:t>
            </w:r>
          </w:p>
        </w:tc>
        <w:tc>
          <w:tcPr>
            <w:tcW w:w="1276" w:type="dxa"/>
            <w:tcBorders>
              <w:top w:val="single" w:sz="4" w:space="0" w:color="auto"/>
              <w:left w:val="single" w:sz="4" w:space="0" w:color="auto"/>
              <w:bottom w:val="single" w:sz="4" w:space="0" w:color="auto"/>
              <w:right w:val="single" w:sz="4" w:space="0" w:color="auto"/>
            </w:tcBorders>
            <w:vAlign w:val="center"/>
          </w:tcPr>
          <w:p w:rsidR="00BE7C5B" w:rsidRPr="001B706E" w:rsidRDefault="00BE7C5B" w:rsidP="00BE7C5B">
            <w:pPr>
              <w:pStyle w:val="ConsPlusNormal"/>
              <w:jc w:val="center"/>
              <w:rPr>
                <w:rFonts w:ascii="Times New Roman" w:hAnsi="Times New Roman" w:cs="Times New Roman"/>
                <w:sz w:val="18"/>
                <w:szCs w:val="18"/>
              </w:rPr>
            </w:pPr>
            <w:r>
              <w:rPr>
                <w:rFonts w:ascii="Times New Roman" w:hAnsi="Times New Roman" w:cs="Times New Roman"/>
                <w:sz w:val="18"/>
                <w:szCs w:val="18"/>
              </w:rPr>
              <w:t>103</w:t>
            </w:r>
          </w:p>
        </w:tc>
      </w:tr>
      <w:tr w:rsidR="00BE7C5B" w:rsidRPr="001B706E" w:rsidTr="00BE7C5B">
        <w:tc>
          <w:tcPr>
            <w:tcW w:w="2552" w:type="dxa"/>
            <w:tcBorders>
              <w:top w:val="single" w:sz="4" w:space="0" w:color="auto"/>
              <w:left w:val="single" w:sz="4" w:space="0" w:color="auto"/>
              <w:bottom w:val="single" w:sz="4" w:space="0" w:color="auto"/>
              <w:right w:val="single" w:sz="4" w:space="0" w:color="auto"/>
            </w:tcBorders>
          </w:tcPr>
          <w:p w:rsidR="00BE7C5B" w:rsidRPr="001B706E" w:rsidRDefault="00BE7C5B" w:rsidP="00BE7C5B">
            <w:pPr>
              <w:pStyle w:val="ConsPlusNormal"/>
              <w:ind w:left="60"/>
              <w:rPr>
                <w:rFonts w:ascii="Times New Roman" w:hAnsi="Times New Roman" w:cs="Times New Roman"/>
                <w:sz w:val="18"/>
                <w:szCs w:val="18"/>
              </w:rPr>
            </w:pPr>
            <w:r w:rsidRPr="001B706E">
              <w:rPr>
                <w:rFonts w:ascii="Times New Roman" w:hAnsi="Times New Roman" w:cs="Times New Roman"/>
                <w:sz w:val="18"/>
                <w:szCs w:val="18"/>
              </w:rPr>
              <w:t>Инвестиции в основной капитал за счет всех источников финансирования</w:t>
            </w:r>
          </w:p>
        </w:tc>
        <w:tc>
          <w:tcPr>
            <w:tcW w:w="1488" w:type="dxa"/>
            <w:tcBorders>
              <w:top w:val="single" w:sz="4" w:space="0" w:color="auto"/>
              <w:left w:val="single" w:sz="4" w:space="0" w:color="auto"/>
              <w:bottom w:val="single" w:sz="4" w:space="0" w:color="auto"/>
              <w:right w:val="single" w:sz="4" w:space="0" w:color="auto"/>
            </w:tcBorders>
            <w:vAlign w:val="center"/>
          </w:tcPr>
          <w:p w:rsidR="00BE7C5B" w:rsidRPr="001B706E" w:rsidRDefault="00BE7C5B" w:rsidP="00BE7C5B">
            <w:pPr>
              <w:pStyle w:val="ConsPlusNormal"/>
              <w:jc w:val="center"/>
              <w:rPr>
                <w:rFonts w:ascii="Times New Roman" w:hAnsi="Times New Roman" w:cs="Times New Roman"/>
                <w:sz w:val="18"/>
                <w:szCs w:val="18"/>
              </w:rPr>
            </w:pPr>
            <w:r w:rsidRPr="001B706E">
              <w:rPr>
                <w:rFonts w:ascii="Times New Roman" w:hAnsi="Times New Roman" w:cs="Times New Roman"/>
                <w:sz w:val="18"/>
                <w:szCs w:val="18"/>
              </w:rPr>
              <w:t>млн. руб.</w:t>
            </w:r>
          </w:p>
        </w:tc>
        <w:tc>
          <w:tcPr>
            <w:tcW w:w="1701" w:type="dxa"/>
            <w:tcBorders>
              <w:top w:val="single" w:sz="4" w:space="0" w:color="auto"/>
              <w:left w:val="single" w:sz="4" w:space="0" w:color="auto"/>
              <w:bottom w:val="single" w:sz="4" w:space="0" w:color="auto"/>
              <w:right w:val="single" w:sz="4" w:space="0" w:color="auto"/>
            </w:tcBorders>
            <w:vAlign w:val="center"/>
          </w:tcPr>
          <w:p w:rsidR="00BE7C5B" w:rsidRPr="001B706E" w:rsidRDefault="00BE7C5B" w:rsidP="00BE7C5B">
            <w:pPr>
              <w:pStyle w:val="ConsPlusNormal"/>
              <w:jc w:val="center"/>
              <w:rPr>
                <w:rFonts w:ascii="Times New Roman" w:hAnsi="Times New Roman" w:cs="Times New Roman"/>
                <w:sz w:val="18"/>
                <w:szCs w:val="18"/>
              </w:rPr>
            </w:pPr>
            <w:r>
              <w:rPr>
                <w:rFonts w:ascii="Times New Roman" w:hAnsi="Times New Roman" w:cs="Times New Roman"/>
                <w:sz w:val="18"/>
                <w:szCs w:val="18"/>
              </w:rPr>
              <w:t>1500</w:t>
            </w:r>
          </w:p>
        </w:tc>
        <w:tc>
          <w:tcPr>
            <w:tcW w:w="1205" w:type="dxa"/>
            <w:tcBorders>
              <w:top w:val="single" w:sz="4" w:space="0" w:color="auto"/>
              <w:left w:val="single" w:sz="4" w:space="0" w:color="auto"/>
              <w:bottom w:val="single" w:sz="4" w:space="0" w:color="auto"/>
              <w:right w:val="single" w:sz="4" w:space="0" w:color="auto"/>
            </w:tcBorders>
            <w:vAlign w:val="center"/>
          </w:tcPr>
          <w:p w:rsidR="00BE7C5B" w:rsidRPr="001B706E" w:rsidRDefault="00BE7C5B" w:rsidP="00BE7C5B">
            <w:pPr>
              <w:pStyle w:val="ConsPlusNormal"/>
              <w:jc w:val="center"/>
              <w:rPr>
                <w:rFonts w:ascii="Times New Roman" w:hAnsi="Times New Roman" w:cs="Times New Roman"/>
                <w:sz w:val="18"/>
                <w:szCs w:val="18"/>
              </w:rPr>
            </w:pPr>
            <w:r>
              <w:rPr>
                <w:rFonts w:ascii="Times New Roman" w:hAnsi="Times New Roman" w:cs="Times New Roman"/>
                <w:sz w:val="18"/>
                <w:szCs w:val="18"/>
              </w:rPr>
              <w:t>1830,9</w:t>
            </w:r>
          </w:p>
        </w:tc>
        <w:tc>
          <w:tcPr>
            <w:tcW w:w="1276" w:type="dxa"/>
            <w:tcBorders>
              <w:top w:val="single" w:sz="4" w:space="0" w:color="auto"/>
              <w:left w:val="single" w:sz="4" w:space="0" w:color="auto"/>
              <w:bottom w:val="single" w:sz="4" w:space="0" w:color="auto"/>
              <w:right w:val="single" w:sz="4" w:space="0" w:color="auto"/>
            </w:tcBorders>
            <w:vAlign w:val="center"/>
          </w:tcPr>
          <w:p w:rsidR="00BE7C5B" w:rsidRPr="001B706E" w:rsidRDefault="00BE7C5B" w:rsidP="00BE7C5B">
            <w:pPr>
              <w:pStyle w:val="ConsPlusNormal"/>
              <w:jc w:val="center"/>
              <w:rPr>
                <w:rFonts w:ascii="Times New Roman" w:hAnsi="Times New Roman" w:cs="Times New Roman"/>
                <w:sz w:val="18"/>
                <w:szCs w:val="18"/>
              </w:rPr>
            </w:pPr>
            <w:r>
              <w:rPr>
                <w:rFonts w:ascii="Times New Roman" w:hAnsi="Times New Roman" w:cs="Times New Roman"/>
                <w:sz w:val="18"/>
                <w:szCs w:val="18"/>
              </w:rPr>
              <w:t>1951,7</w:t>
            </w:r>
          </w:p>
        </w:tc>
        <w:tc>
          <w:tcPr>
            <w:tcW w:w="1276" w:type="dxa"/>
            <w:tcBorders>
              <w:top w:val="single" w:sz="4" w:space="0" w:color="auto"/>
              <w:left w:val="single" w:sz="4" w:space="0" w:color="auto"/>
              <w:bottom w:val="single" w:sz="4" w:space="0" w:color="auto"/>
              <w:right w:val="single" w:sz="4" w:space="0" w:color="auto"/>
            </w:tcBorders>
            <w:vAlign w:val="center"/>
          </w:tcPr>
          <w:p w:rsidR="00BE7C5B" w:rsidRPr="001B706E" w:rsidRDefault="00BE7C5B" w:rsidP="00BE7C5B">
            <w:pPr>
              <w:pStyle w:val="ConsPlusNormal"/>
              <w:jc w:val="center"/>
              <w:rPr>
                <w:rFonts w:ascii="Times New Roman" w:hAnsi="Times New Roman" w:cs="Times New Roman"/>
                <w:sz w:val="18"/>
                <w:szCs w:val="18"/>
              </w:rPr>
            </w:pPr>
            <w:r>
              <w:rPr>
                <w:rFonts w:ascii="Times New Roman" w:hAnsi="Times New Roman" w:cs="Times New Roman"/>
                <w:sz w:val="18"/>
                <w:szCs w:val="18"/>
              </w:rPr>
              <w:t>2059</w:t>
            </w:r>
          </w:p>
        </w:tc>
      </w:tr>
      <w:tr w:rsidR="00BE7C5B" w:rsidRPr="001B706E" w:rsidTr="00BE7C5B">
        <w:trPr>
          <w:trHeight w:val="595"/>
        </w:trPr>
        <w:tc>
          <w:tcPr>
            <w:tcW w:w="2552" w:type="dxa"/>
            <w:tcBorders>
              <w:top w:val="single" w:sz="4" w:space="0" w:color="auto"/>
              <w:left w:val="single" w:sz="4" w:space="0" w:color="auto"/>
              <w:bottom w:val="single" w:sz="4" w:space="0" w:color="auto"/>
              <w:right w:val="single" w:sz="4" w:space="0" w:color="auto"/>
            </w:tcBorders>
          </w:tcPr>
          <w:p w:rsidR="00BE7C5B" w:rsidRPr="001B706E" w:rsidRDefault="00BE7C5B" w:rsidP="00BE7C5B">
            <w:pPr>
              <w:pStyle w:val="ConsPlusNormal"/>
              <w:ind w:left="60"/>
              <w:rPr>
                <w:rFonts w:ascii="Times New Roman" w:hAnsi="Times New Roman" w:cs="Times New Roman"/>
                <w:sz w:val="18"/>
                <w:szCs w:val="18"/>
              </w:rPr>
            </w:pPr>
            <w:r w:rsidRPr="001B706E">
              <w:rPr>
                <w:rFonts w:ascii="Times New Roman" w:hAnsi="Times New Roman" w:cs="Times New Roman"/>
                <w:sz w:val="18"/>
                <w:szCs w:val="18"/>
              </w:rPr>
              <w:t>Ввод в действие жилых домов</w:t>
            </w:r>
          </w:p>
        </w:tc>
        <w:tc>
          <w:tcPr>
            <w:tcW w:w="1488" w:type="dxa"/>
            <w:tcBorders>
              <w:top w:val="single" w:sz="4" w:space="0" w:color="auto"/>
              <w:left w:val="single" w:sz="4" w:space="0" w:color="auto"/>
              <w:bottom w:val="single" w:sz="4" w:space="0" w:color="auto"/>
              <w:right w:val="single" w:sz="4" w:space="0" w:color="auto"/>
            </w:tcBorders>
            <w:vAlign w:val="center"/>
          </w:tcPr>
          <w:p w:rsidR="00BE7C5B" w:rsidRPr="001B706E" w:rsidRDefault="00BE7C5B" w:rsidP="00BE7C5B">
            <w:pPr>
              <w:pStyle w:val="ConsPlusNormal"/>
              <w:jc w:val="center"/>
              <w:rPr>
                <w:rFonts w:ascii="Times New Roman" w:hAnsi="Times New Roman" w:cs="Times New Roman"/>
                <w:sz w:val="18"/>
                <w:szCs w:val="18"/>
              </w:rPr>
            </w:pPr>
            <w:r w:rsidRPr="001B706E">
              <w:rPr>
                <w:rFonts w:ascii="Times New Roman" w:hAnsi="Times New Roman" w:cs="Times New Roman"/>
                <w:sz w:val="18"/>
                <w:szCs w:val="18"/>
              </w:rPr>
              <w:t>тыс. кв. м общей площади</w:t>
            </w:r>
          </w:p>
        </w:tc>
        <w:tc>
          <w:tcPr>
            <w:tcW w:w="1701" w:type="dxa"/>
            <w:tcBorders>
              <w:top w:val="single" w:sz="4" w:space="0" w:color="auto"/>
              <w:left w:val="single" w:sz="4" w:space="0" w:color="auto"/>
              <w:bottom w:val="single" w:sz="4" w:space="0" w:color="auto"/>
              <w:right w:val="single" w:sz="4" w:space="0" w:color="auto"/>
            </w:tcBorders>
            <w:vAlign w:val="center"/>
          </w:tcPr>
          <w:p w:rsidR="00BE7C5B" w:rsidRPr="001B706E" w:rsidRDefault="00BE7C5B" w:rsidP="00BE7C5B">
            <w:pPr>
              <w:pStyle w:val="ConsPlusNormal"/>
              <w:jc w:val="center"/>
              <w:rPr>
                <w:rFonts w:ascii="Times New Roman" w:hAnsi="Times New Roman" w:cs="Times New Roman"/>
                <w:sz w:val="18"/>
                <w:szCs w:val="18"/>
              </w:rPr>
            </w:pPr>
            <w:r>
              <w:rPr>
                <w:rFonts w:ascii="Times New Roman" w:hAnsi="Times New Roman" w:cs="Times New Roman"/>
                <w:sz w:val="18"/>
                <w:szCs w:val="18"/>
              </w:rPr>
              <w:t>1476</w:t>
            </w:r>
          </w:p>
        </w:tc>
        <w:tc>
          <w:tcPr>
            <w:tcW w:w="1205" w:type="dxa"/>
            <w:tcBorders>
              <w:top w:val="single" w:sz="4" w:space="0" w:color="auto"/>
              <w:left w:val="single" w:sz="4" w:space="0" w:color="auto"/>
              <w:bottom w:val="single" w:sz="4" w:space="0" w:color="auto"/>
              <w:right w:val="single" w:sz="4" w:space="0" w:color="auto"/>
            </w:tcBorders>
            <w:vAlign w:val="center"/>
          </w:tcPr>
          <w:p w:rsidR="00BE7C5B" w:rsidRPr="001B706E" w:rsidRDefault="00BE7C5B" w:rsidP="00BE7C5B">
            <w:pPr>
              <w:pStyle w:val="ConsPlusNormal"/>
              <w:jc w:val="center"/>
              <w:rPr>
                <w:rFonts w:ascii="Times New Roman" w:hAnsi="Times New Roman" w:cs="Times New Roman"/>
                <w:sz w:val="18"/>
                <w:szCs w:val="18"/>
              </w:rPr>
            </w:pPr>
            <w:r>
              <w:rPr>
                <w:rFonts w:ascii="Times New Roman" w:hAnsi="Times New Roman" w:cs="Times New Roman"/>
                <w:sz w:val="18"/>
                <w:szCs w:val="18"/>
              </w:rPr>
              <w:t>3,7</w:t>
            </w:r>
          </w:p>
        </w:tc>
        <w:tc>
          <w:tcPr>
            <w:tcW w:w="1276" w:type="dxa"/>
            <w:tcBorders>
              <w:top w:val="single" w:sz="4" w:space="0" w:color="auto"/>
              <w:left w:val="single" w:sz="4" w:space="0" w:color="auto"/>
              <w:bottom w:val="single" w:sz="4" w:space="0" w:color="auto"/>
              <w:right w:val="single" w:sz="4" w:space="0" w:color="auto"/>
            </w:tcBorders>
            <w:vAlign w:val="center"/>
          </w:tcPr>
          <w:p w:rsidR="00BE7C5B" w:rsidRPr="001B706E" w:rsidRDefault="00BE7C5B" w:rsidP="00BE7C5B">
            <w:pPr>
              <w:pStyle w:val="ConsPlusNormal"/>
              <w:jc w:val="center"/>
              <w:rPr>
                <w:rFonts w:ascii="Times New Roman" w:hAnsi="Times New Roman" w:cs="Times New Roman"/>
                <w:sz w:val="18"/>
                <w:szCs w:val="18"/>
              </w:rPr>
            </w:pPr>
            <w:r>
              <w:rPr>
                <w:rFonts w:ascii="Times New Roman" w:hAnsi="Times New Roman" w:cs="Times New Roman"/>
                <w:sz w:val="18"/>
                <w:szCs w:val="18"/>
              </w:rPr>
              <w:t>3,8</w:t>
            </w:r>
          </w:p>
        </w:tc>
        <w:tc>
          <w:tcPr>
            <w:tcW w:w="1276" w:type="dxa"/>
            <w:tcBorders>
              <w:top w:val="single" w:sz="4" w:space="0" w:color="auto"/>
              <w:left w:val="single" w:sz="4" w:space="0" w:color="auto"/>
              <w:bottom w:val="single" w:sz="4" w:space="0" w:color="auto"/>
              <w:right w:val="single" w:sz="4" w:space="0" w:color="auto"/>
            </w:tcBorders>
            <w:vAlign w:val="center"/>
          </w:tcPr>
          <w:p w:rsidR="00BE7C5B" w:rsidRPr="001B706E" w:rsidRDefault="00BE7C5B" w:rsidP="00BE7C5B">
            <w:pPr>
              <w:pStyle w:val="ConsPlusNormal"/>
              <w:jc w:val="center"/>
              <w:rPr>
                <w:rFonts w:ascii="Times New Roman" w:hAnsi="Times New Roman" w:cs="Times New Roman"/>
                <w:sz w:val="18"/>
                <w:szCs w:val="18"/>
              </w:rPr>
            </w:pPr>
            <w:r>
              <w:rPr>
                <w:rFonts w:ascii="Times New Roman" w:hAnsi="Times New Roman" w:cs="Times New Roman"/>
                <w:sz w:val="18"/>
                <w:szCs w:val="18"/>
              </w:rPr>
              <w:t>3,9</w:t>
            </w:r>
          </w:p>
        </w:tc>
      </w:tr>
      <w:tr w:rsidR="00BE7C5B" w:rsidRPr="001B706E" w:rsidTr="00BE7C5B">
        <w:tc>
          <w:tcPr>
            <w:tcW w:w="2552" w:type="dxa"/>
            <w:tcBorders>
              <w:top w:val="single" w:sz="4" w:space="0" w:color="auto"/>
              <w:left w:val="single" w:sz="4" w:space="0" w:color="auto"/>
              <w:bottom w:val="single" w:sz="4" w:space="0" w:color="auto"/>
              <w:right w:val="single" w:sz="4" w:space="0" w:color="auto"/>
            </w:tcBorders>
          </w:tcPr>
          <w:p w:rsidR="00BE7C5B" w:rsidRPr="001B706E" w:rsidRDefault="00BE7C5B" w:rsidP="00BE7C5B">
            <w:pPr>
              <w:pStyle w:val="ConsPlusNormal"/>
              <w:ind w:left="60"/>
              <w:rPr>
                <w:rFonts w:ascii="Times New Roman" w:hAnsi="Times New Roman" w:cs="Times New Roman"/>
                <w:sz w:val="18"/>
                <w:szCs w:val="18"/>
              </w:rPr>
            </w:pPr>
            <w:r w:rsidRPr="001B706E">
              <w:rPr>
                <w:rFonts w:ascii="Times New Roman" w:hAnsi="Times New Roman" w:cs="Times New Roman"/>
                <w:sz w:val="18"/>
                <w:szCs w:val="18"/>
              </w:rPr>
              <w:t>Оборот розничной торговли (по полному кругу организаций)</w:t>
            </w:r>
          </w:p>
        </w:tc>
        <w:tc>
          <w:tcPr>
            <w:tcW w:w="1488" w:type="dxa"/>
            <w:tcBorders>
              <w:top w:val="single" w:sz="4" w:space="0" w:color="auto"/>
              <w:left w:val="single" w:sz="4" w:space="0" w:color="auto"/>
              <w:bottom w:val="single" w:sz="4" w:space="0" w:color="auto"/>
              <w:right w:val="single" w:sz="4" w:space="0" w:color="auto"/>
            </w:tcBorders>
            <w:vAlign w:val="center"/>
          </w:tcPr>
          <w:p w:rsidR="00BE7C5B" w:rsidRPr="001B706E" w:rsidRDefault="00BE7C5B" w:rsidP="00BE7C5B">
            <w:pPr>
              <w:pStyle w:val="ConsPlusNormal"/>
              <w:jc w:val="center"/>
              <w:rPr>
                <w:rFonts w:ascii="Times New Roman" w:hAnsi="Times New Roman" w:cs="Times New Roman"/>
                <w:sz w:val="18"/>
                <w:szCs w:val="18"/>
              </w:rPr>
            </w:pPr>
            <w:r w:rsidRPr="001B706E">
              <w:rPr>
                <w:rFonts w:ascii="Times New Roman" w:hAnsi="Times New Roman" w:cs="Times New Roman"/>
                <w:sz w:val="18"/>
                <w:szCs w:val="18"/>
              </w:rPr>
              <w:t>млн. руб.</w:t>
            </w:r>
          </w:p>
        </w:tc>
        <w:tc>
          <w:tcPr>
            <w:tcW w:w="1701" w:type="dxa"/>
            <w:tcBorders>
              <w:top w:val="single" w:sz="4" w:space="0" w:color="auto"/>
              <w:left w:val="single" w:sz="4" w:space="0" w:color="auto"/>
              <w:bottom w:val="single" w:sz="4" w:space="0" w:color="auto"/>
              <w:right w:val="single" w:sz="4" w:space="0" w:color="auto"/>
            </w:tcBorders>
            <w:vAlign w:val="center"/>
          </w:tcPr>
          <w:p w:rsidR="00BE7C5B" w:rsidRPr="001B706E" w:rsidRDefault="00BE7C5B" w:rsidP="00BE7C5B">
            <w:pPr>
              <w:pStyle w:val="ConsPlusNormal"/>
              <w:jc w:val="center"/>
              <w:rPr>
                <w:rFonts w:ascii="Times New Roman" w:hAnsi="Times New Roman" w:cs="Times New Roman"/>
                <w:sz w:val="18"/>
                <w:szCs w:val="18"/>
              </w:rPr>
            </w:pPr>
            <w:r>
              <w:rPr>
                <w:rFonts w:ascii="Times New Roman" w:hAnsi="Times New Roman" w:cs="Times New Roman"/>
                <w:sz w:val="18"/>
                <w:szCs w:val="18"/>
              </w:rPr>
              <w:t>1476</w:t>
            </w:r>
          </w:p>
        </w:tc>
        <w:tc>
          <w:tcPr>
            <w:tcW w:w="1205" w:type="dxa"/>
            <w:tcBorders>
              <w:top w:val="single" w:sz="4" w:space="0" w:color="auto"/>
              <w:left w:val="single" w:sz="4" w:space="0" w:color="auto"/>
              <w:bottom w:val="single" w:sz="4" w:space="0" w:color="auto"/>
              <w:right w:val="single" w:sz="4" w:space="0" w:color="auto"/>
            </w:tcBorders>
            <w:vAlign w:val="center"/>
          </w:tcPr>
          <w:p w:rsidR="00BE7C5B" w:rsidRPr="001B706E" w:rsidRDefault="00BE7C5B" w:rsidP="00BE7C5B">
            <w:pPr>
              <w:pStyle w:val="ConsPlusNormal"/>
              <w:jc w:val="center"/>
              <w:rPr>
                <w:rFonts w:ascii="Times New Roman" w:hAnsi="Times New Roman" w:cs="Times New Roman"/>
                <w:sz w:val="18"/>
                <w:szCs w:val="18"/>
              </w:rPr>
            </w:pPr>
            <w:r>
              <w:rPr>
                <w:rFonts w:ascii="Times New Roman" w:hAnsi="Times New Roman" w:cs="Times New Roman"/>
                <w:sz w:val="18"/>
                <w:szCs w:val="18"/>
              </w:rPr>
              <w:t>1540</w:t>
            </w:r>
          </w:p>
        </w:tc>
        <w:tc>
          <w:tcPr>
            <w:tcW w:w="1276" w:type="dxa"/>
            <w:tcBorders>
              <w:top w:val="single" w:sz="4" w:space="0" w:color="auto"/>
              <w:left w:val="single" w:sz="4" w:space="0" w:color="auto"/>
              <w:bottom w:val="single" w:sz="4" w:space="0" w:color="auto"/>
              <w:right w:val="single" w:sz="4" w:space="0" w:color="auto"/>
            </w:tcBorders>
            <w:vAlign w:val="center"/>
          </w:tcPr>
          <w:p w:rsidR="00BE7C5B" w:rsidRPr="001B706E" w:rsidRDefault="00BE7C5B" w:rsidP="00BE7C5B">
            <w:pPr>
              <w:pStyle w:val="ConsPlusNormal"/>
              <w:jc w:val="center"/>
              <w:rPr>
                <w:rFonts w:ascii="Times New Roman" w:hAnsi="Times New Roman" w:cs="Times New Roman"/>
                <w:sz w:val="18"/>
                <w:szCs w:val="18"/>
              </w:rPr>
            </w:pPr>
            <w:r>
              <w:rPr>
                <w:rFonts w:ascii="Times New Roman" w:hAnsi="Times New Roman" w:cs="Times New Roman"/>
                <w:sz w:val="18"/>
                <w:szCs w:val="18"/>
              </w:rPr>
              <w:t>1612</w:t>
            </w:r>
          </w:p>
        </w:tc>
        <w:tc>
          <w:tcPr>
            <w:tcW w:w="1276" w:type="dxa"/>
            <w:tcBorders>
              <w:top w:val="single" w:sz="4" w:space="0" w:color="auto"/>
              <w:left w:val="single" w:sz="4" w:space="0" w:color="auto"/>
              <w:bottom w:val="single" w:sz="4" w:space="0" w:color="auto"/>
              <w:right w:val="single" w:sz="4" w:space="0" w:color="auto"/>
            </w:tcBorders>
            <w:vAlign w:val="center"/>
          </w:tcPr>
          <w:p w:rsidR="00BE7C5B" w:rsidRPr="001B706E" w:rsidRDefault="00BE7C5B" w:rsidP="00BE7C5B">
            <w:pPr>
              <w:pStyle w:val="ConsPlusNormal"/>
              <w:jc w:val="center"/>
              <w:rPr>
                <w:rFonts w:ascii="Times New Roman" w:hAnsi="Times New Roman" w:cs="Times New Roman"/>
                <w:sz w:val="18"/>
                <w:szCs w:val="18"/>
              </w:rPr>
            </w:pPr>
            <w:r>
              <w:rPr>
                <w:rFonts w:ascii="Times New Roman" w:hAnsi="Times New Roman" w:cs="Times New Roman"/>
                <w:sz w:val="18"/>
                <w:szCs w:val="18"/>
              </w:rPr>
              <w:t>1670</w:t>
            </w:r>
          </w:p>
        </w:tc>
      </w:tr>
      <w:tr w:rsidR="00BE7C5B" w:rsidRPr="001B706E" w:rsidTr="00BE7C5B">
        <w:tc>
          <w:tcPr>
            <w:tcW w:w="2552" w:type="dxa"/>
            <w:tcBorders>
              <w:top w:val="single" w:sz="4" w:space="0" w:color="auto"/>
              <w:left w:val="single" w:sz="4" w:space="0" w:color="auto"/>
              <w:bottom w:val="single" w:sz="4" w:space="0" w:color="auto"/>
              <w:right w:val="single" w:sz="4" w:space="0" w:color="auto"/>
            </w:tcBorders>
          </w:tcPr>
          <w:p w:rsidR="00BE7C5B" w:rsidRPr="001B706E" w:rsidRDefault="00BE7C5B" w:rsidP="00BE7C5B">
            <w:pPr>
              <w:pStyle w:val="ConsPlusNormal"/>
              <w:ind w:left="60"/>
              <w:rPr>
                <w:rFonts w:ascii="Times New Roman" w:hAnsi="Times New Roman" w:cs="Times New Roman"/>
                <w:sz w:val="18"/>
                <w:szCs w:val="18"/>
              </w:rPr>
            </w:pPr>
            <w:r w:rsidRPr="001B706E">
              <w:rPr>
                <w:rFonts w:ascii="Times New Roman" w:hAnsi="Times New Roman" w:cs="Times New Roman"/>
                <w:sz w:val="18"/>
                <w:szCs w:val="18"/>
              </w:rPr>
              <w:t>Объем платных услуг населению (по крупным и средним организациям)</w:t>
            </w:r>
          </w:p>
        </w:tc>
        <w:tc>
          <w:tcPr>
            <w:tcW w:w="1488" w:type="dxa"/>
            <w:tcBorders>
              <w:top w:val="single" w:sz="4" w:space="0" w:color="auto"/>
              <w:left w:val="single" w:sz="4" w:space="0" w:color="auto"/>
              <w:bottom w:val="single" w:sz="4" w:space="0" w:color="auto"/>
              <w:right w:val="single" w:sz="4" w:space="0" w:color="auto"/>
            </w:tcBorders>
            <w:vAlign w:val="center"/>
          </w:tcPr>
          <w:p w:rsidR="00BE7C5B" w:rsidRPr="001B706E" w:rsidRDefault="00BE7C5B" w:rsidP="00BE7C5B">
            <w:pPr>
              <w:pStyle w:val="ConsPlusNormal"/>
              <w:jc w:val="center"/>
              <w:rPr>
                <w:rFonts w:ascii="Times New Roman" w:hAnsi="Times New Roman" w:cs="Times New Roman"/>
                <w:sz w:val="18"/>
                <w:szCs w:val="18"/>
              </w:rPr>
            </w:pPr>
            <w:r w:rsidRPr="001B706E">
              <w:rPr>
                <w:rFonts w:ascii="Times New Roman" w:hAnsi="Times New Roman" w:cs="Times New Roman"/>
                <w:sz w:val="18"/>
                <w:szCs w:val="18"/>
              </w:rPr>
              <w:t>млн. руб.</w:t>
            </w:r>
          </w:p>
        </w:tc>
        <w:tc>
          <w:tcPr>
            <w:tcW w:w="1701" w:type="dxa"/>
            <w:tcBorders>
              <w:top w:val="single" w:sz="4" w:space="0" w:color="auto"/>
              <w:left w:val="single" w:sz="4" w:space="0" w:color="auto"/>
              <w:bottom w:val="single" w:sz="4" w:space="0" w:color="auto"/>
              <w:right w:val="single" w:sz="4" w:space="0" w:color="auto"/>
            </w:tcBorders>
            <w:vAlign w:val="center"/>
          </w:tcPr>
          <w:p w:rsidR="00BE7C5B" w:rsidRPr="001B706E" w:rsidRDefault="00BE7C5B" w:rsidP="00BE7C5B">
            <w:pPr>
              <w:pStyle w:val="ConsPlusNormal"/>
              <w:jc w:val="center"/>
              <w:rPr>
                <w:rFonts w:ascii="Times New Roman" w:hAnsi="Times New Roman" w:cs="Times New Roman"/>
                <w:sz w:val="18"/>
                <w:szCs w:val="18"/>
              </w:rPr>
            </w:pPr>
            <w:r>
              <w:rPr>
                <w:rFonts w:ascii="Times New Roman" w:hAnsi="Times New Roman" w:cs="Times New Roman"/>
                <w:sz w:val="18"/>
                <w:szCs w:val="18"/>
              </w:rPr>
              <w:t>119</w:t>
            </w:r>
          </w:p>
        </w:tc>
        <w:tc>
          <w:tcPr>
            <w:tcW w:w="1205" w:type="dxa"/>
            <w:tcBorders>
              <w:top w:val="single" w:sz="4" w:space="0" w:color="auto"/>
              <w:left w:val="single" w:sz="4" w:space="0" w:color="auto"/>
              <w:bottom w:val="single" w:sz="4" w:space="0" w:color="auto"/>
              <w:right w:val="single" w:sz="4" w:space="0" w:color="auto"/>
            </w:tcBorders>
            <w:vAlign w:val="center"/>
          </w:tcPr>
          <w:p w:rsidR="00BE7C5B" w:rsidRPr="001B706E" w:rsidRDefault="00BE7C5B" w:rsidP="00BE7C5B">
            <w:pPr>
              <w:pStyle w:val="ConsPlusNormal"/>
              <w:jc w:val="center"/>
              <w:rPr>
                <w:rFonts w:ascii="Times New Roman" w:hAnsi="Times New Roman" w:cs="Times New Roman"/>
                <w:sz w:val="18"/>
                <w:szCs w:val="18"/>
              </w:rPr>
            </w:pPr>
            <w:r>
              <w:rPr>
                <w:rFonts w:ascii="Times New Roman" w:hAnsi="Times New Roman" w:cs="Times New Roman"/>
                <w:sz w:val="18"/>
                <w:szCs w:val="18"/>
              </w:rPr>
              <w:t>125</w:t>
            </w:r>
          </w:p>
        </w:tc>
        <w:tc>
          <w:tcPr>
            <w:tcW w:w="1276" w:type="dxa"/>
            <w:tcBorders>
              <w:top w:val="single" w:sz="4" w:space="0" w:color="auto"/>
              <w:left w:val="single" w:sz="4" w:space="0" w:color="auto"/>
              <w:bottom w:val="single" w:sz="4" w:space="0" w:color="auto"/>
              <w:right w:val="single" w:sz="4" w:space="0" w:color="auto"/>
            </w:tcBorders>
            <w:vAlign w:val="center"/>
          </w:tcPr>
          <w:p w:rsidR="00BE7C5B" w:rsidRPr="001B706E" w:rsidRDefault="00BE7C5B" w:rsidP="00BE7C5B">
            <w:pPr>
              <w:pStyle w:val="ConsPlusNormal"/>
              <w:jc w:val="center"/>
              <w:rPr>
                <w:rFonts w:ascii="Times New Roman" w:hAnsi="Times New Roman" w:cs="Times New Roman"/>
                <w:sz w:val="18"/>
                <w:szCs w:val="18"/>
              </w:rPr>
            </w:pPr>
            <w:r>
              <w:rPr>
                <w:rFonts w:ascii="Times New Roman" w:hAnsi="Times New Roman" w:cs="Times New Roman"/>
                <w:sz w:val="18"/>
                <w:szCs w:val="18"/>
              </w:rPr>
              <w:t>129</w:t>
            </w:r>
          </w:p>
        </w:tc>
        <w:tc>
          <w:tcPr>
            <w:tcW w:w="1276" w:type="dxa"/>
            <w:tcBorders>
              <w:top w:val="single" w:sz="4" w:space="0" w:color="auto"/>
              <w:left w:val="single" w:sz="4" w:space="0" w:color="auto"/>
              <w:bottom w:val="single" w:sz="4" w:space="0" w:color="auto"/>
              <w:right w:val="single" w:sz="4" w:space="0" w:color="auto"/>
            </w:tcBorders>
            <w:vAlign w:val="center"/>
          </w:tcPr>
          <w:p w:rsidR="00BE7C5B" w:rsidRPr="001B706E" w:rsidRDefault="00BE7C5B" w:rsidP="00BE7C5B">
            <w:pPr>
              <w:pStyle w:val="ConsPlusNormal"/>
              <w:jc w:val="center"/>
              <w:rPr>
                <w:rFonts w:ascii="Times New Roman" w:hAnsi="Times New Roman" w:cs="Times New Roman"/>
                <w:sz w:val="18"/>
                <w:szCs w:val="18"/>
              </w:rPr>
            </w:pPr>
            <w:r>
              <w:rPr>
                <w:rFonts w:ascii="Times New Roman" w:hAnsi="Times New Roman" w:cs="Times New Roman"/>
                <w:sz w:val="18"/>
                <w:szCs w:val="18"/>
              </w:rPr>
              <w:t>130</w:t>
            </w:r>
          </w:p>
        </w:tc>
      </w:tr>
      <w:tr w:rsidR="00BE7C5B" w:rsidRPr="001B706E" w:rsidTr="00BE7C5B">
        <w:tc>
          <w:tcPr>
            <w:tcW w:w="2552" w:type="dxa"/>
            <w:tcBorders>
              <w:top w:val="single" w:sz="4" w:space="0" w:color="auto"/>
              <w:left w:val="single" w:sz="4" w:space="0" w:color="auto"/>
              <w:bottom w:val="single" w:sz="4" w:space="0" w:color="auto"/>
              <w:right w:val="single" w:sz="4" w:space="0" w:color="auto"/>
            </w:tcBorders>
          </w:tcPr>
          <w:p w:rsidR="00BE7C5B" w:rsidRPr="001B706E" w:rsidRDefault="00BE7C5B" w:rsidP="00BE7C5B">
            <w:pPr>
              <w:pStyle w:val="ConsPlusNormal"/>
              <w:ind w:left="60"/>
              <w:rPr>
                <w:rFonts w:ascii="Times New Roman" w:hAnsi="Times New Roman" w:cs="Times New Roman"/>
                <w:sz w:val="18"/>
                <w:szCs w:val="18"/>
              </w:rPr>
            </w:pPr>
            <w:r w:rsidRPr="001B706E">
              <w:rPr>
                <w:rFonts w:ascii="Times New Roman" w:hAnsi="Times New Roman" w:cs="Times New Roman"/>
                <w:sz w:val="18"/>
                <w:szCs w:val="18"/>
              </w:rPr>
              <w:t xml:space="preserve">Фонд заработной платы с учетом необлагаемой его части </w:t>
            </w:r>
          </w:p>
        </w:tc>
        <w:tc>
          <w:tcPr>
            <w:tcW w:w="1488" w:type="dxa"/>
            <w:tcBorders>
              <w:top w:val="single" w:sz="4" w:space="0" w:color="auto"/>
              <w:left w:val="single" w:sz="4" w:space="0" w:color="auto"/>
              <w:bottom w:val="single" w:sz="4" w:space="0" w:color="auto"/>
              <w:right w:val="single" w:sz="4" w:space="0" w:color="auto"/>
            </w:tcBorders>
            <w:vAlign w:val="center"/>
          </w:tcPr>
          <w:p w:rsidR="00BE7C5B" w:rsidRPr="001B706E" w:rsidRDefault="00BE7C5B" w:rsidP="00BE7C5B">
            <w:pPr>
              <w:pStyle w:val="ConsPlusNormal"/>
              <w:jc w:val="center"/>
              <w:rPr>
                <w:rFonts w:ascii="Times New Roman" w:hAnsi="Times New Roman" w:cs="Times New Roman"/>
                <w:sz w:val="18"/>
                <w:szCs w:val="18"/>
              </w:rPr>
            </w:pPr>
            <w:r w:rsidRPr="001B706E">
              <w:rPr>
                <w:rFonts w:ascii="Times New Roman" w:hAnsi="Times New Roman" w:cs="Times New Roman"/>
                <w:sz w:val="18"/>
                <w:szCs w:val="18"/>
              </w:rPr>
              <w:t>млн. руб.</w:t>
            </w:r>
          </w:p>
        </w:tc>
        <w:tc>
          <w:tcPr>
            <w:tcW w:w="1701" w:type="dxa"/>
            <w:tcBorders>
              <w:top w:val="single" w:sz="4" w:space="0" w:color="auto"/>
              <w:left w:val="single" w:sz="4" w:space="0" w:color="auto"/>
              <w:bottom w:val="single" w:sz="4" w:space="0" w:color="auto"/>
              <w:right w:val="single" w:sz="4" w:space="0" w:color="auto"/>
            </w:tcBorders>
            <w:vAlign w:val="center"/>
          </w:tcPr>
          <w:p w:rsidR="00BE7C5B" w:rsidRPr="001B706E" w:rsidRDefault="00BE7C5B" w:rsidP="00BE7C5B">
            <w:pPr>
              <w:pStyle w:val="ConsPlusNormal"/>
              <w:jc w:val="center"/>
              <w:rPr>
                <w:rFonts w:ascii="Times New Roman" w:hAnsi="Times New Roman" w:cs="Times New Roman"/>
                <w:sz w:val="18"/>
                <w:szCs w:val="18"/>
              </w:rPr>
            </w:pPr>
            <w:r>
              <w:rPr>
                <w:rFonts w:ascii="Times New Roman" w:hAnsi="Times New Roman" w:cs="Times New Roman"/>
                <w:sz w:val="18"/>
                <w:szCs w:val="18"/>
              </w:rPr>
              <w:t>1390,3</w:t>
            </w:r>
          </w:p>
        </w:tc>
        <w:tc>
          <w:tcPr>
            <w:tcW w:w="1205" w:type="dxa"/>
            <w:tcBorders>
              <w:top w:val="single" w:sz="4" w:space="0" w:color="auto"/>
              <w:left w:val="single" w:sz="4" w:space="0" w:color="auto"/>
              <w:bottom w:val="single" w:sz="4" w:space="0" w:color="auto"/>
              <w:right w:val="single" w:sz="4" w:space="0" w:color="auto"/>
            </w:tcBorders>
            <w:vAlign w:val="center"/>
          </w:tcPr>
          <w:p w:rsidR="00BE7C5B" w:rsidRPr="001B706E" w:rsidRDefault="00BE7C5B" w:rsidP="00BE7C5B">
            <w:pPr>
              <w:pStyle w:val="ConsPlusNormal"/>
              <w:jc w:val="center"/>
              <w:rPr>
                <w:rFonts w:ascii="Times New Roman" w:hAnsi="Times New Roman" w:cs="Times New Roman"/>
                <w:sz w:val="18"/>
                <w:szCs w:val="18"/>
              </w:rPr>
            </w:pPr>
            <w:r>
              <w:rPr>
                <w:rFonts w:ascii="Times New Roman" w:hAnsi="Times New Roman" w:cs="Times New Roman"/>
                <w:sz w:val="18"/>
                <w:szCs w:val="18"/>
              </w:rPr>
              <w:t>1459,9</w:t>
            </w:r>
          </w:p>
        </w:tc>
        <w:tc>
          <w:tcPr>
            <w:tcW w:w="1276" w:type="dxa"/>
            <w:tcBorders>
              <w:top w:val="single" w:sz="4" w:space="0" w:color="auto"/>
              <w:left w:val="single" w:sz="4" w:space="0" w:color="auto"/>
              <w:bottom w:val="single" w:sz="4" w:space="0" w:color="auto"/>
              <w:right w:val="single" w:sz="4" w:space="0" w:color="auto"/>
            </w:tcBorders>
            <w:vAlign w:val="center"/>
          </w:tcPr>
          <w:p w:rsidR="00BE7C5B" w:rsidRPr="001B706E" w:rsidRDefault="00BE7C5B" w:rsidP="00BE7C5B">
            <w:pPr>
              <w:pStyle w:val="ConsPlusNormal"/>
              <w:jc w:val="center"/>
              <w:rPr>
                <w:rFonts w:ascii="Times New Roman" w:hAnsi="Times New Roman" w:cs="Times New Roman"/>
                <w:sz w:val="18"/>
                <w:szCs w:val="18"/>
              </w:rPr>
            </w:pPr>
            <w:r>
              <w:rPr>
                <w:rFonts w:ascii="Times New Roman" w:hAnsi="Times New Roman" w:cs="Times New Roman"/>
                <w:sz w:val="18"/>
                <w:szCs w:val="18"/>
              </w:rPr>
              <w:t>1532,9</w:t>
            </w:r>
          </w:p>
        </w:tc>
        <w:tc>
          <w:tcPr>
            <w:tcW w:w="1276" w:type="dxa"/>
            <w:tcBorders>
              <w:top w:val="single" w:sz="4" w:space="0" w:color="auto"/>
              <w:left w:val="single" w:sz="4" w:space="0" w:color="auto"/>
              <w:bottom w:val="single" w:sz="4" w:space="0" w:color="auto"/>
              <w:right w:val="single" w:sz="4" w:space="0" w:color="auto"/>
            </w:tcBorders>
            <w:vAlign w:val="center"/>
          </w:tcPr>
          <w:p w:rsidR="00BE7C5B" w:rsidRPr="001B706E" w:rsidRDefault="00BE7C5B" w:rsidP="00BE7C5B">
            <w:pPr>
              <w:pStyle w:val="ConsPlusNormal"/>
              <w:jc w:val="center"/>
              <w:rPr>
                <w:rFonts w:ascii="Times New Roman" w:hAnsi="Times New Roman" w:cs="Times New Roman"/>
                <w:sz w:val="18"/>
                <w:szCs w:val="18"/>
              </w:rPr>
            </w:pPr>
            <w:r>
              <w:rPr>
                <w:rFonts w:ascii="Times New Roman" w:hAnsi="Times New Roman" w:cs="Times New Roman"/>
                <w:sz w:val="18"/>
                <w:szCs w:val="18"/>
              </w:rPr>
              <w:t>1609,5</w:t>
            </w:r>
          </w:p>
        </w:tc>
      </w:tr>
      <w:tr w:rsidR="00BE7C5B" w:rsidRPr="001B706E" w:rsidTr="00BE7C5B">
        <w:trPr>
          <w:trHeight w:val="666"/>
        </w:trPr>
        <w:tc>
          <w:tcPr>
            <w:tcW w:w="2552" w:type="dxa"/>
            <w:tcBorders>
              <w:top w:val="single" w:sz="4" w:space="0" w:color="auto"/>
              <w:left w:val="single" w:sz="4" w:space="0" w:color="auto"/>
              <w:bottom w:val="single" w:sz="4" w:space="0" w:color="auto"/>
              <w:right w:val="single" w:sz="4" w:space="0" w:color="auto"/>
            </w:tcBorders>
          </w:tcPr>
          <w:p w:rsidR="00BE7C5B" w:rsidRPr="001B706E" w:rsidRDefault="00BE7C5B" w:rsidP="00BE7C5B">
            <w:pPr>
              <w:pStyle w:val="ConsPlusNormal"/>
              <w:ind w:left="60"/>
              <w:rPr>
                <w:rFonts w:ascii="Times New Roman" w:hAnsi="Times New Roman" w:cs="Times New Roman"/>
                <w:sz w:val="18"/>
                <w:szCs w:val="18"/>
              </w:rPr>
            </w:pPr>
            <w:r w:rsidRPr="001B706E">
              <w:rPr>
                <w:rFonts w:ascii="Times New Roman" w:hAnsi="Times New Roman" w:cs="Times New Roman"/>
                <w:sz w:val="18"/>
                <w:szCs w:val="18"/>
              </w:rPr>
              <w:lastRenderedPageBreak/>
              <w:t>Среднемесячная заработная плата 1 работающего (по полному кругу организаций)</w:t>
            </w:r>
          </w:p>
        </w:tc>
        <w:tc>
          <w:tcPr>
            <w:tcW w:w="1488" w:type="dxa"/>
            <w:tcBorders>
              <w:top w:val="single" w:sz="4" w:space="0" w:color="auto"/>
              <w:left w:val="single" w:sz="4" w:space="0" w:color="auto"/>
              <w:bottom w:val="single" w:sz="4" w:space="0" w:color="auto"/>
              <w:right w:val="single" w:sz="4" w:space="0" w:color="auto"/>
            </w:tcBorders>
            <w:vAlign w:val="center"/>
          </w:tcPr>
          <w:p w:rsidR="00BE7C5B" w:rsidRPr="001B706E" w:rsidRDefault="00BE7C5B" w:rsidP="00BE7C5B">
            <w:pPr>
              <w:pStyle w:val="ConsPlusNormal"/>
              <w:jc w:val="center"/>
              <w:rPr>
                <w:rFonts w:ascii="Times New Roman" w:hAnsi="Times New Roman" w:cs="Times New Roman"/>
                <w:sz w:val="18"/>
                <w:szCs w:val="18"/>
              </w:rPr>
            </w:pPr>
            <w:r w:rsidRPr="001B706E">
              <w:rPr>
                <w:rFonts w:ascii="Times New Roman" w:hAnsi="Times New Roman" w:cs="Times New Roman"/>
                <w:sz w:val="18"/>
                <w:szCs w:val="18"/>
              </w:rPr>
              <w:t>руб.</w:t>
            </w:r>
          </w:p>
        </w:tc>
        <w:tc>
          <w:tcPr>
            <w:tcW w:w="1701" w:type="dxa"/>
            <w:tcBorders>
              <w:top w:val="single" w:sz="4" w:space="0" w:color="auto"/>
              <w:left w:val="single" w:sz="4" w:space="0" w:color="auto"/>
              <w:bottom w:val="single" w:sz="4" w:space="0" w:color="auto"/>
              <w:right w:val="single" w:sz="4" w:space="0" w:color="auto"/>
            </w:tcBorders>
            <w:vAlign w:val="center"/>
          </w:tcPr>
          <w:p w:rsidR="00BE7C5B" w:rsidRDefault="00BE7C5B" w:rsidP="00BE7C5B">
            <w:pPr>
              <w:pStyle w:val="ConsPlusNormal"/>
              <w:jc w:val="center"/>
              <w:rPr>
                <w:rFonts w:ascii="Times New Roman" w:hAnsi="Times New Roman" w:cs="Times New Roman"/>
                <w:sz w:val="18"/>
                <w:szCs w:val="18"/>
              </w:rPr>
            </w:pPr>
          </w:p>
          <w:p w:rsidR="00BE7C5B" w:rsidRPr="001B706E" w:rsidRDefault="00BE7C5B" w:rsidP="00BE7C5B">
            <w:pPr>
              <w:pStyle w:val="ConsPlusNormal"/>
              <w:jc w:val="center"/>
              <w:rPr>
                <w:rFonts w:ascii="Times New Roman" w:hAnsi="Times New Roman" w:cs="Times New Roman"/>
                <w:sz w:val="18"/>
                <w:szCs w:val="18"/>
              </w:rPr>
            </w:pPr>
            <w:r>
              <w:rPr>
                <w:rFonts w:ascii="Times New Roman" w:hAnsi="Times New Roman" w:cs="Times New Roman"/>
                <w:sz w:val="18"/>
                <w:szCs w:val="18"/>
              </w:rPr>
              <w:t>28602</w:t>
            </w:r>
          </w:p>
          <w:p w:rsidR="00BE7C5B" w:rsidRPr="001B706E" w:rsidRDefault="00BE7C5B" w:rsidP="00BE7C5B">
            <w:pPr>
              <w:pStyle w:val="ConsPlusNormal"/>
              <w:jc w:val="center"/>
              <w:rPr>
                <w:rFonts w:ascii="Times New Roman" w:hAnsi="Times New Roman" w:cs="Times New Roman"/>
                <w:sz w:val="18"/>
                <w:szCs w:val="18"/>
              </w:rPr>
            </w:pPr>
          </w:p>
        </w:tc>
        <w:tc>
          <w:tcPr>
            <w:tcW w:w="1205" w:type="dxa"/>
            <w:tcBorders>
              <w:top w:val="single" w:sz="4" w:space="0" w:color="auto"/>
              <w:left w:val="single" w:sz="4" w:space="0" w:color="auto"/>
              <w:bottom w:val="single" w:sz="4" w:space="0" w:color="auto"/>
              <w:right w:val="single" w:sz="4" w:space="0" w:color="auto"/>
            </w:tcBorders>
            <w:vAlign w:val="center"/>
          </w:tcPr>
          <w:p w:rsidR="00BE7C5B" w:rsidRPr="001B706E" w:rsidRDefault="00BE7C5B" w:rsidP="00BE7C5B">
            <w:pPr>
              <w:pStyle w:val="ConsPlusNormal"/>
              <w:jc w:val="center"/>
              <w:rPr>
                <w:rFonts w:ascii="Times New Roman" w:hAnsi="Times New Roman" w:cs="Times New Roman"/>
                <w:sz w:val="18"/>
                <w:szCs w:val="18"/>
              </w:rPr>
            </w:pPr>
            <w:r>
              <w:rPr>
                <w:rFonts w:ascii="Times New Roman" w:hAnsi="Times New Roman" w:cs="Times New Roman"/>
                <w:sz w:val="18"/>
                <w:szCs w:val="18"/>
              </w:rPr>
              <w:t>30032</w:t>
            </w:r>
          </w:p>
        </w:tc>
        <w:tc>
          <w:tcPr>
            <w:tcW w:w="1276" w:type="dxa"/>
            <w:tcBorders>
              <w:top w:val="single" w:sz="4" w:space="0" w:color="auto"/>
              <w:left w:val="single" w:sz="4" w:space="0" w:color="auto"/>
              <w:bottom w:val="single" w:sz="4" w:space="0" w:color="auto"/>
              <w:right w:val="single" w:sz="4" w:space="0" w:color="auto"/>
            </w:tcBorders>
            <w:vAlign w:val="center"/>
          </w:tcPr>
          <w:p w:rsidR="00BE7C5B" w:rsidRPr="001B706E" w:rsidRDefault="00BE7C5B" w:rsidP="00BE7C5B">
            <w:pPr>
              <w:pStyle w:val="ConsPlusNormal"/>
              <w:jc w:val="center"/>
              <w:rPr>
                <w:rFonts w:ascii="Times New Roman" w:hAnsi="Times New Roman" w:cs="Times New Roman"/>
                <w:sz w:val="18"/>
                <w:szCs w:val="18"/>
              </w:rPr>
            </w:pPr>
            <w:r>
              <w:rPr>
                <w:rFonts w:ascii="Times New Roman" w:hAnsi="Times New Roman" w:cs="Times New Roman"/>
                <w:sz w:val="18"/>
                <w:szCs w:val="18"/>
              </w:rPr>
              <w:t>31834</w:t>
            </w:r>
          </w:p>
        </w:tc>
        <w:tc>
          <w:tcPr>
            <w:tcW w:w="1276" w:type="dxa"/>
            <w:tcBorders>
              <w:top w:val="single" w:sz="4" w:space="0" w:color="auto"/>
              <w:left w:val="single" w:sz="4" w:space="0" w:color="auto"/>
              <w:bottom w:val="single" w:sz="4" w:space="0" w:color="auto"/>
              <w:right w:val="single" w:sz="4" w:space="0" w:color="auto"/>
            </w:tcBorders>
            <w:vAlign w:val="center"/>
          </w:tcPr>
          <w:p w:rsidR="00BE7C5B" w:rsidRPr="001B706E" w:rsidRDefault="00BE7C5B" w:rsidP="00BE7C5B">
            <w:pPr>
              <w:pStyle w:val="ConsPlusNormal"/>
              <w:jc w:val="center"/>
              <w:rPr>
                <w:rFonts w:ascii="Times New Roman" w:hAnsi="Times New Roman" w:cs="Times New Roman"/>
                <w:sz w:val="18"/>
                <w:szCs w:val="18"/>
              </w:rPr>
            </w:pPr>
            <w:r>
              <w:rPr>
                <w:rFonts w:ascii="Times New Roman" w:hAnsi="Times New Roman" w:cs="Times New Roman"/>
                <w:sz w:val="18"/>
                <w:szCs w:val="18"/>
              </w:rPr>
              <w:t>33743,6</w:t>
            </w:r>
          </w:p>
        </w:tc>
      </w:tr>
      <w:tr w:rsidR="00BE7C5B" w:rsidRPr="001B706E" w:rsidTr="00BE7C5B">
        <w:tc>
          <w:tcPr>
            <w:tcW w:w="2552" w:type="dxa"/>
            <w:tcBorders>
              <w:top w:val="single" w:sz="4" w:space="0" w:color="auto"/>
              <w:left w:val="single" w:sz="4" w:space="0" w:color="auto"/>
              <w:bottom w:val="single" w:sz="4" w:space="0" w:color="auto"/>
              <w:right w:val="single" w:sz="4" w:space="0" w:color="auto"/>
            </w:tcBorders>
          </w:tcPr>
          <w:p w:rsidR="00BE7C5B" w:rsidRPr="001B706E" w:rsidRDefault="00BE7C5B" w:rsidP="00BE7C5B">
            <w:pPr>
              <w:pStyle w:val="ConsPlusNormal"/>
              <w:ind w:left="60"/>
              <w:rPr>
                <w:rFonts w:ascii="Times New Roman" w:hAnsi="Times New Roman" w:cs="Times New Roman"/>
                <w:sz w:val="18"/>
                <w:szCs w:val="18"/>
              </w:rPr>
            </w:pPr>
            <w:r w:rsidRPr="001B706E">
              <w:rPr>
                <w:rFonts w:ascii="Times New Roman" w:hAnsi="Times New Roman" w:cs="Times New Roman"/>
                <w:sz w:val="18"/>
                <w:szCs w:val="18"/>
              </w:rPr>
              <w:t>Среднемесячная заработная плата 1 работающего по крупным и средним предприятиям</w:t>
            </w:r>
          </w:p>
        </w:tc>
        <w:tc>
          <w:tcPr>
            <w:tcW w:w="1488" w:type="dxa"/>
            <w:tcBorders>
              <w:top w:val="single" w:sz="4" w:space="0" w:color="auto"/>
              <w:left w:val="single" w:sz="4" w:space="0" w:color="auto"/>
              <w:bottom w:val="single" w:sz="4" w:space="0" w:color="auto"/>
              <w:right w:val="single" w:sz="4" w:space="0" w:color="auto"/>
            </w:tcBorders>
            <w:vAlign w:val="center"/>
          </w:tcPr>
          <w:p w:rsidR="00BE7C5B" w:rsidRPr="001B706E" w:rsidRDefault="00BE7C5B" w:rsidP="00BE7C5B">
            <w:pPr>
              <w:pStyle w:val="ConsPlusNormal"/>
              <w:jc w:val="center"/>
              <w:rPr>
                <w:rFonts w:ascii="Times New Roman" w:hAnsi="Times New Roman" w:cs="Times New Roman"/>
                <w:sz w:val="18"/>
                <w:szCs w:val="18"/>
              </w:rPr>
            </w:pPr>
            <w:r w:rsidRPr="001B706E">
              <w:rPr>
                <w:rFonts w:ascii="Times New Roman" w:hAnsi="Times New Roman" w:cs="Times New Roman"/>
                <w:sz w:val="18"/>
                <w:szCs w:val="18"/>
              </w:rPr>
              <w:t>руб.</w:t>
            </w:r>
          </w:p>
        </w:tc>
        <w:tc>
          <w:tcPr>
            <w:tcW w:w="1701" w:type="dxa"/>
            <w:tcBorders>
              <w:top w:val="single" w:sz="4" w:space="0" w:color="auto"/>
              <w:left w:val="single" w:sz="4" w:space="0" w:color="auto"/>
              <w:bottom w:val="single" w:sz="4" w:space="0" w:color="auto"/>
              <w:right w:val="single" w:sz="4" w:space="0" w:color="auto"/>
            </w:tcBorders>
            <w:vAlign w:val="center"/>
          </w:tcPr>
          <w:p w:rsidR="00BE7C5B" w:rsidRPr="001B706E" w:rsidRDefault="00BE7C5B" w:rsidP="00BE7C5B">
            <w:pPr>
              <w:pStyle w:val="ConsPlusNormal"/>
              <w:jc w:val="center"/>
              <w:rPr>
                <w:rFonts w:ascii="Times New Roman" w:hAnsi="Times New Roman" w:cs="Times New Roman"/>
                <w:sz w:val="18"/>
                <w:szCs w:val="18"/>
              </w:rPr>
            </w:pPr>
            <w:r>
              <w:rPr>
                <w:rFonts w:ascii="Times New Roman" w:hAnsi="Times New Roman" w:cs="Times New Roman"/>
                <w:sz w:val="18"/>
                <w:szCs w:val="18"/>
              </w:rPr>
              <w:t>30012</w:t>
            </w:r>
          </w:p>
        </w:tc>
        <w:tc>
          <w:tcPr>
            <w:tcW w:w="1205" w:type="dxa"/>
            <w:tcBorders>
              <w:top w:val="single" w:sz="4" w:space="0" w:color="auto"/>
              <w:left w:val="single" w:sz="4" w:space="0" w:color="auto"/>
              <w:bottom w:val="single" w:sz="4" w:space="0" w:color="auto"/>
              <w:right w:val="single" w:sz="4" w:space="0" w:color="auto"/>
            </w:tcBorders>
            <w:vAlign w:val="center"/>
          </w:tcPr>
          <w:p w:rsidR="00BE7C5B" w:rsidRPr="001B706E" w:rsidRDefault="00BE7C5B" w:rsidP="00BE7C5B">
            <w:pPr>
              <w:pStyle w:val="ConsPlusNormal"/>
              <w:jc w:val="center"/>
              <w:rPr>
                <w:rFonts w:ascii="Times New Roman" w:hAnsi="Times New Roman" w:cs="Times New Roman"/>
                <w:sz w:val="18"/>
                <w:szCs w:val="18"/>
              </w:rPr>
            </w:pPr>
            <w:r>
              <w:rPr>
                <w:rFonts w:ascii="Times New Roman" w:hAnsi="Times New Roman" w:cs="Times New Roman"/>
                <w:sz w:val="18"/>
                <w:szCs w:val="18"/>
              </w:rPr>
              <w:t>31513</w:t>
            </w:r>
          </w:p>
        </w:tc>
        <w:tc>
          <w:tcPr>
            <w:tcW w:w="1276" w:type="dxa"/>
            <w:tcBorders>
              <w:top w:val="single" w:sz="4" w:space="0" w:color="auto"/>
              <w:left w:val="single" w:sz="4" w:space="0" w:color="auto"/>
              <w:bottom w:val="single" w:sz="4" w:space="0" w:color="auto"/>
              <w:right w:val="single" w:sz="4" w:space="0" w:color="auto"/>
            </w:tcBorders>
            <w:vAlign w:val="center"/>
          </w:tcPr>
          <w:p w:rsidR="00BE7C5B" w:rsidRPr="001B706E" w:rsidRDefault="00BE7C5B" w:rsidP="00BE7C5B">
            <w:pPr>
              <w:pStyle w:val="ConsPlusNormal"/>
              <w:jc w:val="center"/>
              <w:rPr>
                <w:rFonts w:ascii="Times New Roman" w:hAnsi="Times New Roman" w:cs="Times New Roman"/>
                <w:sz w:val="18"/>
                <w:szCs w:val="18"/>
              </w:rPr>
            </w:pPr>
            <w:r>
              <w:rPr>
                <w:rFonts w:ascii="Times New Roman" w:hAnsi="Times New Roman" w:cs="Times New Roman"/>
                <w:sz w:val="18"/>
                <w:szCs w:val="18"/>
              </w:rPr>
              <w:t>33404</w:t>
            </w:r>
          </w:p>
        </w:tc>
        <w:tc>
          <w:tcPr>
            <w:tcW w:w="1276" w:type="dxa"/>
            <w:tcBorders>
              <w:top w:val="single" w:sz="4" w:space="0" w:color="auto"/>
              <w:left w:val="single" w:sz="4" w:space="0" w:color="auto"/>
              <w:bottom w:val="single" w:sz="4" w:space="0" w:color="auto"/>
              <w:right w:val="single" w:sz="4" w:space="0" w:color="auto"/>
            </w:tcBorders>
            <w:vAlign w:val="center"/>
          </w:tcPr>
          <w:p w:rsidR="00BE7C5B" w:rsidRPr="001B706E" w:rsidRDefault="00BE7C5B" w:rsidP="00BE7C5B">
            <w:pPr>
              <w:pStyle w:val="ConsPlusNormal"/>
              <w:jc w:val="center"/>
              <w:rPr>
                <w:rFonts w:ascii="Times New Roman" w:hAnsi="Times New Roman" w:cs="Times New Roman"/>
                <w:sz w:val="18"/>
                <w:szCs w:val="18"/>
              </w:rPr>
            </w:pPr>
            <w:r>
              <w:rPr>
                <w:rFonts w:ascii="Times New Roman" w:hAnsi="Times New Roman" w:cs="Times New Roman"/>
                <w:sz w:val="18"/>
                <w:szCs w:val="18"/>
              </w:rPr>
              <w:t>35407,7</w:t>
            </w:r>
          </w:p>
        </w:tc>
      </w:tr>
      <w:tr w:rsidR="00BE7C5B" w:rsidRPr="001B706E" w:rsidTr="00BE7C5B">
        <w:trPr>
          <w:trHeight w:val="651"/>
        </w:trPr>
        <w:tc>
          <w:tcPr>
            <w:tcW w:w="2552" w:type="dxa"/>
            <w:tcBorders>
              <w:top w:val="single" w:sz="4" w:space="0" w:color="auto"/>
              <w:left w:val="single" w:sz="4" w:space="0" w:color="auto"/>
              <w:bottom w:val="single" w:sz="4" w:space="0" w:color="auto"/>
              <w:right w:val="single" w:sz="4" w:space="0" w:color="auto"/>
            </w:tcBorders>
          </w:tcPr>
          <w:p w:rsidR="00BE7C5B" w:rsidRPr="001B706E" w:rsidRDefault="00BE7C5B" w:rsidP="00BE7C5B">
            <w:pPr>
              <w:pStyle w:val="ConsPlusNormal"/>
              <w:ind w:left="60"/>
              <w:rPr>
                <w:rFonts w:ascii="Times New Roman" w:hAnsi="Times New Roman" w:cs="Times New Roman"/>
                <w:sz w:val="18"/>
                <w:szCs w:val="18"/>
              </w:rPr>
            </w:pPr>
            <w:r w:rsidRPr="001B706E">
              <w:rPr>
                <w:rFonts w:ascii="Times New Roman" w:hAnsi="Times New Roman" w:cs="Times New Roman"/>
                <w:sz w:val="18"/>
                <w:szCs w:val="18"/>
              </w:rPr>
              <w:t>Среднесписочная численность работников,  занятых в экономике</w:t>
            </w:r>
          </w:p>
        </w:tc>
        <w:tc>
          <w:tcPr>
            <w:tcW w:w="1488" w:type="dxa"/>
            <w:tcBorders>
              <w:top w:val="single" w:sz="4" w:space="0" w:color="auto"/>
              <w:left w:val="single" w:sz="4" w:space="0" w:color="auto"/>
              <w:bottom w:val="single" w:sz="4" w:space="0" w:color="auto"/>
              <w:right w:val="single" w:sz="4" w:space="0" w:color="auto"/>
            </w:tcBorders>
            <w:vAlign w:val="center"/>
          </w:tcPr>
          <w:p w:rsidR="00BE7C5B" w:rsidRPr="001B706E" w:rsidRDefault="00BE7C5B" w:rsidP="00BE7C5B">
            <w:pPr>
              <w:pStyle w:val="ConsPlusNormal"/>
              <w:jc w:val="center"/>
              <w:rPr>
                <w:rFonts w:ascii="Times New Roman" w:hAnsi="Times New Roman" w:cs="Times New Roman"/>
                <w:sz w:val="18"/>
                <w:szCs w:val="18"/>
              </w:rPr>
            </w:pPr>
            <w:r w:rsidRPr="001B706E">
              <w:rPr>
                <w:rFonts w:ascii="Times New Roman" w:hAnsi="Times New Roman" w:cs="Times New Roman"/>
                <w:sz w:val="18"/>
                <w:szCs w:val="18"/>
              </w:rPr>
              <w:t>тыс. чел.</w:t>
            </w:r>
          </w:p>
        </w:tc>
        <w:tc>
          <w:tcPr>
            <w:tcW w:w="1701" w:type="dxa"/>
            <w:tcBorders>
              <w:top w:val="single" w:sz="4" w:space="0" w:color="auto"/>
              <w:left w:val="single" w:sz="4" w:space="0" w:color="auto"/>
              <w:bottom w:val="single" w:sz="4" w:space="0" w:color="auto"/>
              <w:right w:val="single" w:sz="4" w:space="0" w:color="auto"/>
            </w:tcBorders>
            <w:vAlign w:val="center"/>
          </w:tcPr>
          <w:p w:rsidR="00BE7C5B" w:rsidRPr="001B706E" w:rsidRDefault="00BE7C5B" w:rsidP="00BE7C5B">
            <w:pPr>
              <w:pStyle w:val="ConsPlusNormal"/>
              <w:jc w:val="center"/>
              <w:rPr>
                <w:rFonts w:ascii="Times New Roman" w:hAnsi="Times New Roman" w:cs="Times New Roman"/>
                <w:sz w:val="18"/>
                <w:szCs w:val="18"/>
              </w:rPr>
            </w:pPr>
            <w:r>
              <w:rPr>
                <w:rFonts w:ascii="Times New Roman" w:hAnsi="Times New Roman" w:cs="Times New Roman"/>
                <w:sz w:val="18"/>
                <w:szCs w:val="18"/>
              </w:rPr>
              <w:t>2,9</w:t>
            </w:r>
          </w:p>
        </w:tc>
        <w:tc>
          <w:tcPr>
            <w:tcW w:w="1205" w:type="dxa"/>
            <w:tcBorders>
              <w:top w:val="single" w:sz="4" w:space="0" w:color="auto"/>
              <w:left w:val="single" w:sz="4" w:space="0" w:color="auto"/>
              <w:bottom w:val="single" w:sz="4" w:space="0" w:color="auto"/>
              <w:right w:val="single" w:sz="4" w:space="0" w:color="auto"/>
            </w:tcBorders>
            <w:vAlign w:val="center"/>
          </w:tcPr>
          <w:p w:rsidR="00BE7C5B" w:rsidRPr="001B706E" w:rsidRDefault="00BE7C5B" w:rsidP="00BE7C5B">
            <w:pPr>
              <w:pStyle w:val="ConsPlusNormal"/>
              <w:jc w:val="center"/>
              <w:rPr>
                <w:rFonts w:ascii="Times New Roman" w:hAnsi="Times New Roman" w:cs="Times New Roman"/>
                <w:sz w:val="18"/>
                <w:szCs w:val="18"/>
              </w:rPr>
            </w:pPr>
            <w:r>
              <w:rPr>
                <w:rFonts w:ascii="Times New Roman" w:hAnsi="Times New Roman" w:cs="Times New Roman"/>
                <w:sz w:val="18"/>
                <w:szCs w:val="18"/>
              </w:rPr>
              <w:t>2,9</w:t>
            </w:r>
          </w:p>
        </w:tc>
        <w:tc>
          <w:tcPr>
            <w:tcW w:w="1276" w:type="dxa"/>
            <w:tcBorders>
              <w:top w:val="single" w:sz="4" w:space="0" w:color="auto"/>
              <w:left w:val="single" w:sz="4" w:space="0" w:color="auto"/>
              <w:bottom w:val="single" w:sz="4" w:space="0" w:color="auto"/>
              <w:right w:val="single" w:sz="4" w:space="0" w:color="auto"/>
            </w:tcBorders>
            <w:vAlign w:val="center"/>
          </w:tcPr>
          <w:p w:rsidR="00BE7C5B" w:rsidRPr="001B706E" w:rsidRDefault="00BE7C5B" w:rsidP="00BE7C5B">
            <w:pPr>
              <w:pStyle w:val="ConsPlusNormal"/>
              <w:jc w:val="center"/>
              <w:rPr>
                <w:rFonts w:ascii="Times New Roman" w:hAnsi="Times New Roman" w:cs="Times New Roman"/>
                <w:sz w:val="18"/>
                <w:szCs w:val="18"/>
              </w:rPr>
            </w:pPr>
            <w:r>
              <w:rPr>
                <w:rFonts w:ascii="Times New Roman" w:hAnsi="Times New Roman" w:cs="Times New Roman"/>
                <w:sz w:val="18"/>
                <w:szCs w:val="18"/>
              </w:rPr>
              <w:t>3,0</w:t>
            </w:r>
          </w:p>
        </w:tc>
        <w:tc>
          <w:tcPr>
            <w:tcW w:w="1276" w:type="dxa"/>
            <w:tcBorders>
              <w:top w:val="single" w:sz="4" w:space="0" w:color="auto"/>
              <w:left w:val="single" w:sz="4" w:space="0" w:color="auto"/>
              <w:bottom w:val="single" w:sz="4" w:space="0" w:color="auto"/>
              <w:right w:val="single" w:sz="4" w:space="0" w:color="auto"/>
            </w:tcBorders>
            <w:vAlign w:val="center"/>
          </w:tcPr>
          <w:p w:rsidR="00BE7C5B" w:rsidRPr="001B706E" w:rsidRDefault="00BE7C5B" w:rsidP="00BE7C5B">
            <w:pPr>
              <w:pStyle w:val="ConsPlusNormal"/>
              <w:jc w:val="center"/>
              <w:rPr>
                <w:rFonts w:ascii="Times New Roman" w:hAnsi="Times New Roman" w:cs="Times New Roman"/>
                <w:sz w:val="18"/>
                <w:szCs w:val="18"/>
              </w:rPr>
            </w:pPr>
            <w:r>
              <w:rPr>
                <w:rFonts w:ascii="Times New Roman" w:hAnsi="Times New Roman" w:cs="Times New Roman"/>
                <w:sz w:val="18"/>
                <w:szCs w:val="18"/>
              </w:rPr>
              <w:t>3,0</w:t>
            </w:r>
          </w:p>
        </w:tc>
      </w:tr>
      <w:tr w:rsidR="00BE7C5B" w:rsidRPr="001B706E" w:rsidTr="00BE7C5B">
        <w:trPr>
          <w:trHeight w:val="648"/>
        </w:trPr>
        <w:tc>
          <w:tcPr>
            <w:tcW w:w="2552" w:type="dxa"/>
            <w:tcBorders>
              <w:top w:val="single" w:sz="4" w:space="0" w:color="auto"/>
              <w:left w:val="single" w:sz="4" w:space="0" w:color="auto"/>
              <w:bottom w:val="single" w:sz="4" w:space="0" w:color="auto"/>
              <w:right w:val="single" w:sz="4" w:space="0" w:color="auto"/>
            </w:tcBorders>
          </w:tcPr>
          <w:p w:rsidR="00BE7C5B" w:rsidRPr="001B706E" w:rsidRDefault="00BE7C5B" w:rsidP="00BE7C5B">
            <w:pPr>
              <w:pStyle w:val="ConsPlusNormal"/>
              <w:ind w:left="60"/>
              <w:rPr>
                <w:rFonts w:ascii="Times New Roman" w:hAnsi="Times New Roman" w:cs="Times New Roman"/>
                <w:sz w:val="18"/>
                <w:szCs w:val="18"/>
              </w:rPr>
            </w:pPr>
            <w:r w:rsidRPr="001B706E">
              <w:rPr>
                <w:rFonts w:ascii="Times New Roman" w:hAnsi="Times New Roman" w:cs="Times New Roman"/>
                <w:sz w:val="18"/>
                <w:szCs w:val="18"/>
              </w:rPr>
              <w:t>Численность официально зарегистрированных безработных, (среднегодовая)</w:t>
            </w:r>
          </w:p>
        </w:tc>
        <w:tc>
          <w:tcPr>
            <w:tcW w:w="1488" w:type="dxa"/>
            <w:tcBorders>
              <w:top w:val="single" w:sz="4" w:space="0" w:color="auto"/>
              <w:left w:val="single" w:sz="4" w:space="0" w:color="auto"/>
              <w:bottom w:val="single" w:sz="4" w:space="0" w:color="auto"/>
              <w:right w:val="single" w:sz="4" w:space="0" w:color="auto"/>
            </w:tcBorders>
            <w:vAlign w:val="center"/>
          </w:tcPr>
          <w:p w:rsidR="00BE7C5B" w:rsidRPr="001B706E" w:rsidRDefault="00BE7C5B" w:rsidP="00BE7C5B">
            <w:pPr>
              <w:pStyle w:val="ConsPlusNormal"/>
              <w:jc w:val="center"/>
              <w:rPr>
                <w:rFonts w:ascii="Times New Roman" w:hAnsi="Times New Roman" w:cs="Times New Roman"/>
                <w:sz w:val="18"/>
                <w:szCs w:val="18"/>
              </w:rPr>
            </w:pPr>
            <w:r w:rsidRPr="001B706E">
              <w:rPr>
                <w:rFonts w:ascii="Times New Roman" w:hAnsi="Times New Roman" w:cs="Times New Roman"/>
                <w:sz w:val="18"/>
                <w:szCs w:val="18"/>
              </w:rPr>
              <w:t>чел.</w:t>
            </w:r>
          </w:p>
        </w:tc>
        <w:tc>
          <w:tcPr>
            <w:tcW w:w="1701" w:type="dxa"/>
            <w:tcBorders>
              <w:top w:val="single" w:sz="4" w:space="0" w:color="auto"/>
              <w:left w:val="single" w:sz="4" w:space="0" w:color="auto"/>
              <w:bottom w:val="single" w:sz="4" w:space="0" w:color="auto"/>
              <w:right w:val="single" w:sz="4" w:space="0" w:color="auto"/>
            </w:tcBorders>
            <w:vAlign w:val="center"/>
          </w:tcPr>
          <w:p w:rsidR="00BE7C5B" w:rsidRPr="001B706E" w:rsidRDefault="00BE7C5B" w:rsidP="00BE7C5B">
            <w:pPr>
              <w:pStyle w:val="ConsPlusNormal"/>
              <w:jc w:val="center"/>
              <w:rPr>
                <w:rFonts w:ascii="Times New Roman" w:hAnsi="Times New Roman" w:cs="Times New Roman"/>
                <w:sz w:val="18"/>
                <w:szCs w:val="18"/>
              </w:rPr>
            </w:pPr>
            <w:r>
              <w:rPr>
                <w:rFonts w:ascii="Times New Roman" w:hAnsi="Times New Roman" w:cs="Times New Roman"/>
                <w:sz w:val="18"/>
                <w:szCs w:val="18"/>
              </w:rPr>
              <w:t>80</w:t>
            </w:r>
          </w:p>
        </w:tc>
        <w:tc>
          <w:tcPr>
            <w:tcW w:w="1205" w:type="dxa"/>
            <w:tcBorders>
              <w:top w:val="single" w:sz="4" w:space="0" w:color="auto"/>
              <w:left w:val="single" w:sz="4" w:space="0" w:color="auto"/>
              <w:bottom w:val="single" w:sz="4" w:space="0" w:color="auto"/>
              <w:right w:val="single" w:sz="4" w:space="0" w:color="auto"/>
            </w:tcBorders>
            <w:vAlign w:val="center"/>
          </w:tcPr>
          <w:p w:rsidR="00BE7C5B" w:rsidRPr="001B706E" w:rsidRDefault="00BE7C5B" w:rsidP="00BE7C5B">
            <w:pPr>
              <w:pStyle w:val="ConsPlusNormal"/>
              <w:jc w:val="center"/>
              <w:rPr>
                <w:rFonts w:ascii="Times New Roman" w:hAnsi="Times New Roman" w:cs="Times New Roman"/>
                <w:sz w:val="18"/>
                <w:szCs w:val="18"/>
              </w:rPr>
            </w:pPr>
            <w:r>
              <w:rPr>
                <w:rFonts w:ascii="Times New Roman" w:hAnsi="Times New Roman" w:cs="Times New Roman"/>
                <w:sz w:val="18"/>
                <w:szCs w:val="18"/>
              </w:rPr>
              <w:t>97,4</w:t>
            </w:r>
          </w:p>
        </w:tc>
        <w:tc>
          <w:tcPr>
            <w:tcW w:w="1276" w:type="dxa"/>
            <w:tcBorders>
              <w:top w:val="single" w:sz="4" w:space="0" w:color="auto"/>
              <w:left w:val="single" w:sz="4" w:space="0" w:color="auto"/>
              <w:bottom w:val="single" w:sz="4" w:space="0" w:color="auto"/>
              <w:right w:val="single" w:sz="4" w:space="0" w:color="auto"/>
            </w:tcBorders>
            <w:vAlign w:val="center"/>
          </w:tcPr>
          <w:p w:rsidR="00BE7C5B" w:rsidRPr="001B706E" w:rsidRDefault="00BE7C5B" w:rsidP="00BE7C5B">
            <w:pPr>
              <w:pStyle w:val="ConsPlusNormal"/>
              <w:jc w:val="center"/>
              <w:rPr>
                <w:rFonts w:ascii="Times New Roman" w:hAnsi="Times New Roman" w:cs="Times New Roman"/>
                <w:sz w:val="18"/>
                <w:szCs w:val="18"/>
              </w:rPr>
            </w:pPr>
            <w:r>
              <w:rPr>
                <w:rFonts w:ascii="Times New Roman" w:hAnsi="Times New Roman" w:cs="Times New Roman"/>
                <w:sz w:val="18"/>
                <w:szCs w:val="18"/>
              </w:rPr>
              <w:t>95</w:t>
            </w:r>
          </w:p>
        </w:tc>
        <w:tc>
          <w:tcPr>
            <w:tcW w:w="1276" w:type="dxa"/>
            <w:tcBorders>
              <w:top w:val="single" w:sz="4" w:space="0" w:color="auto"/>
              <w:left w:val="single" w:sz="4" w:space="0" w:color="auto"/>
              <w:bottom w:val="single" w:sz="4" w:space="0" w:color="auto"/>
              <w:right w:val="single" w:sz="4" w:space="0" w:color="auto"/>
            </w:tcBorders>
            <w:vAlign w:val="center"/>
          </w:tcPr>
          <w:p w:rsidR="00BE7C5B" w:rsidRPr="001B706E" w:rsidRDefault="00BE7C5B" w:rsidP="00BE7C5B">
            <w:pPr>
              <w:pStyle w:val="ConsPlusNormal"/>
              <w:jc w:val="center"/>
              <w:rPr>
                <w:rFonts w:ascii="Times New Roman" w:hAnsi="Times New Roman" w:cs="Times New Roman"/>
                <w:sz w:val="18"/>
                <w:szCs w:val="18"/>
              </w:rPr>
            </w:pPr>
            <w:r>
              <w:rPr>
                <w:rFonts w:ascii="Times New Roman" w:hAnsi="Times New Roman" w:cs="Times New Roman"/>
                <w:sz w:val="18"/>
                <w:szCs w:val="18"/>
              </w:rPr>
              <w:t>95</w:t>
            </w:r>
          </w:p>
        </w:tc>
      </w:tr>
      <w:tr w:rsidR="00BE7C5B" w:rsidRPr="001B706E" w:rsidTr="00BE7C5B">
        <w:tc>
          <w:tcPr>
            <w:tcW w:w="2552" w:type="dxa"/>
            <w:tcBorders>
              <w:top w:val="single" w:sz="4" w:space="0" w:color="auto"/>
              <w:left w:val="single" w:sz="4" w:space="0" w:color="auto"/>
              <w:bottom w:val="single" w:sz="4" w:space="0" w:color="auto"/>
              <w:right w:val="single" w:sz="4" w:space="0" w:color="auto"/>
            </w:tcBorders>
          </w:tcPr>
          <w:p w:rsidR="00BE7C5B" w:rsidRPr="001B706E" w:rsidRDefault="00BE7C5B" w:rsidP="00BE7C5B">
            <w:pPr>
              <w:pStyle w:val="ConsPlusNormal"/>
              <w:ind w:left="60"/>
              <w:rPr>
                <w:rFonts w:ascii="Times New Roman" w:hAnsi="Times New Roman" w:cs="Times New Roman"/>
                <w:sz w:val="18"/>
                <w:szCs w:val="18"/>
              </w:rPr>
            </w:pPr>
            <w:r w:rsidRPr="001B706E">
              <w:rPr>
                <w:rFonts w:ascii="Times New Roman" w:hAnsi="Times New Roman" w:cs="Times New Roman"/>
                <w:sz w:val="18"/>
                <w:szCs w:val="18"/>
              </w:rPr>
              <w:t>Уровень официально зарегистрированной безработицы</w:t>
            </w:r>
          </w:p>
        </w:tc>
        <w:tc>
          <w:tcPr>
            <w:tcW w:w="1488" w:type="dxa"/>
            <w:tcBorders>
              <w:top w:val="single" w:sz="4" w:space="0" w:color="auto"/>
              <w:left w:val="single" w:sz="4" w:space="0" w:color="auto"/>
              <w:bottom w:val="single" w:sz="4" w:space="0" w:color="auto"/>
              <w:right w:val="single" w:sz="4" w:space="0" w:color="auto"/>
            </w:tcBorders>
            <w:vAlign w:val="center"/>
          </w:tcPr>
          <w:p w:rsidR="00BE7C5B" w:rsidRPr="001B706E" w:rsidRDefault="00BE7C5B" w:rsidP="00BE7C5B">
            <w:pPr>
              <w:pStyle w:val="ConsPlusNormal"/>
              <w:jc w:val="center"/>
              <w:rPr>
                <w:rFonts w:ascii="Times New Roman" w:hAnsi="Times New Roman" w:cs="Times New Roman"/>
                <w:sz w:val="18"/>
                <w:szCs w:val="18"/>
              </w:rPr>
            </w:pPr>
            <w:r w:rsidRPr="001B706E">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BE7C5B" w:rsidRPr="001B706E" w:rsidRDefault="00BE7C5B" w:rsidP="00BE7C5B">
            <w:pPr>
              <w:pStyle w:val="ConsPlusNormal"/>
              <w:jc w:val="center"/>
              <w:rPr>
                <w:rFonts w:ascii="Times New Roman" w:hAnsi="Times New Roman" w:cs="Times New Roman"/>
                <w:sz w:val="18"/>
                <w:szCs w:val="18"/>
              </w:rPr>
            </w:pPr>
            <w:r w:rsidRPr="001B706E">
              <w:rPr>
                <w:rFonts w:ascii="Times New Roman" w:hAnsi="Times New Roman" w:cs="Times New Roman"/>
                <w:sz w:val="18"/>
                <w:szCs w:val="18"/>
              </w:rPr>
              <w:t>1,</w:t>
            </w:r>
            <w:r>
              <w:rPr>
                <w:rFonts w:ascii="Times New Roman" w:hAnsi="Times New Roman" w:cs="Times New Roman"/>
                <w:sz w:val="18"/>
                <w:szCs w:val="18"/>
              </w:rPr>
              <w:t>1</w:t>
            </w:r>
          </w:p>
        </w:tc>
        <w:tc>
          <w:tcPr>
            <w:tcW w:w="1205" w:type="dxa"/>
            <w:tcBorders>
              <w:top w:val="single" w:sz="4" w:space="0" w:color="auto"/>
              <w:left w:val="single" w:sz="4" w:space="0" w:color="auto"/>
              <w:bottom w:val="single" w:sz="4" w:space="0" w:color="auto"/>
              <w:right w:val="single" w:sz="4" w:space="0" w:color="auto"/>
            </w:tcBorders>
            <w:vAlign w:val="center"/>
          </w:tcPr>
          <w:p w:rsidR="00BE7C5B" w:rsidRPr="001B706E" w:rsidRDefault="00BE7C5B" w:rsidP="00BE7C5B">
            <w:pPr>
              <w:pStyle w:val="ConsPlusNormal"/>
              <w:jc w:val="center"/>
              <w:rPr>
                <w:rFonts w:ascii="Times New Roman" w:hAnsi="Times New Roman" w:cs="Times New Roman"/>
                <w:sz w:val="18"/>
                <w:szCs w:val="18"/>
              </w:rPr>
            </w:pPr>
            <w:r w:rsidRPr="001B706E">
              <w:rPr>
                <w:rFonts w:ascii="Times New Roman" w:hAnsi="Times New Roman" w:cs="Times New Roman"/>
                <w:sz w:val="18"/>
                <w:szCs w:val="18"/>
              </w:rPr>
              <w:t>1,2</w:t>
            </w:r>
          </w:p>
        </w:tc>
        <w:tc>
          <w:tcPr>
            <w:tcW w:w="1276" w:type="dxa"/>
            <w:tcBorders>
              <w:top w:val="single" w:sz="4" w:space="0" w:color="auto"/>
              <w:left w:val="single" w:sz="4" w:space="0" w:color="auto"/>
              <w:bottom w:val="single" w:sz="4" w:space="0" w:color="auto"/>
              <w:right w:val="single" w:sz="4" w:space="0" w:color="auto"/>
            </w:tcBorders>
            <w:vAlign w:val="center"/>
          </w:tcPr>
          <w:p w:rsidR="00BE7C5B" w:rsidRPr="001B706E" w:rsidRDefault="00BE7C5B" w:rsidP="00BE7C5B">
            <w:pPr>
              <w:pStyle w:val="ConsPlusNormal"/>
              <w:jc w:val="center"/>
              <w:rPr>
                <w:rFonts w:ascii="Times New Roman" w:hAnsi="Times New Roman" w:cs="Times New Roman"/>
                <w:sz w:val="18"/>
                <w:szCs w:val="18"/>
              </w:rPr>
            </w:pPr>
            <w:r w:rsidRPr="001B706E">
              <w:rPr>
                <w:rFonts w:ascii="Times New Roman" w:hAnsi="Times New Roman" w:cs="Times New Roman"/>
                <w:sz w:val="18"/>
                <w:szCs w:val="18"/>
              </w:rPr>
              <w:t>1,</w:t>
            </w:r>
            <w:r>
              <w:rPr>
                <w:rFonts w:ascii="Times New Roman" w:hAnsi="Times New Roman" w:cs="Times New Roman"/>
                <w:sz w:val="18"/>
                <w:szCs w:val="18"/>
              </w:rPr>
              <w:t>3</w:t>
            </w:r>
          </w:p>
        </w:tc>
        <w:tc>
          <w:tcPr>
            <w:tcW w:w="1276" w:type="dxa"/>
            <w:tcBorders>
              <w:top w:val="single" w:sz="4" w:space="0" w:color="auto"/>
              <w:left w:val="single" w:sz="4" w:space="0" w:color="auto"/>
              <w:bottom w:val="single" w:sz="4" w:space="0" w:color="auto"/>
              <w:right w:val="single" w:sz="4" w:space="0" w:color="auto"/>
            </w:tcBorders>
            <w:vAlign w:val="center"/>
          </w:tcPr>
          <w:p w:rsidR="00BE7C5B" w:rsidRPr="001B706E" w:rsidRDefault="00BE7C5B" w:rsidP="00BE7C5B">
            <w:pPr>
              <w:pStyle w:val="ConsPlusNormal"/>
              <w:jc w:val="center"/>
              <w:rPr>
                <w:rFonts w:ascii="Times New Roman" w:hAnsi="Times New Roman" w:cs="Times New Roman"/>
                <w:sz w:val="18"/>
                <w:szCs w:val="18"/>
              </w:rPr>
            </w:pPr>
            <w:r>
              <w:rPr>
                <w:rFonts w:ascii="Times New Roman" w:hAnsi="Times New Roman" w:cs="Times New Roman"/>
                <w:sz w:val="18"/>
                <w:szCs w:val="18"/>
              </w:rPr>
              <w:t>1,3</w:t>
            </w:r>
          </w:p>
        </w:tc>
      </w:tr>
    </w:tbl>
    <w:p w:rsidR="00BE7C5B" w:rsidRDefault="00BE7C5B" w:rsidP="00BE7C5B">
      <w:pPr>
        <w:shd w:val="clear" w:color="auto" w:fill="FFFFFF"/>
        <w:tabs>
          <w:tab w:val="left" w:pos="9900"/>
        </w:tabs>
        <w:ind w:firstLine="567"/>
        <w:jc w:val="both"/>
      </w:pPr>
    </w:p>
    <w:p w:rsidR="00BE7C5B" w:rsidRDefault="00BE7C5B" w:rsidP="00BE7C5B">
      <w:pPr>
        <w:shd w:val="clear" w:color="auto" w:fill="FFFFFF"/>
        <w:tabs>
          <w:tab w:val="left" w:pos="9900"/>
        </w:tabs>
        <w:ind w:firstLine="567"/>
        <w:jc w:val="both"/>
      </w:pPr>
      <w:r>
        <w:t>Ч</w:t>
      </w:r>
      <w:r w:rsidRPr="00357B8D">
        <w:t>исленность постоянного  населения по состоянию на 1 января 2017 года  составила 13</w:t>
      </w:r>
      <w:r>
        <w:t>,</w:t>
      </w:r>
      <w:r w:rsidRPr="00357B8D">
        <w:t>215</w:t>
      </w:r>
      <w:r>
        <w:t xml:space="preserve"> тыс.</w:t>
      </w:r>
      <w:r w:rsidRPr="00357B8D">
        <w:t xml:space="preserve"> человек или 98,3% к </w:t>
      </w:r>
      <w:r>
        <w:t xml:space="preserve">показателю на 01.01.2016 г. Численность населения на 01.01.2018 г. составила 12,89 тыс. человек или 97,5 процента к показателю на 01.01.2017 г. </w:t>
      </w:r>
      <w:r w:rsidRPr="00357B8D">
        <w:t>Снижение рождаемости и рост смертности привели к увеличению естественной убыли населения. В прогнозном периоде</w:t>
      </w:r>
      <w:r w:rsidRPr="00357B8D">
        <w:rPr>
          <w:sz w:val="28"/>
          <w:szCs w:val="28"/>
        </w:rPr>
        <w:t xml:space="preserve"> </w:t>
      </w:r>
      <w:r w:rsidRPr="00357B8D">
        <w:t>демографические тенденции  не изменятся</w:t>
      </w:r>
      <w:r>
        <w:t>, прогнозируется снижение численности населения на 0,1 тыс. человек ежегодно.</w:t>
      </w:r>
    </w:p>
    <w:p w:rsidR="00BE7C5B" w:rsidRPr="00357B8D" w:rsidRDefault="00BE7C5B" w:rsidP="00BE7C5B">
      <w:pPr>
        <w:shd w:val="clear" w:color="auto" w:fill="FFFFFF"/>
        <w:tabs>
          <w:tab w:val="left" w:pos="9900"/>
        </w:tabs>
        <w:ind w:firstLine="567"/>
        <w:jc w:val="both"/>
      </w:pPr>
      <w:r>
        <w:t>Несмотря на снижение численности населения, среднесписочная численность работников, занятых в экономике в 2019 году прогнозируется на уровне 2017 и 2018 годов и составит 2,9 тыс. человек, а в 2020-2021 годах увеличится и составит 3,0 тыс. человек.  Прогнозируется увеличение среднегодовой численности официально зарегистрированных безработных с 80 человек по оценке за 2018 год до 95 человек в 2020-2021 годах, причем в  2019 году численность безработных прогнозируется в количестве 97,4 человека. В пояснительной записке к Прогнозу не представлены обоснования причин сохранения (увеличения) численности занятого в экономике населения при снижении общей численности населения и увеличении числа безработных граждан.</w:t>
      </w:r>
    </w:p>
    <w:p w:rsidR="00BE7C5B" w:rsidRPr="00FE267A" w:rsidRDefault="00BE7C5B" w:rsidP="00BE7C5B">
      <w:pPr>
        <w:ind w:firstLine="567"/>
        <w:jc w:val="both"/>
      </w:pPr>
      <w:r w:rsidRPr="00FE267A">
        <w:t>Оборот организаций всех видов деятельности  в денежном выражении за 201</w:t>
      </w:r>
      <w:r>
        <w:t>7</w:t>
      </w:r>
      <w:r w:rsidRPr="00FE267A">
        <w:t xml:space="preserve"> год составил </w:t>
      </w:r>
      <w:r>
        <w:t>1801,4</w:t>
      </w:r>
      <w:r w:rsidRPr="00FE267A">
        <w:t xml:space="preserve"> м</w:t>
      </w:r>
      <w:r w:rsidR="00413C5C">
        <w:t>лн.</w:t>
      </w:r>
      <w:r w:rsidRPr="00FE267A">
        <w:t xml:space="preserve"> рублей, </w:t>
      </w:r>
      <w:r>
        <w:t xml:space="preserve">за </w:t>
      </w:r>
      <w:r w:rsidRPr="00FE267A">
        <w:t xml:space="preserve"> 201</w:t>
      </w:r>
      <w:r>
        <w:t>8</w:t>
      </w:r>
      <w:r w:rsidRPr="00FE267A">
        <w:t xml:space="preserve"> года </w:t>
      </w:r>
      <w:r>
        <w:t>планируется достичь</w:t>
      </w:r>
      <w:r w:rsidRPr="00FE267A">
        <w:t xml:space="preserve"> уровня </w:t>
      </w:r>
      <w:r>
        <w:t>1982</w:t>
      </w:r>
      <w:r w:rsidRPr="00FE267A">
        <w:t xml:space="preserve"> млн.</w:t>
      </w:r>
      <w:r>
        <w:t xml:space="preserve"> рублей</w:t>
      </w:r>
      <w:r w:rsidRPr="00FE267A">
        <w:t xml:space="preserve"> или </w:t>
      </w:r>
      <w:r>
        <w:t xml:space="preserve">110 </w:t>
      </w:r>
      <w:r w:rsidRPr="00FE267A">
        <w:t>% к уровню 201</w:t>
      </w:r>
      <w:r>
        <w:t>7</w:t>
      </w:r>
      <w:r w:rsidRPr="00FE267A">
        <w:t xml:space="preserve"> года. В прогнозируемом периоде оборот организаций планируется в объеме от </w:t>
      </w:r>
      <w:r>
        <w:t>2051,8</w:t>
      </w:r>
      <w:r w:rsidRPr="00FE267A">
        <w:t xml:space="preserve"> млн.</w:t>
      </w:r>
      <w:r>
        <w:t xml:space="preserve"> рублей в 2019 году до  2227,8 млн. рублей</w:t>
      </w:r>
      <w:r w:rsidRPr="00FE267A">
        <w:t xml:space="preserve"> в 202</w:t>
      </w:r>
      <w:r>
        <w:t>1</w:t>
      </w:r>
      <w:r w:rsidRPr="00FE267A">
        <w:t xml:space="preserve"> году.</w:t>
      </w:r>
    </w:p>
    <w:p w:rsidR="00BE7C5B" w:rsidRDefault="00BE7C5B" w:rsidP="00BE7C5B">
      <w:pPr>
        <w:ind w:firstLine="567"/>
        <w:jc w:val="both"/>
        <w:rPr>
          <w:kern w:val="20"/>
        </w:rPr>
      </w:pPr>
      <w:r w:rsidRPr="00FE267A">
        <w:t>На развитие экономики и социальной сферы в 2016</w:t>
      </w:r>
      <w:r>
        <w:t xml:space="preserve"> </w:t>
      </w:r>
      <w:r w:rsidRPr="00FE267A">
        <w:t>г</w:t>
      </w:r>
      <w:r>
        <w:t>оду</w:t>
      </w:r>
      <w:r w:rsidRPr="00FE267A">
        <w:t xml:space="preserve"> использовано 93</w:t>
      </w:r>
      <w:r>
        <w:t>,</w:t>
      </w:r>
      <w:r w:rsidRPr="00FE267A">
        <w:t xml:space="preserve">6 </w:t>
      </w:r>
      <w:r>
        <w:t>млн</w:t>
      </w:r>
      <w:r w:rsidRPr="00FE267A">
        <w:t>. рублей инвестиций в основной капитал, что составило лишь 6,2</w:t>
      </w:r>
      <w:r>
        <w:t xml:space="preserve"> </w:t>
      </w:r>
      <w:r w:rsidRPr="00FE267A">
        <w:t>% к 2015</w:t>
      </w:r>
      <w:r>
        <w:t xml:space="preserve"> </w:t>
      </w:r>
      <w:r w:rsidRPr="00FE267A">
        <w:t>г</w:t>
      </w:r>
      <w:r>
        <w:t>оду.</w:t>
      </w:r>
      <w:r w:rsidRPr="00FE267A">
        <w:t xml:space="preserve">  В 2017</w:t>
      </w:r>
      <w:r>
        <w:t xml:space="preserve"> </w:t>
      </w:r>
      <w:r w:rsidRPr="00FE267A">
        <w:t xml:space="preserve">г. использовано </w:t>
      </w:r>
      <w:r>
        <w:t>278,5</w:t>
      </w:r>
      <w:r w:rsidRPr="00FE267A">
        <w:t xml:space="preserve"> </w:t>
      </w:r>
      <w:r>
        <w:t>млн</w:t>
      </w:r>
      <w:r w:rsidRPr="00FE267A">
        <w:t>. рублей инвестиций в основной капитал. По сравнению с соответствующим периодом 2016</w:t>
      </w:r>
      <w:r>
        <w:t xml:space="preserve"> </w:t>
      </w:r>
      <w:r w:rsidRPr="00FE267A">
        <w:t>г</w:t>
      </w:r>
      <w:r>
        <w:t>ода</w:t>
      </w:r>
      <w:r w:rsidRPr="00FE267A">
        <w:t xml:space="preserve"> </w:t>
      </w:r>
      <w:r>
        <w:t xml:space="preserve">в 2017 году </w:t>
      </w:r>
      <w:r w:rsidRPr="00FE267A">
        <w:t xml:space="preserve">инвестиции увеличились в </w:t>
      </w:r>
      <w:r>
        <w:t>3</w:t>
      </w:r>
      <w:r w:rsidRPr="00FE267A">
        <w:t xml:space="preserve"> раза. </w:t>
      </w:r>
      <w:r>
        <w:t xml:space="preserve">В первом полугодии 2018 года использовано 1273,7 млн.рублей инвестиций в основной капитал. По сравнению с соответствующим периодом 2017 г. инвестиции увеличились в 128,9 раза. </w:t>
      </w:r>
      <w:r w:rsidRPr="00FE267A">
        <w:t xml:space="preserve">Доля Лахденпохского муниципального района составила </w:t>
      </w:r>
      <w:r>
        <w:t>1</w:t>
      </w:r>
      <w:r w:rsidRPr="00FE267A">
        <w:t>1,</w:t>
      </w:r>
      <w:r>
        <w:t xml:space="preserve">4 </w:t>
      </w:r>
      <w:r w:rsidRPr="00FE267A">
        <w:t>% в общем объёме инвестиций по республике.</w:t>
      </w:r>
      <w:r w:rsidRPr="00FE267A">
        <w:rPr>
          <w:kern w:val="20"/>
          <w:sz w:val="28"/>
          <w:szCs w:val="28"/>
        </w:rPr>
        <w:t xml:space="preserve"> </w:t>
      </w:r>
      <w:r>
        <w:rPr>
          <w:kern w:val="20"/>
          <w:sz w:val="28"/>
          <w:szCs w:val="28"/>
        </w:rPr>
        <w:t>В</w:t>
      </w:r>
      <w:r w:rsidRPr="00FE267A">
        <w:rPr>
          <w:kern w:val="20"/>
        </w:rPr>
        <w:t xml:space="preserve">  </w:t>
      </w:r>
      <w:r>
        <w:rPr>
          <w:kern w:val="20"/>
        </w:rPr>
        <w:t>201</w:t>
      </w:r>
      <w:r w:rsidR="00B275E4">
        <w:rPr>
          <w:kern w:val="20"/>
        </w:rPr>
        <w:t>9</w:t>
      </w:r>
      <w:r w:rsidRPr="00FE267A">
        <w:rPr>
          <w:kern w:val="20"/>
        </w:rPr>
        <w:t xml:space="preserve"> году объем инвестиций в основной капитал организаций в текущих ценах прогнозируется в сумме</w:t>
      </w:r>
      <w:r>
        <w:rPr>
          <w:kern w:val="20"/>
        </w:rPr>
        <w:t xml:space="preserve"> 1830,9 млн. рублей с последующим увеличением до 1951,7 млн. рублей и 2059,0 млн. рублей в 2020 и 2021 годах соответственно.</w:t>
      </w:r>
    </w:p>
    <w:p w:rsidR="00BE7C5B" w:rsidRDefault="00BE7C5B" w:rsidP="00BE7C5B">
      <w:pPr>
        <w:pStyle w:val="Default"/>
        <w:ind w:firstLine="708"/>
        <w:jc w:val="both"/>
      </w:pPr>
      <w:r>
        <w:t>И</w:t>
      </w:r>
      <w:r w:rsidRPr="00D31F88">
        <w:t>ндекс промышленного производства прогнозируется в 201</w:t>
      </w:r>
      <w:r>
        <w:t>9</w:t>
      </w:r>
      <w:r w:rsidRPr="00D31F88">
        <w:t xml:space="preserve"> году на уровне 1</w:t>
      </w:r>
      <w:r>
        <w:t>10</w:t>
      </w:r>
      <w:r w:rsidRPr="00D31F88">
        <w:t>,0 процента к предыдущему году в сопоставимых ценах, в 20</w:t>
      </w:r>
      <w:r w:rsidR="00B275E4">
        <w:t>20</w:t>
      </w:r>
      <w:r w:rsidRPr="00D31F88">
        <w:t xml:space="preserve"> и 202</w:t>
      </w:r>
      <w:r w:rsidR="00B275E4">
        <w:t>1</w:t>
      </w:r>
      <w:r w:rsidRPr="00D31F88">
        <w:t xml:space="preserve"> годах – 10</w:t>
      </w:r>
      <w:r>
        <w:t>3,4</w:t>
      </w:r>
      <w:r w:rsidRPr="00D31F88">
        <w:t xml:space="preserve"> процента и</w:t>
      </w:r>
      <w:r>
        <w:t xml:space="preserve"> 103,0 процента соответственно, т.е. прогнозируется снижение к 2019 году;</w:t>
      </w:r>
    </w:p>
    <w:p w:rsidR="00BE7C5B" w:rsidRDefault="00BE7C5B" w:rsidP="00BE7C5B">
      <w:pPr>
        <w:pStyle w:val="Default"/>
        <w:ind w:firstLine="708"/>
        <w:jc w:val="both"/>
      </w:pPr>
      <w:r>
        <w:lastRenderedPageBreak/>
        <w:t>Размер фонда заработной платы с учетом необлагаемой его части</w:t>
      </w:r>
      <w:r w:rsidRPr="00D31F88">
        <w:t xml:space="preserve"> ожидается в 201</w:t>
      </w:r>
      <w:r>
        <w:t>9</w:t>
      </w:r>
      <w:r w:rsidRPr="00D31F88">
        <w:t xml:space="preserve"> году на уровне </w:t>
      </w:r>
      <w:r>
        <w:t>1459,9 млн. руб.</w:t>
      </w:r>
      <w:r w:rsidRPr="00D31F88">
        <w:t>, в 20</w:t>
      </w:r>
      <w:r>
        <w:t>20</w:t>
      </w:r>
      <w:r w:rsidRPr="00D31F88">
        <w:t xml:space="preserve"> и 202</w:t>
      </w:r>
      <w:r>
        <w:t>1</w:t>
      </w:r>
      <w:r w:rsidRPr="00D31F88">
        <w:t xml:space="preserve"> годах – </w:t>
      </w:r>
      <w:r>
        <w:t>1532,9 млн. руб. и 1609,5 млн.</w:t>
      </w:r>
      <w:r w:rsidRPr="00D31F88">
        <w:t xml:space="preserve"> соответственно. </w:t>
      </w:r>
    </w:p>
    <w:p w:rsidR="00BE7C5B" w:rsidRDefault="00BE7C5B" w:rsidP="00BE7C5B">
      <w:pPr>
        <w:pStyle w:val="Default"/>
        <w:ind w:firstLine="708"/>
        <w:jc w:val="both"/>
      </w:pPr>
      <w:r>
        <w:t>В</w:t>
      </w:r>
      <w:r w:rsidRPr="00CA0142">
        <w:t xml:space="preserve"> представленных прогнозных материалах </w:t>
      </w:r>
      <w:r>
        <w:t>Администрации Лахденпохского муниципального района</w:t>
      </w:r>
      <w:r w:rsidRPr="00CA0142">
        <w:t xml:space="preserve"> не акцентированы и не проанализированы основные ключевые риски возможного недостижения целевых макроэкономических </w:t>
      </w:r>
      <w:r>
        <w:t>показателей</w:t>
      </w:r>
      <w:r w:rsidRPr="00CA0142">
        <w:t xml:space="preserve"> в плановом периоде.</w:t>
      </w:r>
    </w:p>
    <w:p w:rsidR="00BE7C5B" w:rsidRPr="00711F5A" w:rsidRDefault="00BE7C5B" w:rsidP="00E80C60">
      <w:pPr>
        <w:pStyle w:val="Default"/>
        <w:jc w:val="both"/>
        <w:rPr>
          <w:color w:val="auto"/>
        </w:rPr>
      </w:pPr>
      <w:r>
        <w:t xml:space="preserve">          </w:t>
      </w:r>
      <w:r w:rsidRPr="00711F5A">
        <w:t>В ходе проведения экспертизы установлено, что не учтено замечание, указанное в заключении Контрольно-счетного комитета</w:t>
      </w:r>
      <w:r>
        <w:t xml:space="preserve"> на проект решения Совета Лахденпохского муниципального района «О бюджете Лахденпохского муниципального района на 201</w:t>
      </w:r>
      <w:r w:rsidR="00E80C60">
        <w:t>8</w:t>
      </w:r>
      <w:r>
        <w:t xml:space="preserve"> год и плановый период 20</w:t>
      </w:r>
      <w:r w:rsidR="00E80C60">
        <w:t>19</w:t>
      </w:r>
      <w:r>
        <w:t xml:space="preserve"> и 202</w:t>
      </w:r>
      <w:r w:rsidR="00E80C60">
        <w:t>0</w:t>
      </w:r>
      <w:r>
        <w:t xml:space="preserve"> годов»</w:t>
      </w:r>
      <w:r w:rsidR="00E80C60">
        <w:t xml:space="preserve"> </w:t>
      </w:r>
      <w:r w:rsidRPr="00711F5A">
        <w:t xml:space="preserve"> </w:t>
      </w:r>
      <w:r w:rsidRPr="00E80C60">
        <w:t>в 2017 году</w:t>
      </w:r>
      <w:r w:rsidRPr="00711F5A">
        <w:t>, а именно: не приводится сопоставление параметров Прогноза с ранее утвержденными параметрами с указанием причин и факторов  п</w:t>
      </w:r>
      <w:r w:rsidRPr="00711F5A">
        <w:rPr>
          <w:color w:val="auto"/>
        </w:rPr>
        <w:t xml:space="preserve">рогнозируемых изменений, что предусмотрено пунктом 4 статьи 173 БК РФ. </w:t>
      </w:r>
    </w:p>
    <w:p w:rsidR="00BE7C5B" w:rsidRDefault="00BE7C5B" w:rsidP="00BE7C5B">
      <w:pPr>
        <w:pStyle w:val="Default"/>
        <w:ind w:firstLine="708"/>
        <w:jc w:val="both"/>
      </w:pPr>
      <w:r w:rsidRPr="008F406B">
        <w:t>Решением Совета Лахденпохского муниципального района № 31/256-6 от 10.08.2017 года была утверждена Стратегия социально-экономического развития Лахденпохского муниципального района на 2017-2026 годы.</w:t>
      </w:r>
    </w:p>
    <w:p w:rsidR="00BE7C5B" w:rsidRDefault="00BE7C5B" w:rsidP="00BE7C5B">
      <w:pPr>
        <w:pStyle w:val="Default"/>
        <w:ind w:firstLine="708"/>
        <w:jc w:val="both"/>
      </w:pPr>
      <w:r>
        <w:t>В р</w:t>
      </w:r>
      <w:r w:rsidRPr="0038050A">
        <w:t>аздел</w:t>
      </w:r>
      <w:r>
        <w:t>е</w:t>
      </w:r>
      <w:r w:rsidRPr="0038050A">
        <w:t xml:space="preserve"> 2.4 Стратегии</w:t>
      </w:r>
      <w:r>
        <w:t xml:space="preserve"> представлены значения показателей социально-экономического развития района с 2017 до 2026 года, сформированные на основе консервативного сценария развития.</w:t>
      </w:r>
    </w:p>
    <w:p w:rsidR="005E1ADF" w:rsidRDefault="00BE7C5B" w:rsidP="00BE7C5B">
      <w:pPr>
        <w:pStyle w:val="Default"/>
        <w:jc w:val="both"/>
      </w:pPr>
      <w:r>
        <w:t xml:space="preserve">            </w:t>
      </w:r>
      <w:r w:rsidRPr="00B275E4">
        <w:t>В Таблице 2 приведены</w:t>
      </w:r>
      <w:r>
        <w:t xml:space="preserve"> данные по прогнозу социально-экономического развития на 2019-2021 годы, утвержденные постановлением Администрации № 482 от 12.11.2018 г. и Стратегией за 2017-2019 годы: </w:t>
      </w:r>
    </w:p>
    <w:p w:rsidR="00BE7C5B" w:rsidRDefault="00BE7C5B" w:rsidP="00BE7C5B">
      <w:pPr>
        <w:pStyle w:val="Default"/>
        <w:jc w:val="right"/>
      </w:pPr>
      <w:r w:rsidRPr="00B275E4">
        <w:t>Таблица 2</w:t>
      </w:r>
    </w:p>
    <w:tbl>
      <w:tblPr>
        <w:tblStyle w:val="ab"/>
        <w:tblW w:w="10084" w:type="dxa"/>
        <w:tblInd w:w="-176" w:type="dxa"/>
        <w:tblLayout w:type="fixed"/>
        <w:tblLook w:val="04A0"/>
      </w:tblPr>
      <w:tblGrid>
        <w:gridCol w:w="1985"/>
        <w:gridCol w:w="995"/>
        <w:gridCol w:w="816"/>
        <w:gridCol w:w="816"/>
        <w:gridCol w:w="736"/>
        <w:gridCol w:w="816"/>
        <w:gridCol w:w="816"/>
        <w:gridCol w:w="736"/>
        <w:gridCol w:w="816"/>
        <w:gridCol w:w="816"/>
        <w:gridCol w:w="736"/>
      </w:tblGrid>
      <w:tr w:rsidR="00493C17" w:rsidRPr="00E80C60" w:rsidTr="00493C17">
        <w:tc>
          <w:tcPr>
            <w:tcW w:w="1985" w:type="dxa"/>
            <w:vMerge w:val="restart"/>
            <w:vAlign w:val="center"/>
          </w:tcPr>
          <w:p w:rsidR="00E80C60" w:rsidRPr="00E80C60" w:rsidRDefault="00E80C60" w:rsidP="00E80C60">
            <w:pPr>
              <w:pStyle w:val="Default"/>
              <w:jc w:val="center"/>
              <w:rPr>
                <w:b/>
                <w:sz w:val="18"/>
                <w:szCs w:val="18"/>
              </w:rPr>
            </w:pPr>
            <w:r w:rsidRPr="00E80C60">
              <w:rPr>
                <w:b/>
                <w:bCs/>
                <w:sz w:val="18"/>
                <w:szCs w:val="18"/>
              </w:rPr>
              <w:t>Наименование показателя</w:t>
            </w:r>
          </w:p>
        </w:tc>
        <w:tc>
          <w:tcPr>
            <w:tcW w:w="995" w:type="dxa"/>
            <w:vMerge w:val="restart"/>
            <w:vAlign w:val="center"/>
          </w:tcPr>
          <w:p w:rsidR="00E80C60" w:rsidRPr="00E80C60" w:rsidRDefault="00E80C60" w:rsidP="00E80C60">
            <w:pPr>
              <w:pStyle w:val="Default"/>
              <w:jc w:val="center"/>
              <w:rPr>
                <w:b/>
                <w:sz w:val="18"/>
                <w:szCs w:val="18"/>
              </w:rPr>
            </w:pPr>
            <w:r w:rsidRPr="00E80C60">
              <w:rPr>
                <w:b/>
                <w:bCs/>
                <w:sz w:val="18"/>
                <w:szCs w:val="18"/>
              </w:rPr>
              <w:t>ед.изм.</w:t>
            </w:r>
          </w:p>
        </w:tc>
        <w:tc>
          <w:tcPr>
            <w:tcW w:w="1632" w:type="dxa"/>
            <w:gridSpan w:val="2"/>
            <w:vAlign w:val="center"/>
          </w:tcPr>
          <w:p w:rsidR="00E80C60" w:rsidRPr="00E80C60" w:rsidRDefault="00E80C60" w:rsidP="00E80C60">
            <w:pPr>
              <w:pStyle w:val="Default"/>
              <w:jc w:val="center"/>
              <w:rPr>
                <w:b/>
                <w:sz w:val="18"/>
                <w:szCs w:val="18"/>
              </w:rPr>
            </w:pPr>
            <w:r w:rsidRPr="00E80C60">
              <w:rPr>
                <w:b/>
                <w:sz w:val="18"/>
                <w:szCs w:val="18"/>
              </w:rPr>
              <w:t>2019 год</w:t>
            </w:r>
          </w:p>
        </w:tc>
        <w:tc>
          <w:tcPr>
            <w:tcW w:w="736" w:type="dxa"/>
            <w:vMerge w:val="restart"/>
            <w:textDirection w:val="btLr"/>
            <w:vAlign w:val="center"/>
          </w:tcPr>
          <w:p w:rsidR="00E80C60" w:rsidRPr="00E80C60" w:rsidRDefault="00E80C60" w:rsidP="00E80C60">
            <w:pPr>
              <w:pStyle w:val="Default"/>
              <w:ind w:left="113" w:right="113"/>
              <w:jc w:val="center"/>
              <w:rPr>
                <w:b/>
                <w:sz w:val="18"/>
                <w:szCs w:val="18"/>
              </w:rPr>
            </w:pPr>
            <w:r w:rsidRPr="00E80C60">
              <w:rPr>
                <w:b/>
                <w:bCs/>
                <w:sz w:val="18"/>
                <w:szCs w:val="18"/>
              </w:rPr>
              <w:t>Отклонение (гр.4 -гр.5) (+,-)</w:t>
            </w:r>
          </w:p>
        </w:tc>
        <w:tc>
          <w:tcPr>
            <w:tcW w:w="1632" w:type="dxa"/>
            <w:gridSpan w:val="2"/>
            <w:vAlign w:val="center"/>
          </w:tcPr>
          <w:p w:rsidR="00E80C60" w:rsidRPr="00E80C60" w:rsidRDefault="00E80C60" w:rsidP="00E80C60">
            <w:pPr>
              <w:pStyle w:val="Default"/>
              <w:jc w:val="center"/>
              <w:rPr>
                <w:b/>
                <w:sz w:val="18"/>
                <w:szCs w:val="18"/>
              </w:rPr>
            </w:pPr>
            <w:r w:rsidRPr="00E80C60">
              <w:rPr>
                <w:b/>
                <w:sz w:val="18"/>
                <w:szCs w:val="18"/>
              </w:rPr>
              <w:t>2020 год</w:t>
            </w:r>
          </w:p>
        </w:tc>
        <w:tc>
          <w:tcPr>
            <w:tcW w:w="736" w:type="dxa"/>
            <w:vMerge w:val="restart"/>
            <w:textDirection w:val="btLr"/>
            <w:vAlign w:val="center"/>
          </w:tcPr>
          <w:p w:rsidR="00E80C60" w:rsidRPr="00E80C60" w:rsidRDefault="00E80C60" w:rsidP="00E80C60">
            <w:pPr>
              <w:pStyle w:val="Default"/>
              <w:ind w:left="113" w:right="113"/>
              <w:jc w:val="center"/>
              <w:rPr>
                <w:b/>
                <w:sz w:val="18"/>
                <w:szCs w:val="18"/>
              </w:rPr>
            </w:pPr>
            <w:r w:rsidRPr="00E80C60">
              <w:rPr>
                <w:b/>
                <w:bCs/>
                <w:sz w:val="18"/>
                <w:szCs w:val="18"/>
              </w:rPr>
              <w:t>Отклонение (гр.7-гр.8) (+,-)</w:t>
            </w:r>
          </w:p>
        </w:tc>
        <w:tc>
          <w:tcPr>
            <w:tcW w:w="1632" w:type="dxa"/>
            <w:gridSpan w:val="2"/>
            <w:vAlign w:val="center"/>
          </w:tcPr>
          <w:p w:rsidR="00E80C60" w:rsidRPr="00E80C60" w:rsidRDefault="00E80C60" w:rsidP="00E80C60">
            <w:pPr>
              <w:pStyle w:val="Default"/>
              <w:jc w:val="center"/>
              <w:rPr>
                <w:b/>
                <w:sz w:val="18"/>
                <w:szCs w:val="18"/>
              </w:rPr>
            </w:pPr>
            <w:r w:rsidRPr="00E80C60">
              <w:rPr>
                <w:b/>
                <w:sz w:val="18"/>
                <w:szCs w:val="18"/>
              </w:rPr>
              <w:t>2021 год</w:t>
            </w:r>
          </w:p>
        </w:tc>
        <w:tc>
          <w:tcPr>
            <w:tcW w:w="736" w:type="dxa"/>
            <w:vMerge w:val="restart"/>
            <w:textDirection w:val="btLr"/>
            <w:vAlign w:val="center"/>
          </w:tcPr>
          <w:p w:rsidR="00E80C60" w:rsidRPr="00E80C60" w:rsidRDefault="00E80C60" w:rsidP="00E80C60">
            <w:pPr>
              <w:pStyle w:val="Default"/>
              <w:ind w:left="113" w:right="113"/>
              <w:jc w:val="center"/>
              <w:rPr>
                <w:b/>
                <w:sz w:val="18"/>
                <w:szCs w:val="18"/>
              </w:rPr>
            </w:pPr>
            <w:r w:rsidRPr="00E80C60">
              <w:rPr>
                <w:b/>
                <w:bCs/>
                <w:sz w:val="18"/>
                <w:szCs w:val="18"/>
              </w:rPr>
              <w:t>Отклонение (гр.10-гр.11)</w:t>
            </w:r>
            <w:r w:rsidR="00493C17">
              <w:rPr>
                <w:b/>
                <w:bCs/>
                <w:sz w:val="18"/>
                <w:szCs w:val="18"/>
              </w:rPr>
              <w:t xml:space="preserve"> </w:t>
            </w:r>
            <w:r w:rsidRPr="00E80C60">
              <w:rPr>
                <w:b/>
                <w:bCs/>
                <w:sz w:val="18"/>
                <w:szCs w:val="18"/>
              </w:rPr>
              <w:t>(+,-)</w:t>
            </w:r>
          </w:p>
        </w:tc>
      </w:tr>
      <w:tr w:rsidR="00493C17" w:rsidRPr="00E80C60" w:rsidTr="00493C17">
        <w:trPr>
          <w:cantSplit/>
          <w:trHeight w:val="1134"/>
        </w:trPr>
        <w:tc>
          <w:tcPr>
            <w:tcW w:w="1985" w:type="dxa"/>
            <w:vMerge/>
            <w:vAlign w:val="center"/>
          </w:tcPr>
          <w:p w:rsidR="00E80C60" w:rsidRPr="00E80C60" w:rsidRDefault="00E80C60" w:rsidP="00E80C60">
            <w:pPr>
              <w:pStyle w:val="Default"/>
              <w:jc w:val="center"/>
              <w:rPr>
                <w:b/>
                <w:sz w:val="18"/>
                <w:szCs w:val="18"/>
              </w:rPr>
            </w:pPr>
          </w:p>
        </w:tc>
        <w:tc>
          <w:tcPr>
            <w:tcW w:w="995" w:type="dxa"/>
            <w:vMerge/>
            <w:vAlign w:val="center"/>
          </w:tcPr>
          <w:p w:rsidR="00E80C60" w:rsidRPr="00E80C60" w:rsidRDefault="00E80C60" w:rsidP="00E80C60">
            <w:pPr>
              <w:pStyle w:val="Default"/>
              <w:jc w:val="center"/>
              <w:rPr>
                <w:b/>
                <w:sz w:val="18"/>
                <w:szCs w:val="18"/>
              </w:rPr>
            </w:pPr>
          </w:p>
        </w:tc>
        <w:tc>
          <w:tcPr>
            <w:tcW w:w="816" w:type="dxa"/>
            <w:textDirection w:val="btLr"/>
            <w:vAlign w:val="center"/>
          </w:tcPr>
          <w:p w:rsidR="00E80C60" w:rsidRPr="00E80C60" w:rsidRDefault="00E80C60" w:rsidP="00E80C60">
            <w:pPr>
              <w:pStyle w:val="Default"/>
              <w:ind w:left="113" w:right="113"/>
              <w:jc w:val="center"/>
              <w:rPr>
                <w:b/>
                <w:sz w:val="18"/>
                <w:szCs w:val="18"/>
              </w:rPr>
            </w:pPr>
            <w:r w:rsidRPr="00E80C60">
              <w:rPr>
                <w:b/>
                <w:bCs/>
                <w:sz w:val="18"/>
                <w:szCs w:val="18"/>
              </w:rPr>
              <w:t>Стратегия</w:t>
            </w:r>
          </w:p>
        </w:tc>
        <w:tc>
          <w:tcPr>
            <w:tcW w:w="816" w:type="dxa"/>
            <w:textDirection w:val="btLr"/>
            <w:vAlign w:val="center"/>
          </w:tcPr>
          <w:p w:rsidR="00E80C60" w:rsidRPr="00E80C60" w:rsidRDefault="00E80C60" w:rsidP="00E80C60">
            <w:pPr>
              <w:pStyle w:val="Default"/>
              <w:ind w:left="113" w:right="113"/>
              <w:jc w:val="center"/>
              <w:rPr>
                <w:b/>
                <w:sz w:val="18"/>
                <w:szCs w:val="18"/>
              </w:rPr>
            </w:pPr>
            <w:r w:rsidRPr="00E80C60">
              <w:rPr>
                <w:b/>
                <w:bCs/>
                <w:sz w:val="18"/>
                <w:szCs w:val="18"/>
              </w:rPr>
              <w:t>Пост. № 482 от 12.11.2018</w:t>
            </w:r>
          </w:p>
        </w:tc>
        <w:tc>
          <w:tcPr>
            <w:tcW w:w="736" w:type="dxa"/>
            <w:vMerge/>
            <w:vAlign w:val="center"/>
          </w:tcPr>
          <w:p w:rsidR="00E80C60" w:rsidRPr="00E80C60" w:rsidRDefault="00E80C60" w:rsidP="00E80C60">
            <w:pPr>
              <w:pStyle w:val="Default"/>
              <w:jc w:val="center"/>
              <w:rPr>
                <w:b/>
                <w:sz w:val="18"/>
                <w:szCs w:val="18"/>
              </w:rPr>
            </w:pPr>
          </w:p>
        </w:tc>
        <w:tc>
          <w:tcPr>
            <w:tcW w:w="816" w:type="dxa"/>
            <w:textDirection w:val="btLr"/>
            <w:vAlign w:val="center"/>
          </w:tcPr>
          <w:p w:rsidR="00E80C60" w:rsidRPr="00E80C60" w:rsidRDefault="00E80C60" w:rsidP="00E80C60">
            <w:pPr>
              <w:pStyle w:val="Default"/>
              <w:ind w:left="113" w:right="113"/>
              <w:jc w:val="center"/>
              <w:rPr>
                <w:b/>
                <w:sz w:val="18"/>
                <w:szCs w:val="18"/>
              </w:rPr>
            </w:pPr>
            <w:r w:rsidRPr="00E80C60">
              <w:rPr>
                <w:b/>
                <w:bCs/>
                <w:sz w:val="18"/>
                <w:szCs w:val="18"/>
              </w:rPr>
              <w:t>Стратегия</w:t>
            </w:r>
          </w:p>
        </w:tc>
        <w:tc>
          <w:tcPr>
            <w:tcW w:w="816" w:type="dxa"/>
            <w:textDirection w:val="btLr"/>
            <w:vAlign w:val="center"/>
          </w:tcPr>
          <w:p w:rsidR="00E80C60" w:rsidRPr="00E80C60" w:rsidRDefault="00E80C60" w:rsidP="00E80C60">
            <w:pPr>
              <w:pStyle w:val="Default"/>
              <w:ind w:left="113" w:right="113"/>
              <w:jc w:val="center"/>
              <w:rPr>
                <w:b/>
                <w:sz w:val="18"/>
                <w:szCs w:val="18"/>
              </w:rPr>
            </w:pPr>
            <w:r w:rsidRPr="00E80C60">
              <w:rPr>
                <w:b/>
                <w:bCs/>
                <w:sz w:val="18"/>
                <w:szCs w:val="18"/>
              </w:rPr>
              <w:t>Пост. № 482 от 12.11.2018</w:t>
            </w:r>
          </w:p>
        </w:tc>
        <w:tc>
          <w:tcPr>
            <w:tcW w:w="736" w:type="dxa"/>
            <w:vMerge/>
            <w:vAlign w:val="center"/>
          </w:tcPr>
          <w:p w:rsidR="00E80C60" w:rsidRPr="00E80C60" w:rsidRDefault="00E80C60" w:rsidP="00E80C60">
            <w:pPr>
              <w:pStyle w:val="Default"/>
              <w:jc w:val="center"/>
              <w:rPr>
                <w:b/>
                <w:sz w:val="18"/>
                <w:szCs w:val="18"/>
              </w:rPr>
            </w:pPr>
          </w:p>
        </w:tc>
        <w:tc>
          <w:tcPr>
            <w:tcW w:w="816" w:type="dxa"/>
            <w:textDirection w:val="btLr"/>
            <w:vAlign w:val="center"/>
          </w:tcPr>
          <w:p w:rsidR="00E80C60" w:rsidRPr="00E80C60" w:rsidRDefault="00E80C60" w:rsidP="00E80C60">
            <w:pPr>
              <w:pStyle w:val="Default"/>
              <w:ind w:left="113" w:right="113"/>
              <w:jc w:val="center"/>
              <w:rPr>
                <w:b/>
                <w:sz w:val="18"/>
                <w:szCs w:val="18"/>
              </w:rPr>
            </w:pPr>
            <w:r w:rsidRPr="00E80C60">
              <w:rPr>
                <w:b/>
                <w:bCs/>
                <w:sz w:val="18"/>
                <w:szCs w:val="18"/>
              </w:rPr>
              <w:t>Стратегия</w:t>
            </w:r>
          </w:p>
        </w:tc>
        <w:tc>
          <w:tcPr>
            <w:tcW w:w="816" w:type="dxa"/>
            <w:textDirection w:val="btLr"/>
            <w:vAlign w:val="center"/>
          </w:tcPr>
          <w:p w:rsidR="00E80C60" w:rsidRPr="00E80C60" w:rsidRDefault="00E80C60" w:rsidP="00E80C60">
            <w:pPr>
              <w:pStyle w:val="Default"/>
              <w:ind w:left="113" w:right="113"/>
              <w:jc w:val="center"/>
              <w:rPr>
                <w:b/>
                <w:sz w:val="18"/>
                <w:szCs w:val="18"/>
              </w:rPr>
            </w:pPr>
            <w:r w:rsidRPr="00E80C60">
              <w:rPr>
                <w:b/>
                <w:bCs/>
                <w:sz w:val="18"/>
                <w:szCs w:val="18"/>
              </w:rPr>
              <w:t>Пост. № 482 от 12.11.2018</w:t>
            </w:r>
          </w:p>
        </w:tc>
        <w:tc>
          <w:tcPr>
            <w:tcW w:w="736" w:type="dxa"/>
            <w:vMerge/>
            <w:vAlign w:val="center"/>
          </w:tcPr>
          <w:p w:rsidR="00E80C60" w:rsidRPr="00E80C60" w:rsidRDefault="00E80C60" w:rsidP="00E80C60">
            <w:pPr>
              <w:pStyle w:val="Default"/>
              <w:jc w:val="center"/>
              <w:rPr>
                <w:b/>
                <w:sz w:val="18"/>
                <w:szCs w:val="18"/>
              </w:rPr>
            </w:pPr>
          </w:p>
        </w:tc>
      </w:tr>
      <w:tr w:rsidR="00493C17" w:rsidRPr="00E80C60" w:rsidTr="00493C17">
        <w:trPr>
          <w:trHeight w:val="203"/>
        </w:trPr>
        <w:tc>
          <w:tcPr>
            <w:tcW w:w="1985" w:type="dxa"/>
          </w:tcPr>
          <w:p w:rsidR="00E80C60" w:rsidRPr="00E80C60" w:rsidRDefault="00E80C60" w:rsidP="00E80C60">
            <w:pPr>
              <w:pStyle w:val="Default"/>
              <w:jc w:val="center"/>
              <w:rPr>
                <w:b/>
                <w:sz w:val="16"/>
                <w:szCs w:val="16"/>
              </w:rPr>
            </w:pPr>
            <w:r w:rsidRPr="00E80C60">
              <w:rPr>
                <w:b/>
                <w:sz w:val="16"/>
                <w:szCs w:val="16"/>
              </w:rPr>
              <w:t>1</w:t>
            </w:r>
          </w:p>
        </w:tc>
        <w:tc>
          <w:tcPr>
            <w:tcW w:w="995" w:type="dxa"/>
          </w:tcPr>
          <w:p w:rsidR="00E80C60" w:rsidRPr="00E80C60" w:rsidRDefault="00E80C60" w:rsidP="00E80C60">
            <w:pPr>
              <w:pStyle w:val="Default"/>
              <w:jc w:val="center"/>
              <w:rPr>
                <w:b/>
                <w:sz w:val="16"/>
                <w:szCs w:val="16"/>
              </w:rPr>
            </w:pPr>
            <w:r w:rsidRPr="00E80C60">
              <w:rPr>
                <w:b/>
                <w:sz w:val="16"/>
                <w:szCs w:val="16"/>
              </w:rPr>
              <w:t>2</w:t>
            </w:r>
          </w:p>
        </w:tc>
        <w:tc>
          <w:tcPr>
            <w:tcW w:w="816" w:type="dxa"/>
          </w:tcPr>
          <w:p w:rsidR="00E80C60" w:rsidRPr="00E80C60" w:rsidRDefault="00E80C60" w:rsidP="00E80C60">
            <w:pPr>
              <w:pStyle w:val="Default"/>
              <w:jc w:val="center"/>
              <w:rPr>
                <w:b/>
                <w:sz w:val="16"/>
                <w:szCs w:val="16"/>
              </w:rPr>
            </w:pPr>
            <w:r w:rsidRPr="00E80C60">
              <w:rPr>
                <w:b/>
                <w:sz w:val="16"/>
                <w:szCs w:val="16"/>
              </w:rPr>
              <w:t>3</w:t>
            </w:r>
          </w:p>
        </w:tc>
        <w:tc>
          <w:tcPr>
            <w:tcW w:w="816" w:type="dxa"/>
          </w:tcPr>
          <w:p w:rsidR="00E80C60" w:rsidRPr="00E80C60" w:rsidRDefault="00E80C60" w:rsidP="00E80C60">
            <w:pPr>
              <w:pStyle w:val="Default"/>
              <w:jc w:val="center"/>
              <w:rPr>
                <w:b/>
                <w:sz w:val="16"/>
                <w:szCs w:val="16"/>
              </w:rPr>
            </w:pPr>
            <w:r w:rsidRPr="00E80C60">
              <w:rPr>
                <w:b/>
                <w:sz w:val="16"/>
                <w:szCs w:val="16"/>
              </w:rPr>
              <w:t>4</w:t>
            </w:r>
          </w:p>
        </w:tc>
        <w:tc>
          <w:tcPr>
            <w:tcW w:w="736" w:type="dxa"/>
          </w:tcPr>
          <w:p w:rsidR="00E80C60" w:rsidRPr="00E80C60" w:rsidRDefault="00E80C60" w:rsidP="00E80C60">
            <w:pPr>
              <w:pStyle w:val="Default"/>
              <w:jc w:val="center"/>
              <w:rPr>
                <w:b/>
                <w:sz w:val="16"/>
                <w:szCs w:val="16"/>
              </w:rPr>
            </w:pPr>
            <w:r w:rsidRPr="00E80C60">
              <w:rPr>
                <w:b/>
                <w:sz w:val="16"/>
                <w:szCs w:val="16"/>
              </w:rPr>
              <w:t>5</w:t>
            </w:r>
          </w:p>
        </w:tc>
        <w:tc>
          <w:tcPr>
            <w:tcW w:w="816" w:type="dxa"/>
          </w:tcPr>
          <w:p w:rsidR="00E80C60" w:rsidRPr="00E80C60" w:rsidRDefault="00E80C60" w:rsidP="00E80C60">
            <w:pPr>
              <w:pStyle w:val="Default"/>
              <w:jc w:val="center"/>
              <w:rPr>
                <w:b/>
                <w:sz w:val="16"/>
                <w:szCs w:val="16"/>
              </w:rPr>
            </w:pPr>
            <w:r w:rsidRPr="00E80C60">
              <w:rPr>
                <w:b/>
                <w:sz w:val="16"/>
                <w:szCs w:val="16"/>
              </w:rPr>
              <w:t>6</w:t>
            </w:r>
          </w:p>
        </w:tc>
        <w:tc>
          <w:tcPr>
            <w:tcW w:w="816" w:type="dxa"/>
          </w:tcPr>
          <w:p w:rsidR="00E80C60" w:rsidRPr="00E80C60" w:rsidRDefault="00E80C60" w:rsidP="00E80C60">
            <w:pPr>
              <w:pStyle w:val="Default"/>
              <w:jc w:val="center"/>
              <w:rPr>
                <w:b/>
                <w:sz w:val="16"/>
                <w:szCs w:val="16"/>
              </w:rPr>
            </w:pPr>
            <w:r w:rsidRPr="00E80C60">
              <w:rPr>
                <w:b/>
                <w:sz w:val="16"/>
                <w:szCs w:val="16"/>
              </w:rPr>
              <w:t>7</w:t>
            </w:r>
          </w:p>
        </w:tc>
        <w:tc>
          <w:tcPr>
            <w:tcW w:w="736" w:type="dxa"/>
          </w:tcPr>
          <w:p w:rsidR="00E80C60" w:rsidRPr="00E80C60" w:rsidRDefault="00E80C60" w:rsidP="00E80C60">
            <w:pPr>
              <w:pStyle w:val="Default"/>
              <w:jc w:val="center"/>
              <w:rPr>
                <w:b/>
                <w:sz w:val="16"/>
                <w:szCs w:val="16"/>
              </w:rPr>
            </w:pPr>
            <w:r w:rsidRPr="00E80C60">
              <w:rPr>
                <w:b/>
                <w:sz w:val="16"/>
                <w:szCs w:val="16"/>
              </w:rPr>
              <w:t>8</w:t>
            </w:r>
          </w:p>
        </w:tc>
        <w:tc>
          <w:tcPr>
            <w:tcW w:w="816" w:type="dxa"/>
          </w:tcPr>
          <w:p w:rsidR="00E80C60" w:rsidRPr="00E80C60" w:rsidRDefault="00E80C60" w:rsidP="00E80C60">
            <w:pPr>
              <w:pStyle w:val="Default"/>
              <w:jc w:val="center"/>
              <w:rPr>
                <w:b/>
                <w:sz w:val="16"/>
                <w:szCs w:val="16"/>
              </w:rPr>
            </w:pPr>
            <w:r w:rsidRPr="00E80C60">
              <w:rPr>
                <w:b/>
                <w:sz w:val="16"/>
                <w:szCs w:val="16"/>
              </w:rPr>
              <w:t>9</w:t>
            </w:r>
          </w:p>
        </w:tc>
        <w:tc>
          <w:tcPr>
            <w:tcW w:w="816" w:type="dxa"/>
          </w:tcPr>
          <w:p w:rsidR="00E80C60" w:rsidRPr="00E80C60" w:rsidRDefault="00E80C60" w:rsidP="00E80C60">
            <w:pPr>
              <w:pStyle w:val="Default"/>
              <w:jc w:val="center"/>
              <w:rPr>
                <w:b/>
                <w:sz w:val="16"/>
                <w:szCs w:val="16"/>
              </w:rPr>
            </w:pPr>
            <w:r w:rsidRPr="00E80C60">
              <w:rPr>
                <w:b/>
                <w:sz w:val="16"/>
                <w:szCs w:val="16"/>
              </w:rPr>
              <w:t>10</w:t>
            </w:r>
          </w:p>
        </w:tc>
        <w:tc>
          <w:tcPr>
            <w:tcW w:w="736" w:type="dxa"/>
          </w:tcPr>
          <w:p w:rsidR="00E80C60" w:rsidRPr="00E80C60" w:rsidRDefault="00E80C60" w:rsidP="00E80C60">
            <w:pPr>
              <w:pStyle w:val="Default"/>
              <w:jc w:val="center"/>
              <w:rPr>
                <w:b/>
                <w:sz w:val="16"/>
                <w:szCs w:val="16"/>
              </w:rPr>
            </w:pPr>
            <w:r w:rsidRPr="00E80C60">
              <w:rPr>
                <w:b/>
                <w:sz w:val="16"/>
                <w:szCs w:val="16"/>
              </w:rPr>
              <w:t>11</w:t>
            </w:r>
          </w:p>
        </w:tc>
      </w:tr>
      <w:tr w:rsidR="00493C17" w:rsidTr="00493C17">
        <w:tc>
          <w:tcPr>
            <w:tcW w:w="1985" w:type="dxa"/>
            <w:vAlign w:val="center"/>
          </w:tcPr>
          <w:p w:rsidR="00E80C60" w:rsidRDefault="00E80C60" w:rsidP="00493C17">
            <w:pPr>
              <w:pStyle w:val="Default"/>
            </w:pPr>
            <w:r w:rsidRPr="006B1074">
              <w:rPr>
                <w:sz w:val="16"/>
                <w:szCs w:val="16"/>
              </w:rPr>
              <w:t>Численность постоянного населения</w:t>
            </w:r>
          </w:p>
        </w:tc>
        <w:tc>
          <w:tcPr>
            <w:tcW w:w="995" w:type="dxa"/>
            <w:vAlign w:val="center"/>
          </w:tcPr>
          <w:p w:rsidR="00E80C60" w:rsidRDefault="00E80C60" w:rsidP="00E80C60">
            <w:pPr>
              <w:pStyle w:val="Default"/>
              <w:jc w:val="center"/>
            </w:pPr>
            <w:r w:rsidRPr="006B1074">
              <w:rPr>
                <w:sz w:val="16"/>
                <w:szCs w:val="16"/>
              </w:rPr>
              <w:t>тыс. чел.</w:t>
            </w:r>
          </w:p>
        </w:tc>
        <w:tc>
          <w:tcPr>
            <w:tcW w:w="816" w:type="dxa"/>
            <w:vAlign w:val="center"/>
          </w:tcPr>
          <w:p w:rsidR="00E80C60" w:rsidRPr="006B1074" w:rsidRDefault="00E80C60" w:rsidP="00E80C60">
            <w:pPr>
              <w:jc w:val="center"/>
              <w:rPr>
                <w:color w:val="000000"/>
                <w:sz w:val="16"/>
                <w:szCs w:val="16"/>
              </w:rPr>
            </w:pPr>
            <w:r>
              <w:rPr>
                <w:color w:val="000000"/>
                <w:sz w:val="16"/>
                <w:szCs w:val="16"/>
              </w:rPr>
              <w:t>13,22</w:t>
            </w:r>
          </w:p>
        </w:tc>
        <w:tc>
          <w:tcPr>
            <w:tcW w:w="816" w:type="dxa"/>
            <w:vAlign w:val="center"/>
          </w:tcPr>
          <w:p w:rsidR="00E80C60" w:rsidRPr="006B1074" w:rsidRDefault="00E80C60" w:rsidP="00E80C60">
            <w:pPr>
              <w:jc w:val="center"/>
              <w:rPr>
                <w:color w:val="000000"/>
                <w:sz w:val="16"/>
                <w:szCs w:val="16"/>
              </w:rPr>
            </w:pPr>
            <w:r w:rsidRPr="006B1074">
              <w:rPr>
                <w:color w:val="000000"/>
                <w:sz w:val="16"/>
                <w:szCs w:val="16"/>
              </w:rPr>
              <w:t>12,70</w:t>
            </w:r>
          </w:p>
        </w:tc>
        <w:tc>
          <w:tcPr>
            <w:tcW w:w="736" w:type="dxa"/>
            <w:vAlign w:val="center"/>
          </w:tcPr>
          <w:p w:rsidR="00E80C60" w:rsidRPr="006B1074" w:rsidRDefault="00E80C60" w:rsidP="00E80C60">
            <w:pPr>
              <w:jc w:val="center"/>
              <w:rPr>
                <w:color w:val="000000"/>
                <w:sz w:val="16"/>
                <w:szCs w:val="16"/>
              </w:rPr>
            </w:pPr>
            <w:r w:rsidRPr="006B1074">
              <w:rPr>
                <w:color w:val="000000"/>
                <w:sz w:val="16"/>
                <w:szCs w:val="16"/>
              </w:rPr>
              <w:t>-0,52</w:t>
            </w:r>
          </w:p>
        </w:tc>
        <w:tc>
          <w:tcPr>
            <w:tcW w:w="816" w:type="dxa"/>
            <w:vAlign w:val="center"/>
          </w:tcPr>
          <w:p w:rsidR="00E80C60" w:rsidRPr="006B1074" w:rsidRDefault="00E80C60" w:rsidP="00E80C60">
            <w:pPr>
              <w:jc w:val="center"/>
              <w:rPr>
                <w:color w:val="000000"/>
                <w:sz w:val="16"/>
                <w:szCs w:val="16"/>
              </w:rPr>
            </w:pPr>
            <w:r w:rsidRPr="006B1074">
              <w:rPr>
                <w:color w:val="000000"/>
                <w:sz w:val="16"/>
                <w:szCs w:val="16"/>
              </w:rPr>
              <w:t>13,16</w:t>
            </w:r>
          </w:p>
        </w:tc>
        <w:tc>
          <w:tcPr>
            <w:tcW w:w="816" w:type="dxa"/>
            <w:vAlign w:val="center"/>
          </w:tcPr>
          <w:p w:rsidR="00E80C60" w:rsidRPr="006B1074" w:rsidRDefault="00E80C60" w:rsidP="00E80C60">
            <w:pPr>
              <w:jc w:val="center"/>
              <w:rPr>
                <w:color w:val="000000"/>
                <w:sz w:val="16"/>
                <w:szCs w:val="16"/>
              </w:rPr>
            </w:pPr>
            <w:r w:rsidRPr="006B1074">
              <w:rPr>
                <w:color w:val="000000"/>
                <w:sz w:val="16"/>
                <w:szCs w:val="16"/>
              </w:rPr>
              <w:t>12,60</w:t>
            </w:r>
          </w:p>
        </w:tc>
        <w:tc>
          <w:tcPr>
            <w:tcW w:w="736" w:type="dxa"/>
            <w:vAlign w:val="center"/>
          </w:tcPr>
          <w:p w:rsidR="00E80C60" w:rsidRPr="006B1074" w:rsidRDefault="00E80C60" w:rsidP="00E80C60">
            <w:pPr>
              <w:jc w:val="center"/>
              <w:rPr>
                <w:color w:val="000000"/>
                <w:sz w:val="16"/>
                <w:szCs w:val="16"/>
              </w:rPr>
            </w:pPr>
            <w:r w:rsidRPr="006B1074">
              <w:rPr>
                <w:color w:val="000000"/>
                <w:sz w:val="16"/>
                <w:szCs w:val="16"/>
              </w:rPr>
              <w:t>-0,56</w:t>
            </w:r>
          </w:p>
        </w:tc>
        <w:tc>
          <w:tcPr>
            <w:tcW w:w="816" w:type="dxa"/>
            <w:vAlign w:val="center"/>
          </w:tcPr>
          <w:p w:rsidR="00E80C60" w:rsidRPr="006B1074" w:rsidRDefault="00E80C60" w:rsidP="00E80C60">
            <w:pPr>
              <w:jc w:val="center"/>
              <w:rPr>
                <w:color w:val="000000"/>
                <w:sz w:val="16"/>
                <w:szCs w:val="16"/>
              </w:rPr>
            </w:pPr>
            <w:r w:rsidRPr="006B1074">
              <w:rPr>
                <w:color w:val="000000"/>
                <w:sz w:val="16"/>
                <w:szCs w:val="16"/>
              </w:rPr>
              <w:t>13,10</w:t>
            </w:r>
          </w:p>
        </w:tc>
        <w:tc>
          <w:tcPr>
            <w:tcW w:w="816" w:type="dxa"/>
            <w:vAlign w:val="center"/>
          </w:tcPr>
          <w:p w:rsidR="00E80C60" w:rsidRPr="006B1074" w:rsidRDefault="00E80C60" w:rsidP="00E80C60">
            <w:pPr>
              <w:ind w:right="-126"/>
              <w:jc w:val="center"/>
              <w:rPr>
                <w:color w:val="000000"/>
                <w:sz w:val="16"/>
                <w:szCs w:val="16"/>
              </w:rPr>
            </w:pPr>
            <w:r w:rsidRPr="006B1074">
              <w:rPr>
                <w:color w:val="000000"/>
                <w:sz w:val="16"/>
                <w:szCs w:val="16"/>
              </w:rPr>
              <w:t>12,50</w:t>
            </w:r>
          </w:p>
        </w:tc>
        <w:tc>
          <w:tcPr>
            <w:tcW w:w="736" w:type="dxa"/>
            <w:vAlign w:val="center"/>
          </w:tcPr>
          <w:p w:rsidR="00E80C60" w:rsidRPr="006B1074" w:rsidRDefault="00E80C60" w:rsidP="00E80C60">
            <w:pPr>
              <w:jc w:val="center"/>
              <w:rPr>
                <w:color w:val="000000"/>
                <w:sz w:val="16"/>
                <w:szCs w:val="16"/>
              </w:rPr>
            </w:pPr>
            <w:r w:rsidRPr="006B1074">
              <w:rPr>
                <w:color w:val="000000"/>
                <w:sz w:val="16"/>
                <w:szCs w:val="16"/>
              </w:rPr>
              <w:t>-0,60</w:t>
            </w:r>
          </w:p>
        </w:tc>
      </w:tr>
      <w:tr w:rsidR="00493C17" w:rsidTr="00493C17">
        <w:tc>
          <w:tcPr>
            <w:tcW w:w="1985" w:type="dxa"/>
            <w:vAlign w:val="center"/>
          </w:tcPr>
          <w:p w:rsidR="00493C17" w:rsidRDefault="00493C17" w:rsidP="00493C17">
            <w:pPr>
              <w:pStyle w:val="Default"/>
            </w:pPr>
            <w:r w:rsidRPr="006B1074">
              <w:rPr>
                <w:sz w:val="16"/>
                <w:szCs w:val="16"/>
              </w:rPr>
              <w:t xml:space="preserve">Индекс </w:t>
            </w:r>
            <w:r>
              <w:rPr>
                <w:sz w:val="16"/>
                <w:szCs w:val="16"/>
              </w:rPr>
              <w:t>п</w:t>
            </w:r>
            <w:r w:rsidRPr="006B1074">
              <w:rPr>
                <w:sz w:val="16"/>
                <w:szCs w:val="16"/>
              </w:rPr>
              <w:t>отребительских цен (по Республике Карелия):</w:t>
            </w:r>
            <w:r>
              <w:rPr>
                <w:sz w:val="16"/>
                <w:szCs w:val="16"/>
              </w:rPr>
              <w:t xml:space="preserve"> </w:t>
            </w:r>
            <w:r w:rsidRPr="006B1074">
              <w:rPr>
                <w:sz w:val="16"/>
                <w:szCs w:val="16"/>
              </w:rPr>
              <w:t>декабрь к декабрю</w:t>
            </w:r>
          </w:p>
        </w:tc>
        <w:tc>
          <w:tcPr>
            <w:tcW w:w="995" w:type="dxa"/>
            <w:vAlign w:val="center"/>
          </w:tcPr>
          <w:p w:rsidR="00493C17" w:rsidRPr="006B1074" w:rsidRDefault="00493C17" w:rsidP="00493C17">
            <w:pPr>
              <w:jc w:val="center"/>
              <w:rPr>
                <w:color w:val="000000"/>
                <w:sz w:val="16"/>
                <w:szCs w:val="16"/>
              </w:rPr>
            </w:pPr>
            <w:r w:rsidRPr="006B1074">
              <w:rPr>
                <w:color w:val="000000"/>
                <w:sz w:val="16"/>
                <w:szCs w:val="16"/>
              </w:rPr>
              <w:t>%</w:t>
            </w:r>
          </w:p>
        </w:tc>
        <w:tc>
          <w:tcPr>
            <w:tcW w:w="816" w:type="dxa"/>
            <w:vAlign w:val="center"/>
          </w:tcPr>
          <w:p w:rsidR="00493C17" w:rsidRPr="006B1074" w:rsidRDefault="00493C17" w:rsidP="00493C17">
            <w:pPr>
              <w:jc w:val="center"/>
              <w:rPr>
                <w:color w:val="000000"/>
                <w:sz w:val="16"/>
                <w:szCs w:val="16"/>
              </w:rPr>
            </w:pPr>
            <w:r w:rsidRPr="006B1074">
              <w:rPr>
                <w:color w:val="000000"/>
                <w:sz w:val="16"/>
                <w:szCs w:val="16"/>
              </w:rPr>
              <w:t>105,00</w:t>
            </w:r>
          </w:p>
        </w:tc>
        <w:tc>
          <w:tcPr>
            <w:tcW w:w="816" w:type="dxa"/>
            <w:vAlign w:val="center"/>
          </w:tcPr>
          <w:p w:rsidR="00493C17" w:rsidRPr="006B1074" w:rsidRDefault="00493C17" w:rsidP="00493C17">
            <w:pPr>
              <w:jc w:val="center"/>
              <w:rPr>
                <w:color w:val="000000"/>
                <w:sz w:val="16"/>
                <w:szCs w:val="16"/>
              </w:rPr>
            </w:pPr>
            <w:r w:rsidRPr="006B1074">
              <w:rPr>
                <w:color w:val="000000"/>
                <w:sz w:val="16"/>
                <w:szCs w:val="16"/>
              </w:rPr>
              <w:t>103,70</w:t>
            </w:r>
          </w:p>
        </w:tc>
        <w:tc>
          <w:tcPr>
            <w:tcW w:w="736" w:type="dxa"/>
            <w:vAlign w:val="center"/>
          </w:tcPr>
          <w:p w:rsidR="00493C17" w:rsidRPr="006B1074" w:rsidRDefault="00493C17" w:rsidP="00493C17">
            <w:pPr>
              <w:jc w:val="center"/>
              <w:rPr>
                <w:color w:val="000000"/>
                <w:sz w:val="16"/>
                <w:szCs w:val="16"/>
              </w:rPr>
            </w:pPr>
            <w:r w:rsidRPr="006B1074">
              <w:rPr>
                <w:color w:val="000000"/>
                <w:sz w:val="16"/>
                <w:szCs w:val="16"/>
              </w:rPr>
              <w:t>-1,30</w:t>
            </w:r>
          </w:p>
        </w:tc>
        <w:tc>
          <w:tcPr>
            <w:tcW w:w="816" w:type="dxa"/>
            <w:vAlign w:val="center"/>
          </w:tcPr>
          <w:p w:rsidR="00493C17" w:rsidRPr="006B1074" w:rsidRDefault="00493C17" w:rsidP="00493C17">
            <w:pPr>
              <w:jc w:val="center"/>
              <w:rPr>
                <w:color w:val="000000"/>
                <w:sz w:val="16"/>
                <w:szCs w:val="16"/>
              </w:rPr>
            </w:pPr>
            <w:r w:rsidRPr="006B1074">
              <w:rPr>
                <w:color w:val="000000"/>
                <w:sz w:val="16"/>
                <w:szCs w:val="16"/>
              </w:rPr>
              <w:t>105,00</w:t>
            </w:r>
          </w:p>
        </w:tc>
        <w:tc>
          <w:tcPr>
            <w:tcW w:w="816" w:type="dxa"/>
            <w:vAlign w:val="center"/>
          </w:tcPr>
          <w:p w:rsidR="00493C17" w:rsidRPr="006B1074" w:rsidRDefault="00493C17" w:rsidP="00493C17">
            <w:pPr>
              <w:jc w:val="center"/>
              <w:rPr>
                <w:color w:val="000000"/>
                <w:sz w:val="16"/>
                <w:szCs w:val="16"/>
              </w:rPr>
            </w:pPr>
            <w:r w:rsidRPr="006B1074">
              <w:rPr>
                <w:color w:val="000000"/>
                <w:sz w:val="16"/>
                <w:szCs w:val="16"/>
              </w:rPr>
              <w:t>103,40</w:t>
            </w:r>
          </w:p>
        </w:tc>
        <w:tc>
          <w:tcPr>
            <w:tcW w:w="736" w:type="dxa"/>
            <w:vAlign w:val="center"/>
          </w:tcPr>
          <w:p w:rsidR="00493C17" w:rsidRPr="006B1074" w:rsidRDefault="00493C17" w:rsidP="00493C17">
            <w:pPr>
              <w:jc w:val="center"/>
              <w:rPr>
                <w:color w:val="000000"/>
                <w:sz w:val="16"/>
                <w:szCs w:val="16"/>
              </w:rPr>
            </w:pPr>
            <w:r w:rsidRPr="006B1074">
              <w:rPr>
                <w:color w:val="000000"/>
                <w:sz w:val="16"/>
                <w:szCs w:val="16"/>
              </w:rPr>
              <w:t>-1,60</w:t>
            </w:r>
          </w:p>
        </w:tc>
        <w:tc>
          <w:tcPr>
            <w:tcW w:w="816" w:type="dxa"/>
            <w:vAlign w:val="center"/>
          </w:tcPr>
          <w:p w:rsidR="00493C17" w:rsidRPr="006B1074" w:rsidRDefault="00493C17" w:rsidP="00493C17">
            <w:pPr>
              <w:jc w:val="center"/>
              <w:rPr>
                <w:color w:val="000000"/>
                <w:sz w:val="16"/>
                <w:szCs w:val="16"/>
              </w:rPr>
            </w:pPr>
            <w:r w:rsidRPr="006B1074">
              <w:rPr>
                <w:color w:val="000000"/>
                <w:sz w:val="16"/>
                <w:szCs w:val="16"/>
              </w:rPr>
              <w:t>105,00</w:t>
            </w:r>
          </w:p>
        </w:tc>
        <w:tc>
          <w:tcPr>
            <w:tcW w:w="816" w:type="dxa"/>
            <w:vAlign w:val="center"/>
          </w:tcPr>
          <w:p w:rsidR="00493C17" w:rsidRPr="006B1074" w:rsidRDefault="00493C17" w:rsidP="00493C17">
            <w:pPr>
              <w:jc w:val="center"/>
              <w:rPr>
                <w:color w:val="000000"/>
                <w:sz w:val="16"/>
                <w:szCs w:val="16"/>
              </w:rPr>
            </w:pPr>
            <w:r w:rsidRPr="006B1074">
              <w:rPr>
                <w:color w:val="000000"/>
                <w:sz w:val="16"/>
                <w:szCs w:val="16"/>
              </w:rPr>
              <w:t>103,20</w:t>
            </w:r>
          </w:p>
        </w:tc>
        <w:tc>
          <w:tcPr>
            <w:tcW w:w="736" w:type="dxa"/>
            <w:vAlign w:val="center"/>
          </w:tcPr>
          <w:p w:rsidR="00493C17" w:rsidRPr="006B1074" w:rsidRDefault="00493C17" w:rsidP="00493C17">
            <w:pPr>
              <w:jc w:val="center"/>
              <w:rPr>
                <w:color w:val="000000"/>
                <w:sz w:val="16"/>
                <w:szCs w:val="16"/>
              </w:rPr>
            </w:pPr>
            <w:r w:rsidRPr="006B1074">
              <w:rPr>
                <w:color w:val="000000"/>
                <w:sz w:val="16"/>
                <w:szCs w:val="16"/>
              </w:rPr>
              <w:t>-1,80</w:t>
            </w:r>
          </w:p>
        </w:tc>
      </w:tr>
      <w:tr w:rsidR="00493C17" w:rsidTr="00493C17">
        <w:tc>
          <w:tcPr>
            <w:tcW w:w="1985" w:type="dxa"/>
            <w:vAlign w:val="center"/>
          </w:tcPr>
          <w:p w:rsidR="00493C17" w:rsidRPr="006B1074" w:rsidRDefault="00493C17" w:rsidP="00493C17">
            <w:pPr>
              <w:rPr>
                <w:color w:val="000000"/>
                <w:sz w:val="16"/>
                <w:szCs w:val="16"/>
              </w:rPr>
            </w:pPr>
            <w:r w:rsidRPr="006B1074">
              <w:rPr>
                <w:color w:val="000000"/>
                <w:sz w:val="16"/>
                <w:szCs w:val="16"/>
              </w:rPr>
              <w:t>Оборот организаций всех видов деятельности (по крупным и средним организациям)</w:t>
            </w:r>
          </w:p>
        </w:tc>
        <w:tc>
          <w:tcPr>
            <w:tcW w:w="995" w:type="dxa"/>
            <w:vAlign w:val="center"/>
          </w:tcPr>
          <w:p w:rsidR="00493C17" w:rsidRPr="006B1074" w:rsidRDefault="00493C17" w:rsidP="00493C17">
            <w:pPr>
              <w:jc w:val="center"/>
              <w:rPr>
                <w:color w:val="000000"/>
                <w:sz w:val="16"/>
                <w:szCs w:val="16"/>
              </w:rPr>
            </w:pPr>
            <w:r w:rsidRPr="006B1074">
              <w:rPr>
                <w:color w:val="000000"/>
                <w:sz w:val="16"/>
                <w:szCs w:val="16"/>
              </w:rPr>
              <w:t>млн.руб.</w:t>
            </w:r>
          </w:p>
        </w:tc>
        <w:tc>
          <w:tcPr>
            <w:tcW w:w="816" w:type="dxa"/>
            <w:vAlign w:val="center"/>
          </w:tcPr>
          <w:p w:rsidR="00493C17" w:rsidRPr="006B1074" w:rsidRDefault="00493C17" w:rsidP="00493C17">
            <w:pPr>
              <w:jc w:val="center"/>
              <w:rPr>
                <w:color w:val="000000"/>
                <w:sz w:val="16"/>
                <w:szCs w:val="16"/>
              </w:rPr>
            </w:pPr>
            <w:r w:rsidRPr="006B1074">
              <w:rPr>
                <w:color w:val="000000"/>
                <w:sz w:val="16"/>
                <w:szCs w:val="16"/>
              </w:rPr>
              <w:t>1885,10</w:t>
            </w:r>
          </w:p>
        </w:tc>
        <w:tc>
          <w:tcPr>
            <w:tcW w:w="816" w:type="dxa"/>
            <w:vAlign w:val="center"/>
          </w:tcPr>
          <w:p w:rsidR="00493C17" w:rsidRPr="006B1074" w:rsidRDefault="00493C17" w:rsidP="00493C17">
            <w:pPr>
              <w:jc w:val="center"/>
              <w:rPr>
                <w:color w:val="000000"/>
                <w:sz w:val="16"/>
                <w:szCs w:val="16"/>
              </w:rPr>
            </w:pPr>
            <w:r w:rsidRPr="006B1074">
              <w:rPr>
                <w:color w:val="000000"/>
                <w:sz w:val="16"/>
                <w:szCs w:val="16"/>
              </w:rPr>
              <w:t>2051,80</w:t>
            </w:r>
          </w:p>
        </w:tc>
        <w:tc>
          <w:tcPr>
            <w:tcW w:w="736" w:type="dxa"/>
            <w:vAlign w:val="center"/>
          </w:tcPr>
          <w:p w:rsidR="00493C17" w:rsidRPr="006B1074" w:rsidRDefault="00493C17" w:rsidP="00493C17">
            <w:pPr>
              <w:jc w:val="center"/>
              <w:rPr>
                <w:color w:val="000000"/>
                <w:sz w:val="16"/>
                <w:szCs w:val="16"/>
              </w:rPr>
            </w:pPr>
            <w:r w:rsidRPr="006B1074">
              <w:rPr>
                <w:color w:val="000000"/>
                <w:sz w:val="16"/>
                <w:szCs w:val="16"/>
              </w:rPr>
              <w:t>166,70</w:t>
            </w:r>
          </w:p>
        </w:tc>
        <w:tc>
          <w:tcPr>
            <w:tcW w:w="816" w:type="dxa"/>
            <w:vAlign w:val="center"/>
          </w:tcPr>
          <w:p w:rsidR="00493C17" w:rsidRPr="006B1074" w:rsidRDefault="00493C17" w:rsidP="00493C17">
            <w:pPr>
              <w:jc w:val="center"/>
              <w:rPr>
                <w:color w:val="000000"/>
                <w:sz w:val="16"/>
                <w:szCs w:val="16"/>
              </w:rPr>
            </w:pPr>
            <w:r w:rsidRPr="006B1074">
              <w:rPr>
                <w:color w:val="000000"/>
                <w:sz w:val="16"/>
                <w:szCs w:val="16"/>
              </w:rPr>
              <w:t>1953,00</w:t>
            </w:r>
          </w:p>
        </w:tc>
        <w:tc>
          <w:tcPr>
            <w:tcW w:w="816" w:type="dxa"/>
            <w:vAlign w:val="center"/>
          </w:tcPr>
          <w:p w:rsidR="00493C17" w:rsidRPr="006B1074" w:rsidRDefault="00493C17" w:rsidP="00493C17">
            <w:pPr>
              <w:jc w:val="center"/>
              <w:rPr>
                <w:color w:val="000000"/>
                <w:sz w:val="16"/>
                <w:szCs w:val="16"/>
              </w:rPr>
            </w:pPr>
            <w:r w:rsidRPr="006B1074">
              <w:rPr>
                <w:color w:val="000000"/>
                <w:sz w:val="16"/>
                <w:szCs w:val="16"/>
              </w:rPr>
              <w:t>2142,10</w:t>
            </w:r>
          </w:p>
        </w:tc>
        <w:tc>
          <w:tcPr>
            <w:tcW w:w="736" w:type="dxa"/>
            <w:vAlign w:val="center"/>
          </w:tcPr>
          <w:p w:rsidR="00493C17" w:rsidRPr="006B1074" w:rsidRDefault="00493C17" w:rsidP="00493C17">
            <w:pPr>
              <w:jc w:val="center"/>
              <w:rPr>
                <w:color w:val="000000"/>
                <w:sz w:val="16"/>
                <w:szCs w:val="16"/>
              </w:rPr>
            </w:pPr>
            <w:r w:rsidRPr="006B1074">
              <w:rPr>
                <w:color w:val="000000"/>
                <w:sz w:val="16"/>
                <w:szCs w:val="16"/>
              </w:rPr>
              <w:t>189,10</w:t>
            </w:r>
          </w:p>
        </w:tc>
        <w:tc>
          <w:tcPr>
            <w:tcW w:w="816" w:type="dxa"/>
            <w:vAlign w:val="center"/>
          </w:tcPr>
          <w:p w:rsidR="00493C17" w:rsidRPr="006B1074" w:rsidRDefault="00493C17" w:rsidP="00493C17">
            <w:pPr>
              <w:jc w:val="center"/>
              <w:rPr>
                <w:color w:val="000000"/>
                <w:sz w:val="16"/>
                <w:szCs w:val="16"/>
              </w:rPr>
            </w:pPr>
            <w:r w:rsidRPr="006B1074">
              <w:rPr>
                <w:color w:val="000000"/>
                <w:sz w:val="16"/>
                <w:szCs w:val="16"/>
              </w:rPr>
              <w:t>2011,60</w:t>
            </w:r>
          </w:p>
        </w:tc>
        <w:tc>
          <w:tcPr>
            <w:tcW w:w="816" w:type="dxa"/>
            <w:vAlign w:val="center"/>
          </w:tcPr>
          <w:p w:rsidR="00493C17" w:rsidRPr="006B1074" w:rsidRDefault="00493C17" w:rsidP="00493C17">
            <w:pPr>
              <w:jc w:val="center"/>
              <w:rPr>
                <w:color w:val="000000"/>
                <w:sz w:val="16"/>
                <w:szCs w:val="16"/>
              </w:rPr>
            </w:pPr>
            <w:r w:rsidRPr="006B1074">
              <w:rPr>
                <w:color w:val="000000"/>
                <w:sz w:val="16"/>
                <w:szCs w:val="16"/>
              </w:rPr>
              <w:t>2227,80</w:t>
            </w:r>
          </w:p>
        </w:tc>
        <w:tc>
          <w:tcPr>
            <w:tcW w:w="736" w:type="dxa"/>
            <w:vAlign w:val="center"/>
          </w:tcPr>
          <w:p w:rsidR="00493C17" w:rsidRPr="006B1074" w:rsidRDefault="00493C17" w:rsidP="00493C17">
            <w:pPr>
              <w:jc w:val="center"/>
              <w:rPr>
                <w:color w:val="000000"/>
                <w:sz w:val="16"/>
                <w:szCs w:val="16"/>
              </w:rPr>
            </w:pPr>
            <w:r w:rsidRPr="006B1074">
              <w:rPr>
                <w:color w:val="000000"/>
                <w:sz w:val="16"/>
                <w:szCs w:val="16"/>
              </w:rPr>
              <w:t>216,20</w:t>
            </w:r>
          </w:p>
        </w:tc>
      </w:tr>
      <w:tr w:rsidR="00493C17" w:rsidTr="00493C17">
        <w:tc>
          <w:tcPr>
            <w:tcW w:w="1985" w:type="dxa"/>
            <w:vAlign w:val="center"/>
          </w:tcPr>
          <w:p w:rsidR="00493C17" w:rsidRPr="006B1074" w:rsidRDefault="00493C17" w:rsidP="00493C17">
            <w:pPr>
              <w:rPr>
                <w:color w:val="000000"/>
                <w:sz w:val="16"/>
                <w:szCs w:val="16"/>
              </w:rPr>
            </w:pPr>
            <w:r w:rsidRPr="006B1074">
              <w:rPr>
                <w:color w:val="000000"/>
                <w:sz w:val="16"/>
                <w:szCs w:val="16"/>
              </w:rPr>
              <w:t>Объем отгруженных товаров собствен-ного производства, выполненных работ и услуг собственными силами (по крупным и средним организациям)</w:t>
            </w:r>
          </w:p>
        </w:tc>
        <w:tc>
          <w:tcPr>
            <w:tcW w:w="995" w:type="dxa"/>
            <w:vAlign w:val="center"/>
          </w:tcPr>
          <w:p w:rsidR="00493C17" w:rsidRPr="006B1074" w:rsidRDefault="00493C17" w:rsidP="00493C17">
            <w:pPr>
              <w:jc w:val="center"/>
              <w:rPr>
                <w:color w:val="000000"/>
                <w:sz w:val="16"/>
                <w:szCs w:val="16"/>
              </w:rPr>
            </w:pPr>
            <w:r w:rsidRPr="006B1074">
              <w:rPr>
                <w:color w:val="000000"/>
                <w:sz w:val="16"/>
                <w:szCs w:val="16"/>
              </w:rPr>
              <w:t>в % к предыдущему году</w:t>
            </w:r>
          </w:p>
        </w:tc>
        <w:tc>
          <w:tcPr>
            <w:tcW w:w="816" w:type="dxa"/>
            <w:vAlign w:val="center"/>
          </w:tcPr>
          <w:p w:rsidR="00493C17" w:rsidRPr="006B1074" w:rsidRDefault="00493C17" w:rsidP="00493C17">
            <w:pPr>
              <w:jc w:val="center"/>
              <w:rPr>
                <w:color w:val="000000"/>
                <w:sz w:val="16"/>
                <w:szCs w:val="16"/>
              </w:rPr>
            </w:pPr>
            <w:r w:rsidRPr="006B1074">
              <w:rPr>
                <w:color w:val="000000"/>
                <w:sz w:val="16"/>
                <w:szCs w:val="16"/>
              </w:rPr>
              <w:t>108,00</w:t>
            </w:r>
          </w:p>
        </w:tc>
        <w:tc>
          <w:tcPr>
            <w:tcW w:w="816" w:type="dxa"/>
            <w:vAlign w:val="center"/>
          </w:tcPr>
          <w:p w:rsidR="00493C17" w:rsidRPr="006B1074" w:rsidRDefault="00493C17" w:rsidP="00493C17">
            <w:pPr>
              <w:jc w:val="center"/>
              <w:rPr>
                <w:color w:val="000000"/>
                <w:sz w:val="16"/>
                <w:szCs w:val="16"/>
              </w:rPr>
            </w:pPr>
            <w:r w:rsidRPr="006B1074">
              <w:rPr>
                <w:color w:val="000000"/>
                <w:sz w:val="16"/>
                <w:szCs w:val="16"/>
              </w:rPr>
              <w:t>120,00</w:t>
            </w:r>
          </w:p>
        </w:tc>
        <w:tc>
          <w:tcPr>
            <w:tcW w:w="736" w:type="dxa"/>
            <w:vAlign w:val="center"/>
          </w:tcPr>
          <w:p w:rsidR="00493C17" w:rsidRPr="006B1074" w:rsidRDefault="00493C17" w:rsidP="00493C17">
            <w:pPr>
              <w:jc w:val="center"/>
              <w:rPr>
                <w:color w:val="000000"/>
                <w:sz w:val="16"/>
                <w:szCs w:val="16"/>
              </w:rPr>
            </w:pPr>
            <w:r w:rsidRPr="006B1074">
              <w:rPr>
                <w:color w:val="000000"/>
                <w:sz w:val="16"/>
                <w:szCs w:val="16"/>
              </w:rPr>
              <w:t>108,00</w:t>
            </w:r>
          </w:p>
        </w:tc>
        <w:tc>
          <w:tcPr>
            <w:tcW w:w="816" w:type="dxa"/>
            <w:vAlign w:val="center"/>
          </w:tcPr>
          <w:p w:rsidR="00493C17" w:rsidRPr="006B1074" w:rsidRDefault="00493C17" w:rsidP="00493C17">
            <w:pPr>
              <w:jc w:val="center"/>
              <w:rPr>
                <w:color w:val="000000"/>
                <w:sz w:val="16"/>
                <w:szCs w:val="16"/>
              </w:rPr>
            </w:pPr>
          </w:p>
        </w:tc>
        <w:tc>
          <w:tcPr>
            <w:tcW w:w="816" w:type="dxa"/>
            <w:vAlign w:val="center"/>
          </w:tcPr>
          <w:p w:rsidR="00493C17" w:rsidRPr="006B1074" w:rsidRDefault="00493C17" w:rsidP="00493C17">
            <w:pPr>
              <w:jc w:val="center"/>
              <w:rPr>
                <w:color w:val="000000"/>
                <w:sz w:val="16"/>
                <w:szCs w:val="16"/>
              </w:rPr>
            </w:pPr>
            <w:r w:rsidRPr="006B1074">
              <w:rPr>
                <w:color w:val="000000"/>
                <w:sz w:val="16"/>
                <w:szCs w:val="16"/>
              </w:rPr>
              <w:t>109,00</w:t>
            </w:r>
          </w:p>
        </w:tc>
        <w:tc>
          <w:tcPr>
            <w:tcW w:w="736" w:type="dxa"/>
            <w:vAlign w:val="center"/>
          </w:tcPr>
          <w:p w:rsidR="00493C17" w:rsidRPr="006B1074" w:rsidRDefault="00493C17" w:rsidP="00493C17">
            <w:pPr>
              <w:jc w:val="center"/>
              <w:rPr>
                <w:color w:val="000000"/>
                <w:sz w:val="16"/>
                <w:szCs w:val="16"/>
              </w:rPr>
            </w:pPr>
            <w:r w:rsidRPr="006B1074">
              <w:rPr>
                <w:color w:val="000000"/>
                <w:sz w:val="16"/>
                <w:szCs w:val="16"/>
              </w:rPr>
              <w:t>109,00</w:t>
            </w:r>
          </w:p>
        </w:tc>
        <w:tc>
          <w:tcPr>
            <w:tcW w:w="816" w:type="dxa"/>
            <w:vAlign w:val="center"/>
          </w:tcPr>
          <w:p w:rsidR="00493C17" w:rsidRPr="006B1074" w:rsidRDefault="00493C17" w:rsidP="00493C17">
            <w:pPr>
              <w:jc w:val="center"/>
              <w:rPr>
                <w:color w:val="000000"/>
                <w:sz w:val="16"/>
                <w:szCs w:val="16"/>
              </w:rPr>
            </w:pPr>
            <w:r w:rsidRPr="006B1074">
              <w:rPr>
                <w:color w:val="000000"/>
                <w:sz w:val="16"/>
                <w:szCs w:val="16"/>
              </w:rPr>
              <w:t>105,00</w:t>
            </w:r>
          </w:p>
        </w:tc>
        <w:tc>
          <w:tcPr>
            <w:tcW w:w="816" w:type="dxa"/>
            <w:vAlign w:val="center"/>
          </w:tcPr>
          <w:p w:rsidR="00493C17" w:rsidRPr="006B1074" w:rsidRDefault="00493C17" w:rsidP="00493C17">
            <w:pPr>
              <w:jc w:val="center"/>
              <w:rPr>
                <w:color w:val="000000"/>
                <w:sz w:val="16"/>
                <w:szCs w:val="16"/>
              </w:rPr>
            </w:pPr>
            <w:r w:rsidRPr="006B1074">
              <w:rPr>
                <w:color w:val="000000"/>
                <w:sz w:val="16"/>
                <w:szCs w:val="16"/>
              </w:rPr>
              <w:t>106,00</w:t>
            </w:r>
          </w:p>
        </w:tc>
        <w:tc>
          <w:tcPr>
            <w:tcW w:w="736" w:type="dxa"/>
            <w:vAlign w:val="center"/>
          </w:tcPr>
          <w:p w:rsidR="00493C17" w:rsidRPr="006B1074" w:rsidRDefault="00493C17" w:rsidP="00493C17">
            <w:pPr>
              <w:jc w:val="center"/>
              <w:rPr>
                <w:color w:val="000000"/>
                <w:sz w:val="16"/>
                <w:szCs w:val="16"/>
              </w:rPr>
            </w:pPr>
            <w:r w:rsidRPr="006B1074">
              <w:rPr>
                <w:color w:val="000000"/>
                <w:sz w:val="16"/>
                <w:szCs w:val="16"/>
              </w:rPr>
              <w:t>1,00</w:t>
            </w:r>
          </w:p>
        </w:tc>
      </w:tr>
      <w:tr w:rsidR="00493C17" w:rsidTr="00493C17">
        <w:tc>
          <w:tcPr>
            <w:tcW w:w="1985" w:type="dxa"/>
            <w:vAlign w:val="center"/>
          </w:tcPr>
          <w:p w:rsidR="00493C17" w:rsidRPr="006B1074" w:rsidRDefault="00493C17" w:rsidP="00493C17">
            <w:pPr>
              <w:rPr>
                <w:color w:val="000000"/>
                <w:sz w:val="16"/>
                <w:szCs w:val="16"/>
              </w:rPr>
            </w:pPr>
            <w:r w:rsidRPr="006B1074">
              <w:rPr>
                <w:color w:val="000000"/>
                <w:sz w:val="16"/>
                <w:szCs w:val="16"/>
              </w:rPr>
              <w:t>Индекс производства</w:t>
            </w:r>
          </w:p>
        </w:tc>
        <w:tc>
          <w:tcPr>
            <w:tcW w:w="995" w:type="dxa"/>
            <w:vAlign w:val="center"/>
          </w:tcPr>
          <w:p w:rsidR="00493C17" w:rsidRPr="006B1074" w:rsidRDefault="00493C17" w:rsidP="00493C17">
            <w:pPr>
              <w:jc w:val="center"/>
              <w:rPr>
                <w:color w:val="000000"/>
                <w:sz w:val="16"/>
                <w:szCs w:val="16"/>
              </w:rPr>
            </w:pPr>
            <w:r w:rsidRPr="006B1074">
              <w:rPr>
                <w:color w:val="000000"/>
                <w:sz w:val="16"/>
                <w:szCs w:val="16"/>
              </w:rPr>
              <w:t>в % к предыдущему году</w:t>
            </w:r>
          </w:p>
        </w:tc>
        <w:tc>
          <w:tcPr>
            <w:tcW w:w="816" w:type="dxa"/>
            <w:vAlign w:val="center"/>
          </w:tcPr>
          <w:p w:rsidR="00493C17" w:rsidRPr="006B1074" w:rsidRDefault="00493C17" w:rsidP="00493C17">
            <w:pPr>
              <w:jc w:val="center"/>
              <w:rPr>
                <w:color w:val="000000"/>
                <w:sz w:val="16"/>
                <w:szCs w:val="16"/>
              </w:rPr>
            </w:pPr>
            <w:r w:rsidRPr="006B1074">
              <w:rPr>
                <w:color w:val="000000"/>
                <w:sz w:val="16"/>
                <w:szCs w:val="16"/>
              </w:rPr>
              <w:t>102,70</w:t>
            </w:r>
          </w:p>
        </w:tc>
        <w:tc>
          <w:tcPr>
            <w:tcW w:w="816" w:type="dxa"/>
            <w:vAlign w:val="center"/>
          </w:tcPr>
          <w:p w:rsidR="00493C17" w:rsidRPr="006B1074" w:rsidRDefault="00493C17" w:rsidP="00493C17">
            <w:pPr>
              <w:jc w:val="center"/>
              <w:rPr>
                <w:color w:val="000000"/>
                <w:sz w:val="16"/>
                <w:szCs w:val="16"/>
              </w:rPr>
            </w:pPr>
            <w:r w:rsidRPr="006B1074">
              <w:rPr>
                <w:color w:val="000000"/>
                <w:sz w:val="16"/>
                <w:szCs w:val="16"/>
              </w:rPr>
              <w:t>110,00</w:t>
            </w:r>
          </w:p>
        </w:tc>
        <w:tc>
          <w:tcPr>
            <w:tcW w:w="736" w:type="dxa"/>
            <w:vAlign w:val="center"/>
          </w:tcPr>
          <w:p w:rsidR="00493C17" w:rsidRPr="006B1074" w:rsidRDefault="00493C17" w:rsidP="00493C17">
            <w:pPr>
              <w:jc w:val="center"/>
              <w:rPr>
                <w:color w:val="000000"/>
                <w:sz w:val="16"/>
                <w:szCs w:val="16"/>
              </w:rPr>
            </w:pPr>
            <w:r w:rsidRPr="006B1074">
              <w:rPr>
                <w:color w:val="000000"/>
                <w:sz w:val="16"/>
                <w:szCs w:val="16"/>
              </w:rPr>
              <w:t>7,30</w:t>
            </w:r>
          </w:p>
        </w:tc>
        <w:tc>
          <w:tcPr>
            <w:tcW w:w="816" w:type="dxa"/>
            <w:vAlign w:val="center"/>
          </w:tcPr>
          <w:p w:rsidR="00493C17" w:rsidRPr="006B1074" w:rsidRDefault="00493C17" w:rsidP="00493C17">
            <w:pPr>
              <w:jc w:val="center"/>
              <w:rPr>
                <w:color w:val="000000"/>
                <w:sz w:val="16"/>
                <w:szCs w:val="16"/>
              </w:rPr>
            </w:pPr>
            <w:r w:rsidRPr="006B1074">
              <w:rPr>
                <w:color w:val="000000"/>
                <w:sz w:val="16"/>
                <w:szCs w:val="16"/>
              </w:rPr>
              <w:t>102,70</w:t>
            </w:r>
          </w:p>
        </w:tc>
        <w:tc>
          <w:tcPr>
            <w:tcW w:w="816" w:type="dxa"/>
            <w:vAlign w:val="center"/>
          </w:tcPr>
          <w:p w:rsidR="00493C17" w:rsidRPr="006B1074" w:rsidRDefault="00493C17" w:rsidP="00493C17">
            <w:pPr>
              <w:jc w:val="center"/>
              <w:rPr>
                <w:color w:val="000000"/>
                <w:sz w:val="16"/>
                <w:szCs w:val="16"/>
              </w:rPr>
            </w:pPr>
            <w:r w:rsidRPr="006B1074">
              <w:rPr>
                <w:color w:val="000000"/>
                <w:sz w:val="16"/>
                <w:szCs w:val="16"/>
              </w:rPr>
              <w:t>103,40</w:t>
            </w:r>
          </w:p>
        </w:tc>
        <w:tc>
          <w:tcPr>
            <w:tcW w:w="736" w:type="dxa"/>
            <w:vAlign w:val="center"/>
          </w:tcPr>
          <w:p w:rsidR="00493C17" w:rsidRPr="006B1074" w:rsidRDefault="00493C17" w:rsidP="00493C17">
            <w:pPr>
              <w:jc w:val="center"/>
              <w:rPr>
                <w:color w:val="000000"/>
                <w:sz w:val="16"/>
                <w:szCs w:val="16"/>
              </w:rPr>
            </w:pPr>
            <w:r w:rsidRPr="006B1074">
              <w:rPr>
                <w:color w:val="000000"/>
                <w:sz w:val="16"/>
                <w:szCs w:val="16"/>
              </w:rPr>
              <w:t>0,70</w:t>
            </w:r>
          </w:p>
        </w:tc>
        <w:tc>
          <w:tcPr>
            <w:tcW w:w="816" w:type="dxa"/>
            <w:vAlign w:val="center"/>
          </w:tcPr>
          <w:p w:rsidR="00493C17" w:rsidRPr="006B1074" w:rsidRDefault="00493C17" w:rsidP="00493C17">
            <w:pPr>
              <w:jc w:val="center"/>
              <w:rPr>
                <w:color w:val="000000"/>
                <w:sz w:val="16"/>
                <w:szCs w:val="16"/>
              </w:rPr>
            </w:pPr>
            <w:r w:rsidRPr="006B1074">
              <w:rPr>
                <w:color w:val="000000"/>
                <w:sz w:val="16"/>
                <w:szCs w:val="16"/>
              </w:rPr>
              <w:t>102,30</w:t>
            </w:r>
          </w:p>
        </w:tc>
        <w:tc>
          <w:tcPr>
            <w:tcW w:w="816" w:type="dxa"/>
            <w:vAlign w:val="center"/>
          </w:tcPr>
          <w:p w:rsidR="00493C17" w:rsidRPr="006B1074" w:rsidRDefault="00493C17" w:rsidP="00493C17">
            <w:pPr>
              <w:jc w:val="center"/>
              <w:rPr>
                <w:color w:val="000000"/>
                <w:sz w:val="16"/>
                <w:szCs w:val="16"/>
              </w:rPr>
            </w:pPr>
            <w:r w:rsidRPr="006B1074">
              <w:rPr>
                <w:color w:val="000000"/>
                <w:sz w:val="16"/>
                <w:szCs w:val="16"/>
              </w:rPr>
              <w:t>103,00</w:t>
            </w:r>
          </w:p>
        </w:tc>
        <w:tc>
          <w:tcPr>
            <w:tcW w:w="736" w:type="dxa"/>
            <w:vAlign w:val="center"/>
          </w:tcPr>
          <w:p w:rsidR="00493C17" w:rsidRPr="006B1074" w:rsidRDefault="00493C17" w:rsidP="00493C17">
            <w:pPr>
              <w:jc w:val="center"/>
              <w:rPr>
                <w:color w:val="000000"/>
                <w:sz w:val="16"/>
                <w:szCs w:val="16"/>
              </w:rPr>
            </w:pPr>
            <w:r w:rsidRPr="006B1074">
              <w:rPr>
                <w:color w:val="000000"/>
                <w:sz w:val="16"/>
                <w:szCs w:val="16"/>
              </w:rPr>
              <w:t>0,70</w:t>
            </w:r>
          </w:p>
        </w:tc>
      </w:tr>
      <w:tr w:rsidR="00493C17" w:rsidTr="00493C17">
        <w:tc>
          <w:tcPr>
            <w:tcW w:w="1985" w:type="dxa"/>
            <w:vAlign w:val="center"/>
          </w:tcPr>
          <w:p w:rsidR="00493C17" w:rsidRPr="006B1074" w:rsidRDefault="00493C17" w:rsidP="00493C17">
            <w:pPr>
              <w:rPr>
                <w:color w:val="000000"/>
                <w:sz w:val="16"/>
                <w:szCs w:val="16"/>
              </w:rPr>
            </w:pPr>
            <w:r w:rsidRPr="006B1074">
              <w:rPr>
                <w:color w:val="000000"/>
                <w:sz w:val="16"/>
                <w:szCs w:val="16"/>
              </w:rPr>
              <w:t>Инвестиции в основной капитал за счет всех источников финансирования</w:t>
            </w:r>
          </w:p>
        </w:tc>
        <w:tc>
          <w:tcPr>
            <w:tcW w:w="995" w:type="dxa"/>
            <w:vAlign w:val="center"/>
          </w:tcPr>
          <w:p w:rsidR="00493C17" w:rsidRPr="006B1074" w:rsidRDefault="00493C17" w:rsidP="00493C17">
            <w:pPr>
              <w:jc w:val="center"/>
              <w:rPr>
                <w:color w:val="000000"/>
                <w:sz w:val="16"/>
                <w:szCs w:val="16"/>
              </w:rPr>
            </w:pPr>
            <w:r w:rsidRPr="006B1074">
              <w:rPr>
                <w:color w:val="000000"/>
                <w:sz w:val="16"/>
                <w:szCs w:val="16"/>
              </w:rPr>
              <w:t>млн.руб.</w:t>
            </w:r>
          </w:p>
        </w:tc>
        <w:tc>
          <w:tcPr>
            <w:tcW w:w="816" w:type="dxa"/>
            <w:vAlign w:val="center"/>
          </w:tcPr>
          <w:p w:rsidR="00493C17" w:rsidRPr="006B1074" w:rsidRDefault="00493C17" w:rsidP="00493C17">
            <w:pPr>
              <w:jc w:val="center"/>
              <w:rPr>
                <w:color w:val="000000"/>
                <w:sz w:val="16"/>
                <w:szCs w:val="16"/>
              </w:rPr>
            </w:pPr>
            <w:r w:rsidRPr="006B1074">
              <w:rPr>
                <w:color w:val="000000"/>
                <w:sz w:val="16"/>
                <w:szCs w:val="16"/>
              </w:rPr>
              <w:t>1830,90</w:t>
            </w:r>
          </w:p>
        </w:tc>
        <w:tc>
          <w:tcPr>
            <w:tcW w:w="816" w:type="dxa"/>
            <w:vAlign w:val="center"/>
          </w:tcPr>
          <w:p w:rsidR="00493C17" w:rsidRPr="006B1074" w:rsidRDefault="00493C17" w:rsidP="00493C17">
            <w:pPr>
              <w:jc w:val="center"/>
              <w:rPr>
                <w:color w:val="000000"/>
                <w:sz w:val="16"/>
                <w:szCs w:val="16"/>
              </w:rPr>
            </w:pPr>
            <w:r w:rsidRPr="006B1074">
              <w:rPr>
                <w:color w:val="000000"/>
                <w:sz w:val="16"/>
                <w:szCs w:val="16"/>
              </w:rPr>
              <w:t>1830,90</w:t>
            </w:r>
          </w:p>
        </w:tc>
        <w:tc>
          <w:tcPr>
            <w:tcW w:w="736" w:type="dxa"/>
            <w:vAlign w:val="center"/>
          </w:tcPr>
          <w:p w:rsidR="00493C17" w:rsidRPr="006B1074" w:rsidRDefault="00493C17" w:rsidP="00493C17">
            <w:pPr>
              <w:jc w:val="center"/>
              <w:rPr>
                <w:color w:val="000000"/>
                <w:sz w:val="16"/>
                <w:szCs w:val="16"/>
              </w:rPr>
            </w:pPr>
            <w:r w:rsidRPr="006B1074">
              <w:rPr>
                <w:color w:val="000000"/>
                <w:sz w:val="16"/>
                <w:szCs w:val="16"/>
              </w:rPr>
              <w:t>0,00</w:t>
            </w:r>
          </w:p>
        </w:tc>
        <w:tc>
          <w:tcPr>
            <w:tcW w:w="816" w:type="dxa"/>
            <w:vAlign w:val="center"/>
          </w:tcPr>
          <w:p w:rsidR="00493C17" w:rsidRPr="006B1074" w:rsidRDefault="00493C17" w:rsidP="00493C17">
            <w:pPr>
              <w:jc w:val="center"/>
              <w:rPr>
                <w:color w:val="000000"/>
                <w:sz w:val="16"/>
                <w:szCs w:val="16"/>
              </w:rPr>
            </w:pPr>
            <w:r w:rsidRPr="006B1074">
              <w:rPr>
                <w:color w:val="000000"/>
                <w:sz w:val="16"/>
                <w:szCs w:val="16"/>
              </w:rPr>
              <w:t>1924,30</w:t>
            </w:r>
          </w:p>
        </w:tc>
        <w:tc>
          <w:tcPr>
            <w:tcW w:w="816" w:type="dxa"/>
            <w:vAlign w:val="center"/>
          </w:tcPr>
          <w:p w:rsidR="00493C17" w:rsidRPr="006B1074" w:rsidRDefault="00493C17" w:rsidP="00493C17">
            <w:pPr>
              <w:jc w:val="center"/>
              <w:rPr>
                <w:color w:val="000000"/>
                <w:sz w:val="16"/>
                <w:szCs w:val="16"/>
              </w:rPr>
            </w:pPr>
            <w:r w:rsidRPr="006B1074">
              <w:rPr>
                <w:color w:val="000000"/>
                <w:sz w:val="16"/>
                <w:szCs w:val="16"/>
              </w:rPr>
              <w:t>1951,70</w:t>
            </w:r>
          </w:p>
        </w:tc>
        <w:tc>
          <w:tcPr>
            <w:tcW w:w="736" w:type="dxa"/>
            <w:vAlign w:val="center"/>
          </w:tcPr>
          <w:p w:rsidR="00493C17" w:rsidRPr="006B1074" w:rsidRDefault="00493C17" w:rsidP="00493C17">
            <w:pPr>
              <w:jc w:val="center"/>
              <w:rPr>
                <w:color w:val="000000"/>
                <w:sz w:val="16"/>
                <w:szCs w:val="16"/>
              </w:rPr>
            </w:pPr>
            <w:r w:rsidRPr="006B1074">
              <w:rPr>
                <w:color w:val="000000"/>
                <w:sz w:val="16"/>
                <w:szCs w:val="16"/>
              </w:rPr>
              <w:t>27,40</w:t>
            </w:r>
          </w:p>
        </w:tc>
        <w:tc>
          <w:tcPr>
            <w:tcW w:w="816" w:type="dxa"/>
            <w:vAlign w:val="center"/>
          </w:tcPr>
          <w:p w:rsidR="00493C17" w:rsidRPr="006B1074" w:rsidRDefault="00493C17" w:rsidP="00493C17">
            <w:pPr>
              <w:jc w:val="center"/>
              <w:rPr>
                <w:color w:val="000000"/>
                <w:sz w:val="16"/>
                <w:szCs w:val="16"/>
              </w:rPr>
            </w:pPr>
            <w:r w:rsidRPr="006B1074">
              <w:rPr>
                <w:color w:val="000000"/>
                <w:sz w:val="16"/>
                <w:szCs w:val="16"/>
              </w:rPr>
              <w:t>2007,00</w:t>
            </w:r>
          </w:p>
        </w:tc>
        <w:tc>
          <w:tcPr>
            <w:tcW w:w="816" w:type="dxa"/>
            <w:vAlign w:val="center"/>
          </w:tcPr>
          <w:p w:rsidR="00493C17" w:rsidRPr="006B1074" w:rsidRDefault="00493C17" w:rsidP="00493C17">
            <w:pPr>
              <w:jc w:val="center"/>
              <w:rPr>
                <w:color w:val="000000"/>
                <w:sz w:val="16"/>
                <w:szCs w:val="16"/>
              </w:rPr>
            </w:pPr>
            <w:r w:rsidRPr="006B1074">
              <w:rPr>
                <w:color w:val="000000"/>
                <w:sz w:val="16"/>
                <w:szCs w:val="16"/>
              </w:rPr>
              <w:t>2059,00</w:t>
            </w:r>
          </w:p>
        </w:tc>
        <w:tc>
          <w:tcPr>
            <w:tcW w:w="736" w:type="dxa"/>
            <w:vAlign w:val="center"/>
          </w:tcPr>
          <w:p w:rsidR="00493C17" w:rsidRPr="006B1074" w:rsidRDefault="00493C17" w:rsidP="00493C17">
            <w:pPr>
              <w:jc w:val="center"/>
              <w:rPr>
                <w:color w:val="000000"/>
                <w:sz w:val="16"/>
                <w:szCs w:val="16"/>
              </w:rPr>
            </w:pPr>
            <w:r w:rsidRPr="006B1074">
              <w:rPr>
                <w:color w:val="000000"/>
                <w:sz w:val="16"/>
                <w:szCs w:val="16"/>
              </w:rPr>
              <w:t>52,00</w:t>
            </w:r>
          </w:p>
        </w:tc>
      </w:tr>
      <w:tr w:rsidR="00493C17" w:rsidTr="00493C17">
        <w:tc>
          <w:tcPr>
            <w:tcW w:w="1985" w:type="dxa"/>
            <w:vAlign w:val="center"/>
          </w:tcPr>
          <w:p w:rsidR="00493C17" w:rsidRPr="006B1074" w:rsidRDefault="00493C17" w:rsidP="00493C17">
            <w:pPr>
              <w:rPr>
                <w:color w:val="000000"/>
                <w:sz w:val="16"/>
                <w:szCs w:val="16"/>
              </w:rPr>
            </w:pPr>
            <w:r w:rsidRPr="006B1074">
              <w:rPr>
                <w:color w:val="000000"/>
                <w:sz w:val="16"/>
                <w:szCs w:val="16"/>
              </w:rPr>
              <w:t>Ввод в действие жилых домов</w:t>
            </w:r>
          </w:p>
        </w:tc>
        <w:tc>
          <w:tcPr>
            <w:tcW w:w="995" w:type="dxa"/>
            <w:vAlign w:val="center"/>
          </w:tcPr>
          <w:p w:rsidR="00493C17" w:rsidRPr="006B1074" w:rsidRDefault="00493C17" w:rsidP="00493C17">
            <w:pPr>
              <w:jc w:val="center"/>
              <w:rPr>
                <w:color w:val="000000"/>
                <w:sz w:val="16"/>
                <w:szCs w:val="16"/>
              </w:rPr>
            </w:pPr>
            <w:r w:rsidRPr="006B1074">
              <w:rPr>
                <w:color w:val="000000"/>
                <w:sz w:val="16"/>
                <w:szCs w:val="16"/>
              </w:rPr>
              <w:t>тыс. кв. м общей площади</w:t>
            </w:r>
          </w:p>
        </w:tc>
        <w:tc>
          <w:tcPr>
            <w:tcW w:w="816" w:type="dxa"/>
            <w:vAlign w:val="center"/>
          </w:tcPr>
          <w:p w:rsidR="00493C17" w:rsidRPr="006B1074" w:rsidRDefault="00493C17" w:rsidP="00493C17">
            <w:pPr>
              <w:jc w:val="center"/>
              <w:rPr>
                <w:color w:val="000000"/>
                <w:sz w:val="16"/>
                <w:szCs w:val="16"/>
              </w:rPr>
            </w:pPr>
            <w:r w:rsidRPr="006B1074">
              <w:rPr>
                <w:color w:val="000000"/>
                <w:sz w:val="16"/>
                <w:szCs w:val="16"/>
              </w:rPr>
              <w:t>3,50</w:t>
            </w:r>
          </w:p>
        </w:tc>
        <w:tc>
          <w:tcPr>
            <w:tcW w:w="816" w:type="dxa"/>
            <w:vAlign w:val="center"/>
          </w:tcPr>
          <w:p w:rsidR="00493C17" w:rsidRPr="006B1074" w:rsidRDefault="00493C17" w:rsidP="00493C17">
            <w:pPr>
              <w:jc w:val="center"/>
              <w:rPr>
                <w:color w:val="000000"/>
                <w:sz w:val="16"/>
                <w:szCs w:val="16"/>
              </w:rPr>
            </w:pPr>
            <w:r w:rsidRPr="006B1074">
              <w:rPr>
                <w:color w:val="000000"/>
                <w:sz w:val="16"/>
                <w:szCs w:val="16"/>
              </w:rPr>
              <w:t>3,50</w:t>
            </w:r>
          </w:p>
        </w:tc>
        <w:tc>
          <w:tcPr>
            <w:tcW w:w="736" w:type="dxa"/>
            <w:vAlign w:val="center"/>
          </w:tcPr>
          <w:p w:rsidR="00493C17" w:rsidRPr="006B1074" w:rsidRDefault="00493C17" w:rsidP="00493C17">
            <w:pPr>
              <w:jc w:val="center"/>
              <w:rPr>
                <w:color w:val="000000"/>
                <w:sz w:val="16"/>
                <w:szCs w:val="16"/>
              </w:rPr>
            </w:pPr>
            <w:r w:rsidRPr="006B1074">
              <w:rPr>
                <w:color w:val="000000"/>
                <w:sz w:val="16"/>
                <w:szCs w:val="16"/>
              </w:rPr>
              <w:t>0,00</w:t>
            </w:r>
          </w:p>
        </w:tc>
        <w:tc>
          <w:tcPr>
            <w:tcW w:w="816" w:type="dxa"/>
            <w:vAlign w:val="center"/>
          </w:tcPr>
          <w:p w:rsidR="00493C17" w:rsidRPr="006B1074" w:rsidRDefault="00493C17" w:rsidP="00493C17">
            <w:pPr>
              <w:jc w:val="center"/>
              <w:rPr>
                <w:color w:val="000000"/>
                <w:sz w:val="16"/>
                <w:szCs w:val="16"/>
              </w:rPr>
            </w:pPr>
            <w:r w:rsidRPr="006B1074">
              <w:rPr>
                <w:color w:val="000000"/>
                <w:sz w:val="16"/>
                <w:szCs w:val="16"/>
              </w:rPr>
              <w:t>3,50</w:t>
            </w:r>
          </w:p>
        </w:tc>
        <w:tc>
          <w:tcPr>
            <w:tcW w:w="816" w:type="dxa"/>
            <w:vAlign w:val="center"/>
          </w:tcPr>
          <w:p w:rsidR="00493C17" w:rsidRPr="006B1074" w:rsidRDefault="00493C17" w:rsidP="00493C17">
            <w:pPr>
              <w:jc w:val="center"/>
              <w:rPr>
                <w:color w:val="000000"/>
                <w:sz w:val="16"/>
                <w:szCs w:val="16"/>
              </w:rPr>
            </w:pPr>
            <w:r w:rsidRPr="006B1074">
              <w:rPr>
                <w:color w:val="000000"/>
                <w:sz w:val="16"/>
                <w:szCs w:val="16"/>
              </w:rPr>
              <w:t>3,50</w:t>
            </w:r>
          </w:p>
        </w:tc>
        <w:tc>
          <w:tcPr>
            <w:tcW w:w="736" w:type="dxa"/>
            <w:vAlign w:val="center"/>
          </w:tcPr>
          <w:p w:rsidR="00493C17" w:rsidRPr="006B1074" w:rsidRDefault="00493C17" w:rsidP="00493C17">
            <w:pPr>
              <w:jc w:val="center"/>
              <w:rPr>
                <w:color w:val="000000"/>
                <w:sz w:val="16"/>
                <w:szCs w:val="16"/>
              </w:rPr>
            </w:pPr>
            <w:r w:rsidRPr="006B1074">
              <w:rPr>
                <w:color w:val="000000"/>
                <w:sz w:val="16"/>
                <w:szCs w:val="16"/>
              </w:rPr>
              <w:t>0,00</w:t>
            </w:r>
          </w:p>
        </w:tc>
        <w:tc>
          <w:tcPr>
            <w:tcW w:w="816" w:type="dxa"/>
            <w:vAlign w:val="center"/>
          </w:tcPr>
          <w:p w:rsidR="00493C17" w:rsidRPr="006B1074" w:rsidRDefault="00493C17" w:rsidP="00493C17">
            <w:pPr>
              <w:jc w:val="center"/>
              <w:rPr>
                <w:color w:val="000000"/>
                <w:sz w:val="16"/>
                <w:szCs w:val="16"/>
              </w:rPr>
            </w:pPr>
            <w:r w:rsidRPr="006B1074">
              <w:rPr>
                <w:color w:val="000000"/>
                <w:sz w:val="16"/>
                <w:szCs w:val="16"/>
              </w:rPr>
              <w:t>3,50</w:t>
            </w:r>
          </w:p>
        </w:tc>
        <w:tc>
          <w:tcPr>
            <w:tcW w:w="816" w:type="dxa"/>
            <w:vAlign w:val="center"/>
          </w:tcPr>
          <w:p w:rsidR="00493C17" w:rsidRPr="006B1074" w:rsidRDefault="00493C17" w:rsidP="00493C17">
            <w:pPr>
              <w:jc w:val="center"/>
              <w:rPr>
                <w:color w:val="000000"/>
                <w:sz w:val="16"/>
                <w:szCs w:val="16"/>
              </w:rPr>
            </w:pPr>
            <w:r w:rsidRPr="006B1074">
              <w:rPr>
                <w:color w:val="000000"/>
                <w:sz w:val="16"/>
                <w:szCs w:val="16"/>
              </w:rPr>
              <w:t>3,50</w:t>
            </w:r>
          </w:p>
        </w:tc>
        <w:tc>
          <w:tcPr>
            <w:tcW w:w="736" w:type="dxa"/>
            <w:vAlign w:val="center"/>
          </w:tcPr>
          <w:p w:rsidR="00493C17" w:rsidRPr="006B1074" w:rsidRDefault="00493C17" w:rsidP="00493C17">
            <w:pPr>
              <w:jc w:val="center"/>
              <w:rPr>
                <w:color w:val="000000"/>
                <w:sz w:val="16"/>
                <w:szCs w:val="16"/>
              </w:rPr>
            </w:pPr>
            <w:r w:rsidRPr="006B1074">
              <w:rPr>
                <w:color w:val="000000"/>
                <w:sz w:val="16"/>
                <w:szCs w:val="16"/>
              </w:rPr>
              <w:t>0,00</w:t>
            </w:r>
          </w:p>
        </w:tc>
      </w:tr>
      <w:tr w:rsidR="00493C17" w:rsidTr="00493C17">
        <w:tc>
          <w:tcPr>
            <w:tcW w:w="1985" w:type="dxa"/>
            <w:vAlign w:val="center"/>
          </w:tcPr>
          <w:p w:rsidR="00493C17" w:rsidRPr="006B1074" w:rsidRDefault="00493C17" w:rsidP="00493C17">
            <w:pPr>
              <w:rPr>
                <w:color w:val="000000"/>
                <w:sz w:val="16"/>
                <w:szCs w:val="16"/>
              </w:rPr>
            </w:pPr>
            <w:r w:rsidRPr="006B1074">
              <w:rPr>
                <w:color w:val="000000"/>
                <w:sz w:val="16"/>
                <w:szCs w:val="16"/>
              </w:rPr>
              <w:t>Оборот розничной торговли (по полному кругу организаций)</w:t>
            </w:r>
          </w:p>
        </w:tc>
        <w:tc>
          <w:tcPr>
            <w:tcW w:w="995" w:type="dxa"/>
            <w:vAlign w:val="center"/>
          </w:tcPr>
          <w:p w:rsidR="00493C17" w:rsidRPr="006B1074" w:rsidRDefault="00493C17" w:rsidP="00493C17">
            <w:pPr>
              <w:jc w:val="center"/>
              <w:rPr>
                <w:color w:val="000000"/>
                <w:sz w:val="16"/>
                <w:szCs w:val="16"/>
              </w:rPr>
            </w:pPr>
            <w:r w:rsidRPr="006B1074">
              <w:rPr>
                <w:color w:val="000000"/>
                <w:sz w:val="16"/>
                <w:szCs w:val="16"/>
              </w:rPr>
              <w:t>млн.руб.</w:t>
            </w:r>
          </w:p>
        </w:tc>
        <w:tc>
          <w:tcPr>
            <w:tcW w:w="816" w:type="dxa"/>
            <w:vAlign w:val="center"/>
          </w:tcPr>
          <w:p w:rsidR="00493C17" w:rsidRPr="006B1074" w:rsidRDefault="00493C17" w:rsidP="00493C17">
            <w:pPr>
              <w:jc w:val="center"/>
              <w:rPr>
                <w:color w:val="000000"/>
                <w:sz w:val="16"/>
                <w:szCs w:val="16"/>
              </w:rPr>
            </w:pPr>
            <w:r w:rsidRPr="006B1074">
              <w:rPr>
                <w:color w:val="000000"/>
                <w:sz w:val="16"/>
                <w:szCs w:val="16"/>
              </w:rPr>
              <w:t>1483,50</w:t>
            </w:r>
          </w:p>
        </w:tc>
        <w:tc>
          <w:tcPr>
            <w:tcW w:w="816" w:type="dxa"/>
            <w:vAlign w:val="center"/>
          </w:tcPr>
          <w:p w:rsidR="00493C17" w:rsidRPr="006B1074" w:rsidRDefault="00493C17" w:rsidP="00493C17">
            <w:pPr>
              <w:jc w:val="center"/>
              <w:rPr>
                <w:color w:val="000000"/>
                <w:sz w:val="16"/>
                <w:szCs w:val="16"/>
              </w:rPr>
            </w:pPr>
            <w:r w:rsidRPr="006B1074">
              <w:rPr>
                <w:color w:val="000000"/>
                <w:sz w:val="16"/>
                <w:szCs w:val="16"/>
              </w:rPr>
              <w:t>1540,00</w:t>
            </w:r>
          </w:p>
        </w:tc>
        <w:tc>
          <w:tcPr>
            <w:tcW w:w="736" w:type="dxa"/>
            <w:vAlign w:val="center"/>
          </w:tcPr>
          <w:p w:rsidR="00493C17" w:rsidRPr="006B1074" w:rsidRDefault="00493C17" w:rsidP="00493C17">
            <w:pPr>
              <w:jc w:val="center"/>
              <w:rPr>
                <w:color w:val="000000"/>
                <w:sz w:val="16"/>
                <w:szCs w:val="16"/>
              </w:rPr>
            </w:pPr>
            <w:r w:rsidRPr="006B1074">
              <w:rPr>
                <w:color w:val="000000"/>
                <w:sz w:val="16"/>
                <w:szCs w:val="16"/>
              </w:rPr>
              <w:t>56,50</w:t>
            </w:r>
          </w:p>
        </w:tc>
        <w:tc>
          <w:tcPr>
            <w:tcW w:w="816" w:type="dxa"/>
            <w:vAlign w:val="center"/>
          </w:tcPr>
          <w:p w:rsidR="00493C17" w:rsidRPr="006B1074" w:rsidRDefault="00493C17" w:rsidP="00493C17">
            <w:pPr>
              <w:jc w:val="center"/>
              <w:rPr>
                <w:color w:val="000000"/>
                <w:sz w:val="16"/>
                <w:szCs w:val="16"/>
              </w:rPr>
            </w:pPr>
            <w:r w:rsidRPr="006B1074">
              <w:rPr>
                <w:color w:val="000000"/>
                <w:sz w:val="16"/>
                <w:szCs w:val="16"/>
              </w:rPr>
              <w:t>1550,30</w:t>
            </w:r>
          </w:p>
        </w:tc>
        <w:tc>
          <w:tcPr>
            <w:tcW w:w="816" w:type="dxa"/>
            <w:vAlign w:val="center"/>
          </w:tcPr>
          <w:p w:rsidR="00493C17" w:rsidRPr="006B1074" w:rsidRDefault="00493C17" w:rsidP="00493C17">
            <w:pPr>
              <w:jc w:val="center"/>
              <w:rPr>
                <w:color w:val="000000"/>
                <w:sz w:val="16"/>
                <w:szCs w:val="16"/>
              </w:rPr>
            </w:pPr>
            <w:r w:rsidRPr="006B1074">
              <w:rPr>
                <w:color w:val="000000"/>
                <w:sz w:val="16"/>
                <w:szCs w:val="16"/>
              </w:rPr>
              <w:t>1612,00</w:t>
            </w:r>
          </w:p>
        </w:tc>
        <w:tc>
          <w:tcPr>
            <w:tcW w:w="736" w:type="dxa"/>
            <w:vAlign w:val="center"/>
          </w:tcPr>
          <w:p w:rsidR="00493C17" w:rsidRPr="006B1074" w:rsidRDefault="00493C17" w:rsidP="00493C17">
            <w:pPr>
              <w:jc w:val="center"/>
              <w:rPr>
                <w:color w:val="000000"/>
                <w:sz w:val="16"/>
                <w:szCs w:val="16"/>
              </w:rPr>
            </w:pPr>
            <w:r w:rsidRPr="006B1074">
              <w:rPr>
                <w:color w:val="000000"/>
                <w:sz w:val="16"/>
                <w:szCs w:val="16"/>
              </w:rPr>
              <w:t>61,70</w:t>
            </w:r>
          </w:p>
        </w:tc>
        <w:tc>
          <w:tcPr>
            <w:tcW w:w="816" w:type="dxa"/>
            <w:vAlign w:val="center"/>
          </w:tcPr>
          <w:p w:rsidR="00493C17" w:rsidRPr="006B1074" w:rsidRDefault="00493C17" w:rsidP="00493C17">
            <w:pPr>
              <w:jc w:val="center"/>
              <w:rPr>
                <w:color w:val="000000"/>
                <w:sz w:val="16"/>
                <w:szCs w:val="16"/>
              </w:rPr>
            </w:pPr>
            <w:r w:rsidRPr="006B1074">
              <w:rPr>
                <w:color w:val="000000"/>
                <w:sz w:val="16"/>
                <w:szCs w:val="16"/>
              </w:rPr>
              <w:t>1601,50</w:t>
            </w:r>
          </w:p>
        </w:tc>
        <w:tc>
          <w:tcPr>
            <w:tcW w:w="816" w:type="dxa"/>
            <w:vAlign w:val="center"/>
          </w:tcPr>
          <w:p w:rsidR="00493C17" w:rsidRPr="006B1074" w:rsidRDefault="00493C17" w:rsidP="00493C17">
            <w:pPr>
              <w:jc w:val="center"/>
              <w:rPr>
                <w:color w:val="000000"/>
                <w:sz w:val="16"/>
                <w:szCs w:val="16"/>
              </w:rPr>
            </w:pPr>
            <w:r w:rsidRPr="006B1074">
              <w:rPr>
                <w:color w:val="000000"/>
                <w:sz w:val="16"/>
                <w:szCs w:val="16"/>
              </w:rPr>
              <w:t>1670,00</w:t>
            </w:r>
          </w:p>
        </w:tc>
        <w:tc>
          <w:tcPr>
            <w:tcW w:w="736" w:type="dxa"/>
            <w:vAlign w:val="center"/>
          </w:tcPr>
          <w:p w:rsidR="00493C17" w:rsidRPr="006B1074" w:rsidRDefault="00493C17" w:rsidP="00493C17">
            <w:pPr>
              <w:jc w:val="center"/>
              <w:rPr>
                <w:color w:val="000000"/>
                <w:sz w:val="16"/>
                <w:szCs w:val="16"/>
              </w:rPr>
            </w:pPr>
            <w:r w:rsidRPr="006B1074">
              <w:rPr>
                <w:color w:val="000000"/>
                <w:sz w:val="16"/>
                <w:szCs w:val="16"/>
              </w:rPr>
              <w:t>68,50</w:t>
            </w:r>
          </w:p>
        </w:tc>
      </w:tr>
      <w:tr w:rsidR="00493C17" w:rsidTr="00493C17">
        <w:tc>
          <w:tcPr>
            <w:tcW w:w="1985" w:type="dxa"/>
            <w:vAlign w:val="center"/>
          </w:tcPr>
          <w:p w:rsidR="00493C17" w:rsidRPr="006B1074" w:rsidRDefault="00493C17" w:rsidP="00493C17">
            <w:pPr>
              <w:rPr>
                <w:color w:val="000000"/>
                <w:sz w:val="16"/>
                <w:szCs w:val="16"/>
              </w:rPr>
            </w:pPr>
            <w:r w:rsidRPr="006B1074">
              <w:rPr>
                <w:color w:val="000000"/>
                <w:sz w:val="16"/>
                <w:szCs w:val="16"/>
              </w:rPr>
              <w:t>Объем платных услуг населению (по крупным и средним организациям)</w:t>
            </w:r>
          </w:p>
        </w:tc>
        <w:tc>
          <w:tcPr>
            <w:tcW w:w="995" w:type="dxa"/>
            <w:vAlign w:val="center"/>
          </w:tcPr>
          <w:p w:rsidR="00493C17" w:rsidRPr="006B1074" w:rsidRDefault="00493C17" w:rsidP="00493C17">
            <w:pPr>
              <w:jc w:val="center"/>
              <w:rPr>
                <w:color w:val="000000"/>
                <w:sz w:val="16"/>
                <w:szCs w:val="16"/>
              </w:rPr>
            </w:pPr>
            <w:r w:rsidRPr="006B1074">
              <w:rPr>
                <w:color w:val="000000"/>
                <w:sz w:val="16"/>
                <w:szCs w:val="16"/>
              </w:rPr>
              <w:t>млн.руб.</w:t>
            </w:r>
          </w:p>
        </w:tc>
        <w:tc>
          <w:tcPr>
            <w:tcW w:w="816" w:type="dxa"/>
            <w:vAlign w:val="center"/>
          </w:tcPr>
          <w:p w:rsidR="00493C17" w:rsidRPr="006B1074" w:rsidRDefault="00493C17" w:rsidP="00493C17">
            <w:pPr>
              <w:jc w:val="center"/>
              <w:rPr>
                <w:color w:val="000000"/>
                <w:sz w:val="16"/>
                <w:szCs w:val="16"/>
              </w:rPr>
            </w:pPr>
            <w:r w:rsidRPr="006B1074">
              <w:rPr>
                <w:color w:val="000000"/>
                <w:sz w:val="16"/>
                <w:szCs w:val="16"/>
              </w:rPr>
              <w:t>36,60</w:t>
            </w:r>
          </w:p>
        </w:tc>
        <w:tc>
          <w:tcPr>
            <w:tcW w:w="816" w:type="dxa"/>
            <w:vAlign w:val="center"/>
          </w:tcPr>
          <w:p w:rsidR="00493C17" w:rsidRPr="006B1074" w:rsidRDefault="00493C17" w:rsidP="00493C17">
            <w:pPr>
              <w:jc w:val="center"/>
              <w:rPr>
                <w:color w:val="000000"/>
                <w:sz w:val="16"/>
                <w:szCs w:val="16"/>
              </w:rPr>
            </w:pPr>
            <w:r w:rsidRPr="006B1074">
              <w:rPr>
                <w:color w:val="000000"/>
                <w:sz w:val="16"/>
                <w:szCs w:val="16"/>
              </w:rPr>
              <w:t>125,00</w:t>
            </w:r>
          </w:p>
        </w:tc>
        <w:tc>
          <w:tcPr>
            <w:tcW w:w="736" w:type="dxa"/>
            <w:vAlign w:val="center"/>
          </w:tcPr>
          <w:p w:rsidR="00493C17" w:rsidRPr="006B1074" w:rsidRDefault="00493C17" w:rsidP="00493C17">
            <w:pPr>
              <w:jc w:val="center"/>
              <w:rPr>
                <w:color w:val="000000"/>
                <w:sz w:val="16"/>
                <w:szCs w:val="16"/>
              </w:rPr>
            </w:pPr>
            <w:r w:rsidRPr="006B1074">
              <w:rPr>
                <w:color w:val="000000"/>
                <w:sz w:val="16"/>
                <w:szCs w:val="16"/>
              </w:rPr>
              <w:t>88,40</w:t>
            </w:r>
          </w:p>
        </w:tc>
        <w:tc>
          <w:tcPr>
            <w:tcW w:w="816" w:type="dxa"/>
            <w:vAlign w:val="center"/>
          </w:tcPr>
          <w:p w:rsidR="00493C17" w:rsidRPr="006B1074" w:rsidRDefault="00493C17" w:rsidP="00493C17">
            <w:pPr>
              <w:jc w:val="center"/>
              <w:rPr>
                <w:color w:val="000000"/>
                <w:sz w:val="16"/>
                <w:szCs w:val="16"/>
              </w:rPr>
            </w:pPr>
            <w:r w:rsidRPr="006B1074">
              <w:rPr>
                <w:color w:val="000000"/>
                <w:sz w:val="16"/>
                <w:szCs w:val="16"/>
              </w:rPr>
              <w:t>38,20</w:t>
            </w:r>
          </w:p>
        </w:tc>
        <w:tc>
          <w:tcPr>
            <w:tcW w:w="816" w:type="dxa"/>
            <w:vAlign w:val="center"/>
          </w:tcPr>
          <w:p w:rsidR="00493C17" w:rsidRPr="006B1074" w:rsidRDefault="00493C17" w:rsidP="00493C17">
            <w:pPr>
              <w:jc w:val="center"/>
              <w:rPr>
                <w:color w:val="000000"/>
                <w:sz w:val="16"/>
                <w:szCs w:val="16"/>
              </w:rPr>
            </w:pPr>
            <w:r w:rsidRPr="006B1074">
              <w:rPr>
                <w:color w:val="000000"/>
                <w:sz w:val="16"/>
                <w:szCs w:val="16"/>
              </w:rPr>
              <w:t>129,00</w:t>
            </w:r>
          </w:p>
        </w:tc>
        <w:tc>
          <w:tcPr>
            <w:tcW w:w="736" w:type="dxa"/>
            <w:vAlign w:val="center"/>
          </w:tcPr>
          <w:p w:rsidR="00493C17" w:rsidRPr="006B1074" w:rsidRDefault="00493C17" w:rsidP="00493C17">
            <w:pPr>
              <w:jc w:val="center"/>
              <w:rPr>
                <w:color w:val="000000"/>
                <w:sz w:val="16"/>
                <w:szCs w:val="16"/>
              </w:rPr>
            </w:pPr>
            <w:r w:rsidRPr="006B1074">
              <w:rPr>
                <w:color w:val="000000"/>
                <w:sz w:val="16"/>
                <w:szCs w:val="16"/>
              </w:rPr>
              <w:t>90,80</w:t>
            </w:r>
          </w:p>
        </w:tc>
        <w:tc>
          <w:tcPr>
            <w:tcW w:w="816" w:type="dxa"/>
            <w:vAlign w:val="center"/>
          </w:tcPr>
          <w:p w:rsidR="00493C17" w:rsidRPr="006B1074" w:rsidRDefault="00493C17" w:rsidP="00493C17">
            <w:pPr>
              <w:jc w:val="center"/>
              <w:rPr>
                <w:color w:val="000000"/>
                <w:sz w:val="16"/>
                <w:szCs w:val="16"/>
              </w:rPr>
            </w:pPr>
            <w:r w:rsidRPr="006B1074">
              <w:rPr>
                <w:color w:val="000000"/>
                <w:sz w:val="16"/>
                <w:szCs w:val="16"/>
              </w:rPr>
              <w:t>39,50</w:t>
            </w:r>
          </w:p>
        </w:tc>
        <w:tc>
          <w:tcPr>
            <w:tcW w:w="816" w:type="dxa"/>
            <w:vAlign w:val="center"/>
          </w:tcPr>
          <w:p w:rsidR="00493C17" w:rsidRPr="006B1074" w:rsidRDefault="00493C17" w:rsidP="00493C17">
            <w:pPr>
              <w:jc w:val="center"/>
              <w:rPr>
                <w:color w:val="000000"/>
                <w:sz w:val="16"/>
                <w:szCs w:val="16"/>
              </w:rPr>
            </w:pPr>
            <w:r w:rsidRPr="006B1074">
              <w:rPr>
                <w:color w:val="000000"/>
                <w:sz w:val="16"/>
                <w:szCs w:val="16"/>
              </w:rPr>
              <w:t>130,00</w:t>
            </w:r>
          </w:p>
        </w:tc>
        <w:tc>
          <w:tcPr>
            <w:tcW w:w="736" w:type="dxa"/>
            <w:vAlign w:val="center"/>
          </w:tcPr>
          <w:p w:rsidR="00493C17" w:rsidRPr="006B1074" w:rsidRDefault="00493C17" w:rsidP="00493C17">
            <w:pPr>
              <w:jc w:val="center"/>
              <w:rPr>
                <w:color w:val="000000"/>
                <w:sz w:val="16"/>
                <w:szCs w:val="16"/>
              </w:rPr>
            </w:pPr>
            <w:r w:rsidRPr="006B1074">
              <w:rPr>
                <w:color w:val="000000"/>
                <w:sz w:val="16"/>
                <w:szCs w:val="16"/>
              </w:rPr>
              <w:t>90,50</w:t>
            </w:r>
          </w:p>
        </w:tc>
      </w:tr>
      <w:tr w:rsidR="00493C17" w:rsidTr="00493C17">
        <w:tc>
          <w:tcPr>
            <w:tcW w:w="1985" w:type="dxa"/>
            <w:vAlign w:val="center"/>
          </w:tcPr>
          <w:p w:rsidR="00493C17" w:rsidRPr="006B1074" w:rsidRDefault="00493C17" w:rsidP="00493C17">
            <w:pPr>
              <w:rPr>
                <w:color w:val="000000"/>
                <w:sz w:val="16"/>
                <w:szCs w:val="16"/>
              </w:rPr>
            </w:pPr>
            <w:r w:rsidRPr="006B1074">
              <w:rPr>
                <w:color w:val="000000"/>
                <w:sz w:val="16"/>
                <w:szCs w:val="16"/>
              </w:rPr>
              <w:lastRenderedPageBreak/>
              <w:t>Фонд заработной платы с учетом необлагаемой его части</w:t>
            </w:r>
          </w:p>
        </w:tc>
        <w:tc>
          <w:tcPr>
            <w:tcW w:w="995" w:type="dxa"/>
            <w:vAlign w:val="center"/>
          </w:tcPr>
          <w:p w:rsidR="00493C17" w:rsidRPr="006B1074" w:rsidRDefault="00493C17" w:rsidP="00493C17">
            <w:pPr>
              <w:jc w:val="center"/>
              <w:rPr>
                <w:color w:val="000000"/>
                <w:sz w:val="16"/>
                <w:szCs w:val="16"/>
              </w:rPr>
            </w:pPr>
            <w:r w:rsidRPr="006B1074">
              <w:rPr>
                <w:color w:val="000000"/>
                <w:sz w:val="16"/>
                <w:szCs w:val="16"/>
              </w:rPr>
              <w:t>млн.руб.</w:t>
            </w:r>
          </w:p>
        </w:tc>
        <w:tc>
          <w:tcPr>
            <w:tcW w:w="816" w:type="dxa"/>
            <w:vAlign w:val="center"/>
          </w:tcPr>
          <w:p w:rsidR="00493C17" w:rsidRPr="006B1074" w:rsidRDefault="00493C17" w:rsidP="00493C17">
            <w:pPr>
              <w:jc w:val="center"/>
              <w:rPr>
                <w:color w:val="000000"/>
                <w:sz w:val="16"/>
                <w:szCs w:val="16"/>
              </w:rPr>
            </w:pPr>
            <w:r w:rsidRPr="006B1074">
              <w:rPr>
                <w:color w:val="000000"/>
                <w:sz w:val="16"/>
                <w:szCs w:val="16"/>
              </w:rPr>
              <w:t>1570,00</w:t>
            </w:r>
          </w:p>
        </w:tc>
        <w:tc>
          <w:tcPr>
            <w:tcW w:w="816" w:type="dxa"/>
            <w:vAlign w:val="center"/>
          </w:tcPr>
          <w:p w:rsidR="00493C17" w:rsidRPr="006B1074" w:rsidRDefault="00493C17" w:rsidP="00493C17">
            <w:pPr>
              <w:jc w:val="center"/>
              <w:rPr>
                <w:color w:val="000000"/>
                <w:sz w:val="16"/>
                <w:szCs w:val="16"/>
              </w:rPr>
            </w:pPr>
            <w:r w:rsidRPr="006B1074">
              <w:rPr>
                <w:color w:val="000000"/>
                <w:sz w:val="16"/>
                <w:szCs w:val="16"/>
              </w:rPr>
              <w:t>1459,90</w:t>
            </w:r>
          </w:p>
        </w:tc>
        <w:tc>
          <w:tcPr>
            <w:tcW w:w="736" w:type="dxa"/>
            <w:vAlign w:val="center"/>
          </w:tcPr>
          <w:p w:rsidR="00493C17" w:rsidRPr="006B1074" w:rsidRDefault="00493C17" w:rsidP="00493C17">
            <w:pPr>
              <w:jc w:val="center"/>
              <w:rPr>
                <w:color w:val="000000"/>
                <w:sz w:val="16"/>
                <w:szCs w:val="16"/>
              </w:rPr>
            </w:pPr>
            <w:r w:rsidRPr="006B1074">
              <w:rPr>
                <w:color w:val="000000"/>
                <w:sz w:val="16"/>
                <w:szCs w:val="16"/>
              </w:rPr>
              <w:t>-110,10</w:t>
            </w:r>
          </w:p>
        </w:tc>
        <w:tc>
          <w:tcPr>
            <w:tcW w:w="816" w:type="dxa"/>
            <w:vAlign w:val="center"/>
          </w:tcPr>
          <w:p w:rsidR="00493C17" w:rsidRPr="006B1074" w:rsidRDefault="00493C17" w:rsidP="00493C17">
            <w:pPr>
              <w:jc w:val="center"/>
              <w:rPr>
                <w:color w:val="000000"/>
                <w:sz w:val="16"/>
                <w:szCs w:val="16"/>
              </w:rPr>
            </w:pPr>
            <w:r w:rsidRPr="006B1074">
              <w:rPr>
                <w:color w:val="000000"/>
                <w:sz w:val="16"/>
                <w:szCs w:val="16"/>
              </w:rPr>
              <w:t>1643,80</w:t>
            </w:r>
          </w:p>
        </w:tc>
        <w:tc>
          <w:tcPr>
            <w:tcW w:w="816" w:type="dxa"/>
            <w:vAlign w:val="center"/>
          </w:tcPr>
          <w:p w:rsidR="00493C17" w:rsidRPr="006B1074" w:rsidRDefault="00493C17" w:rsidP="00493C17">
            <w:pPr>
              <w:jc w:val="center"/>
              <w:rPr>
                <w:color w:val="000000"/>
                <w:sz w:val="16"/>
                <w:szCs w:val="16"/>
              </w:rPr>
            </w:pPr>
            <w:r w:rsidRPr="006B1074">
              <w:rPr>
                <w:color w:val="000000"/>
                <w:sz w:val="16"/>
                <w:szCs w:val="16"/>
              </w:rPr>
              <w:t>1532,90</w:t>
            </w:r>
          </w:p>
        </w:tc>
        <w:tc>
          <w:tcPr>
            <w:tcW w:w="736" w:type="dxa"/>
            <w:vAlign w:val="center"/>
          </w:tcPr>
          <w:p w:rsidR="00493C17" w:rsidRPr="006B1074" w:rsidRDefault="00493C17" w:rsidP="00493C17">
            <w:pPr>
              <w:jc w:val="center"/>
              <w:rPr>
                <w:color w:val="000000"/>
                <w:sz w:val="16"/>
                <w:szCs w:val="16"/>
              </w:rPr>
            </w:pPr>
            <w:r w:rsidRPr="006B1074">
              <w:rPr>
                <w:color w:val="000000"/>
                <w:sz w:val="16"/>
                <w:szCs w:val="16"/>
              </w:rPr>
              <w:t>-110,90</w:t>
            </w:r>
          </w:p>
        </w:tc>
        <w:tc>
          <w:tcPr>
            <w:tcW w:w="816" w:type="dxa"/>
            <w:vAlign w:val="center"/>
          </w:tcPr>
          <w:p w:rsidR="00493C17" w:rsidRPr="006B1074" w:rsidRDefault="00493C17" w:rsidP="00493C17">
            <w:pPr>
              <w:jc w:val="center"/>
              <w:rPr>
                <w:color w:val="000000"/>
                <w:sz w:val="16"/>
                <w:szCs w:val="16"/>
              </w:rPr>
            </w:pPr>
            <w:r w:rsidRPr="006B1074">
              <w:rPr>
                <w:color w:val="000000"/>
                <w:sz w:val="16"/>
                <w:szCs w:val="16"/>
              </w:rPr>
              <w:t>1703,00</w:t>
            </w:r>
          </w:p>
        </w:tc>
        <w:tc>
          <w:tcPr>
            <w:tcW w:w="816" w:type="dxa"/>
            <w:vAlign w:val="center"/>
          </w:tcPr>
          <w:p w:rsidR="00493C17" w:rsidRPr="006B1074" w:rsidRDefault="00493C17" w:rsidP="00493C17">
            <w:pPr>
              <w:jc w:val="center"/>
              <w:rPr>
                <w:color w:val="000000"/>
                <w:sz w:val="16"/>
                <w:szCs w:val="16"/>
              </w:rPr>
            </w:pPr>
            <w:r w:rsidRPr="006B1074">
              <w:rPr>
                <w:color w:val="000000"/>
                <w:sz w:val="16"/>
                <w:szCs w:val="16"/>
              </w:rPr>
              <w:t>1609,50</w:t>
            </w:r>
          </w:p>
        </w:tc>
        <w:tc>
          <w:tcPr>
            <w:tcW w:w="736" w:type="dxa"/>
            <w:vAlign w:val="center"/>
          </w:tcPr>
          <w:p w:rsidR="00493C17" w:rsidRPr="006B1074" w:rsidRDefault="00493C17" w:rsidP="00493C17">
            <w:pPr>
              <w:jc w:val="center"/>
              <w:rPr>
                <w:color w:val="000000"/>
                <w:sz w:val="16"/>
                <w:szCs w:val="16"/>
              </w:rPr>
            </w:pPr>
            <w:r w:rsidRPr="006B1074">
              <w:rPr>
                <w:color w:val="000000"/>
                <w:sz w:val="16"/>
                <w:szCs w:val="16"/>
              </w:rPr>
              <w:t>-93,50</w:t>
            </w:r>
          </w:p>
        </w:tc>
      </w:tr>
      <w:tr w:rsidR="00493C17" w:rsidTr="00493C17">
        <w:tc>
          <w:tcPr>
            <w:tcW w:w="1985" w:type="dxa"/>
            <w:vAlign w:val="center"/>
          </w:tcPr>
          <w:p w:rsidR="00493C17" w:rsidRPr="006B1074" w:rsidRDefault="00493C17" w:rsidP="00493C17">
            <w:pPr>
              <w:rPr>
                <w:color w:val="000000"/>
                <w:sz w:val="16"/>
                <w:szCs w:val="16"/>
              </w:rPr>
            </w:pPr>
            <w:r w:rsidRPr="006B1074">
              <w:rPr>
                <w:color w:val="000000"/>
                <w:sz w:val="16"/>
                <w:szCs w:val="16"/>
              </w:rPr>
              <w:t>Среднемесячная заработная плата 1 работающего (по полному кругу организаций)</w:t>
            </w:r>
          </w:p>
        </w:tc>
        <w:tc>
          <w:tcPr>
            <w:tcW w:w="995" w:type="dxa"/>
            <w:vAlign w:val="center"/>
          </w:tcPr>
          <w:p w:rsidR="00493C17" w:rsidRPr="006B1074" w:rsidRDefault="00493C17" w:rsidP="00493C17">
            <w:pPr>
              <w:jc w:val="center"/>
              <w:rPr>
                <w:color w:val="000000"/>
                <w:sz w:val="16"/>
                <w:szCs w:val="16"/>
              </w:rPr>
            </w:pPr>
            <w:r w:rsidRPr="006B1074">
              <w:rPr>
                <w:color w:val="000000"/>
                <w:sz w:val="16"/>
                <w:szCs w:val="16"/>
              </w:rPr>
              <w:t>руб.</w:t>
            </w:r>
          </w:p>
        </w:tc>
        <w:tc>
          <w:tcPr>
            <w:tcW w:w="816" w:type="dxa"/>
            <w:vAlign w:val="center"/>
          </w:tcPr>
          <w:p w:rsidR="00493C17" w:rsidRPr="006B1074" w:rsidRDefault="00493C17" w:rsidP="00493C17">
            <w:pPr>
              <w:jc w:val="center"/>
              <w:rPr>
                <w:color w:val="000000"/>
                <w:sz w:val="16"/>
                <w:szCs w:val="16"/>
              </w:rPr>
            </w:pPr>
            <w:r w:rsidRPr="006B1074">
              <w:rPr>
                <w:color w:val="000000"/>
                <w:sz w:val="16"/>
                <w:szCs w:val="16"/>
              </w:rPr>
              <w:t>28033,30</w:t>
            </w:r>
          </w:p>
        </w:tc>
        <w:tc>
          <w:tcPr>
            <w:tcW w:w="816" w:type="dxa"/>
            <w:vAlign w:val="center"/>
          </w:tcPr>
          <w:p w:rsidR="00493C17" w:rsidRPr="006B1074" w:rsidRDefault="00493C17" w:rsidP="00493C17">
            <w:pPr>
              <w:jc w:val="center"/>
              <w:rPr>
                <w:color w:val="000000"/>
                <w:sz w:val="16"/>
                <w:szCs w:val="16"/>
              </w:rPr>
            </w:pPr>
            <w:r w:rsidRPr="006B1074">
              <w:rPr>
                <w:color w:val="000000"/>
                <w:sz w:val="16"/>
                <w:szCs w:val="16"/>
              </w:rPr>
              <w:t>30032,00</w:t>
            </w:r>
          </w:p>
        </w:tc>
        <w:tc>
          <w:tcPr>
            <w:tcW w:w="736" w:type="dxa"/>
            <w:vAlign w:val="center"/>
          </w:tcPr>
          <w:p w:rsidR="00493C17" w:rsidRPr="006B1074" w:rsidRDefault="00493C17" w:rsidP="00493C17">
            <w:pPr>
              <w:jc w:val="center"/>
              <w:rPr>
                <w:color w:val="000000"/>
                <w:sz w:val="16"/>
                <w:szCs w:val="16"/>
              </w:rPr>
            </w:pPr>
            <w:r w:rsidRPr="006B1074">
              <w:rPr>
                <w:color w:val="000000"/>
                <w:sz w:val="16"/>
                <w:szCs w:val="16"/>
              </w:rPr>
              <w:t>1998,70</w:t>
            </w:r>
          </w:p>
        </w:tc>
        <w:tc>
          <w:tcPr>
            <w:tcW w:w="816" w:type="dxa"/>
            <w:vAlign w:val="center"/>
          </w:tcPr>
          <w:p w:rsidR="00493C17" w:rsidRPr="006B1074" w:rsidRDefault="00493C17" w:rsidP="00493C17">
            <w:pPr>
              <w:jc w:val="center"/>
              <w:rPr>
                <w:color w:val="000000"/>
                <w:sz w:val="16"/>
                <w:szCs w:val="16"/>
              </w:rPr>
            </w:pPr>
            <w:r w:rsidRPr="006B1074">
              <w:rPr>
                <w:color w:val="000000"/>
                <w:sz w:val="16"/>
                <w:szCs w:val="16"/>
              </w:rPr>
              <w:t>29350,90</w:t>
            </w:r>
          </w:p>
        </w:tc>
        <w:tc>
          <w:tcPr>
            <w:tcW w:w="816" w:type="dxa"/>
            <w:vAlign w:val="center"/>
          </w:tcPr>
          <w:p w:rsidR="00493C17" w:rsidRPr="006B1074" w:rsidRDefault="00493C17" w:rsidP="00493C17">
            <w:pPr>
              <w:jc w:val="center"/>
              <w:rPr>
                <w:color w:val="000000"/>
                <w:sz w:val="16"/>
                <w:szCs w:val="16"/>
              </w:rPr>
            </w:pPr>
            <w:r w:rsidRPr="006B1074">
              <w:rPr>
                <w:color w:val="000000"/>
                <w:sz w:val="16"/>
                <w:szCs w:val="16"/>
              </w:rPr>
              <w:t>31834,00</w:t>
            </w:r>
          </w:p>
        </w:tc>
        <w:tc>
          <w:tcPr>
            <w:tcW w:w="736" w:type="dxa"/>
            <w:vAlign w:val="center"/>
          </w:tcPr>
          <w:p w:rsidR="00493C17" w:rsidRPr="006B1074" w:rsidRDefault="00493C17" w:rsidP="00493C17">
            <w:pPr>
              <w:jc w:val="center"/>
              <w:rPr>
                <w:color w:val="000000"/>
                <w:sz w:val="16"/>
                <w:szCs w:val="16"/>
              </w:rPr>
            </w:pPr>
            <w:r w:rsidRPr="006B1074">
              <w:rPr>
                <w:color w:val="000000"/>
                <w:sz w:val="16"/>
                <w:szCs w:val="16"/>
              </w:rPr>
              <w:t>2483,10</w:t>
            </w:r>
          </w:p>
        </w:tc>
        <w:tc>
          <w:tcPr>
            <w:tcW w:w="816" w:type="dxa"/>
            <w:vAlign w:val="center"/>
          </w:tcPr>
          <w:p w:rsidR="00493C17" w:rsidRPr="006B1074" w:rsidRDefault="00493C17" w:rsidP="00493C17">
            <w:pPr>
              <w:jc w:val="center"/>
              <w:rPr>
                <w:color w:val="000000"/>
                <w:sz w:val="16"/>
                <w:szCs w:val="16"/>
              </w:rPr>
            </w:pPr>
            <w:r w:rsidRPr="006B1074">
              <w:rPr>
                <w:color w:val="000000"/>
                <w:sz w:val="16"/>
                <w:szCs w:val="16"/>
              </w:rPr>
              <w:t>30407,50</w:t>
            </w:r>
          </w:p>
        </w:tc>
        <w:tc>
          <w:tcPr>
            <w:tcW w:w="816" w:type="dxa"/>
            <w:vAlign w:val="center"/>
          </w:tcPr>
          <w:p w:rsidR="00493C17" w:rsidRPr="006B1074" w:rsidRDefault="00493C17" w:rsidP="00493C17">
            <w:pPr>
              <w:jc w:val="center"/>
              <w:rPr>
                <w:color w:val="000000"/>
                <w:sz w:val="16"/>
                <w:szCs w:val="16"/>
              </w:rPr>
            </w:pPr>
            <w:r w:rsidRPr="006B1074">
              <w:rPr>
                <w:color w:val="000000"/>
                <w:sz w:val="16"/>
                <w:szCs w:val="16"/>
              </w:rPr>
              <w:t>33743,60</w:t>
            </w:r>
          </w:p>
        </w:tc>
        <w:tc>
          <w:tcPr>
            <w:tcW w:w="736" w:type="dxa"/>
            <w:vAlign w:val="center"/>
          </w:tcPr>
          <w:p w:rsidR="00493C17" w:rsidRPr="006B1074" w:rsidRDefault="00493C17" w:rsidP="00493C17">
            <w:pPr>
              <w:jc w:val="center"/>
              <w:rPr>
                <w:color w:val="000000"/>
                <w:sz w:val="16"/>
                <w:szCs w:val="16"/>
              </w:rPr>
            </w:pPr>
            <w:r w:rsidRPr="006B1074">
              <w:rPr>
                <w:color w:val="000000"/>
                <w:sz w:val="16"/>
                <w:szCs w:val="16"/>
              </w:rPr>
              <w:t>3336,10</w:t>
            </w:r>
          </w:p>
        </w:tc>
      </w:tr>
      <w:tr w:rsidR="00493C17" w:rsidTr="00493C17">
        <w:tc>
          <w:tcPr>
            <w:tcW w:w="1985" w:type="dxa"/>
            <w:vAlign w:val="center"/>
          </w:tcPr>
          <w:p w:rsidR="00493C17" w:rsidRPr="006B1074" w:rsidRDefault="00493C17" w:rsidP="00493C17">
            <w:pPr>
              <w:rPr>
                <w:color w:val="000000"/>
                <w:sz w:val="16"/>
                <w:szCs w:val="16"/>
              </w:rPr>
            </w:pPr>
            <w:r w:rsidRPr="006B1074">
              <w:rPr>
                <w:color w:val="000000"/>
                <w:sz w:val="16"/>
                <w:szCs w:val="16"/>
              </w:rPr>
              <w:t>Среднемесячная заработная плата 1 работающего по крупным и средним предприятиям</w:t>
            </w:r>
          </w:p>
        </w:tc>
        <w:tc>
          <w:tcPr>
            <w:tcW w:w="995" w:type="dxa"/>
            <w:vAlign w:val="center"/>
          </w:tcPr>
          <w:p w:rsidR="00493C17" w:rsidRPr="006B1074" w:rsidRDefault="00493C17" w:rsidP="00493C17">
            <w:pPr>
              <w:jc w:val="center"/>
              <w:rPr>
                <w:color w:val="000000"/>
                <w:sz w:val="16"/>
                <w:szCs w:val="16"/>
              </w:rPr>
            </w:pPr>
            <w:r w:rsidRPr="006B1074">
              <w:rPr>
                <w:color w:val="000000"/>
                <w:sz w:val="16"/>
                <w:szCs w:val="16"/>
              </w:rPr>
              <w:t>руб.</w:t>
            </w:r>
          </w:p>
        </w:tc>
        <w:tc>
          <w:tcPr>
            <w:tcW w:w="816" w:type="dxa"/>
            <w:vAlign w:val="center"/>
          </w:tcPr>
          <w:p w:rsidR="00493C17" w:rsidRPr="006B1074" w:rsidRDefault="00493C17" w:rsidP="00493C17">
            <w:pPr>
              <w:jc w:val="center"/>
              <w:rPr>
                <w:color w:val="000000"/>
                <w:sz w:val="16"/>
                <w:szCs w:val="16"/>
              </w:rPr>
            </w:pPr>
            <w:r w:rsidRPr="006B1074">
              <w:rPr>
                <w:color w:val="000000"/>
                <w:sz w:val="16"/>
                <w:szCs w:val="16"/>
              </w:rPr>
              <w:t>29726,20</w:t>
            </w:r>
          </w:p>
        </w:tc>
        <w:tc>
          <w:tcPr>
            <w:tcW w:w="816" w:type="dxa"/>
            <w:vAlign w:val="center"/>
          </w:tcPr>
          <w:p w:rsidR="00493C17" w:rsidRPr="006B1074" w:rsidRDefault="00493C17" w:rsidP="00493C17">
            <w:pPr>
              <w:jc w:val="center"/>
              <w:rPr>
                <w:color w:val="000000"/>
                <w:sz w:val="16"/>
                <w:szCs w:val="16"/>
              </w:rPr>
            </w:pPr>
            <w:r w:rsidRPr="006B1074">
              <w:rPr>
                <w:color w:val="000000"/>
                <w:sz w:val="16"/>
                <w:szCs w:val="16"/>
              </w:rPr>
              <w:t>31513,00</w:t>
            </w:r>
          </w:p>
        </w:tc>
        <w:tc>
          <w:tcPr>
            <w:tcW w:w="736" w:type="dxa"/>
            <w:vAlign w:val="center"/>
          </w:tcPr>
          <w:p w:rsidR="00493C17" w:rsidRPr="006B1074" w:rsidRDefault="00493C17" w:rsidP="00493C17">
            <w:pPr>
              <w:jc w:val="center"/>
              <w:rPr>
                <w:color w:val="000000"/>
                <w:sz w:val="16"/>
                <w:szCs w:val="16"/>
              </w:rPr>
            </w:pPr>
            <w:r w:rsidRPr="006B1074">
              <w:rPr>
                <w:color w:val="000000"/>
                <w:sz w:val="16"/>
                <w:szCs w:val="16"/>
              </w:rPr>
              <w:t>1786,80</w:t>
            </w:r>
          </w:p>
        </w:tc>
        <w:tc>
          <w:tcPr>
            <w:tcW w:w="816" w:type="dxa"/>
            <w:vAlign w:val="center"/>
          </w:tcPr>
          <w:p w:rsidR="00493C17" w:rsidRPr="006B1074" w:rsidRDefault="00493C17" w:rsidP="00493C17">
            <w:pPr>
              <w:jc w:val="center"/>
              <w:rPr>
                <w:color w:val="000000"/>
                <w:sz w:val="16"/>
                <w:szCs w:val="16"/>
              </w:rPr>
            </w:pPr>
            <w:r w:rsidRPr="006B1074">
              <w:rPr>
                <w:color w:val="000000"/>
                <w:sz w:val="16"/>
                <w:szCs w:val="16"/>
              </w:rPr>
              <w:t>31123,30</w:t>
            </w:r>
          </w:p>
        </w:tc>
        <w:tc>
          <w:tcPr>
            <w:tcW w:w="816" w:type="dxa"/>
            <w:vAlign w:val="center"/>
          </w:tcPr>
          <w:p w:rsidR="00493C17" w:rsidRPr="006B1074" w:rsidRDefault="00493C17" w:rsidP="00493C17">
            <w:pPr>
              <w:jc w:val="center"/>
              <w:rPr>
                <w:color w:val="000000"/>
                <w:sz w:val="16"/>
                <w:szCs w:val="16"/>
              </w:rPr>
            </w:pPr>
            <w:r w:rsidRPr="006B1074">
              <w:rPr>
                <w:color w:val="000000"/>
                <w:sz w:val="16"/>
                <w:szCs w:val="16"/>
              </w:rPr>
              <w:t>33404,00</w:t>
            </w:r>
          </w:p>
        </w:tc>
        <w:tc>
          <w:tcPr>
            <w:tcW w:w="736" w:type="dxa"/>
            <w:vAlign w:val="center"/>
          </w:tcPr>
          <w:p w:rsidR="00493C17" w:rsidRPr="006B1074" w:rsidRDefault="00493C17" w:rsidP="00493C17">
            <w:pPr>
              <w:jc w:val="center"/>
              <w:rPr>
                <w:color w:val="000000"/>
                <w:sz w:val="16"/>
                <w:szCs w:val="16"/>
              </w:rPr>
            </w:pPr>
            <w:r w:rsidRPr="006B1074">
              <w:rPr>
                <w:color w:val="000000"/>
                <w:sz w:val="16"/>
                <w:szCs w:val="16"/>
              </w:rPr>
              <w:t>2280,70</w:t>
            </w:r>
          </w:p>
        </w:tc>
        <w:tc>
          <w:tcPr>
            <w:tcW w:w="816" w:type="dxa"/>
            <w:vAlign w:val="center"/>
          </w:tcPr>
          <w:p w:rsidR="00493C17" w:rsidRPr="006B1074" w:rsidRDefault="00493C17" w:rsidP="00493C17">
            <w:pPr>
              <w:jc w:val="center"/>
              <w:rPr>
                <w:color w:val="000000"/>
                <w:sz w:val="16"/>
                <w:szCs w:val="16"/>
              </w:rPr>
            </w:pPr>
            <w:r w:rsidRPr="006B1074">
              <w:rPr>
                <w:color w:val="000000"/>
                <w:sz w:val="16"/>
                <w:szCs w:val="16"/>
              </w:rPr>
              <w:t>32243,70</w:t>
            </w:r>
          </w:p>
        </w:tc>
        <w:tc>
          <w:tcPr>
            <w:tcW w:w="816" w:type="dxa"/>
            <w:vAlign w:val="center"/>
          </w:tcPr>
          <w:p w:rsidR="00493C17" w:rsidRPr="006B1074" w:rsidRDefault="00493C17" w:rsidP="00493C17">
            <w:pPr>
              <w:jc w:val="center"/>
              <w:rPr>
                <w:color w:val="000000"/>
                <w:sz w:val="16"/>
                <w:szCs w:val="16"/>
              </w:rPr>
            </w:pPr>
            <w:r w:rsidRPr="006B1074">
              <w:rPr>
                <w:color w:val="000000"/>
                <w:sz w:val="16"/>
                <w:szCs w:val="16"/>
              </w:rPr>
              <w:t>35407,70</w:t>
            </w:r>
          </w:p>
        </w:tc>
        <w:tc>
          <w:tcPr>
            <w:tcW w:w="736" w:type="dxa"/>
            <w:vAlign w:val="center"/>
          </w:tcPr>
          <w:p w:rsidR="00493C17" w:rsidRPr="006B1074" w:rsidRDefault="00493C17" w:rsidP="00493C17">
            <w:pPr>
              <w:jc w:val="center"/>
              <w:rPr>
                <w:color w:val="000000"/>
                <w:sz w:val="16"/>
                <w:szCs w:val="16"/>
              </w:rPr>
            </w:pPr>
            <w:r w:rsidRPr="006B1074">
              <w:rPr>
                <w:color w:val="000000"/>
                <w:sz w:val="16"/>
                <w:szCs w:val="16"/>
              </w:rPr>
              <w:t>3164,00</w:t>
            </w:r>
          </w:p>
        </w:tc>
      </w:tr>
      <w:tr w:rsidR="00493C17" w:rsidTr="00493C17">
        <w:tc>
          <w:tcPr>
            <w:tcW w:w="1985" w:type="dxa"/>
            <w:vAlign w:val="center"/>
          </w:tcPr>
          <w:p w:rsidR="00493C17" w:rsidRPr="006B1074" w:rsidRDefault="00493C17" w:rsidP="00493C17">
            <w:pPr>
              <w:rPr>
                <w:color w:val="000000"/>
                <w:sz w:val="16"/>
                <w:szCs w:val="16"/>
              </w:rPr>
            </w:pPr>
            <w:r w:rsidRPr="006B1074">
              <w:rPr>
                <w:color w:val="000000"/>
                <w:sz w:val="16"/>
                <w:szCs w:val="16"/>
              </w:rPr>
              <w:t>Среднесписочная численность работников,  занятых в экономике</w:t>
            </w:r>
          </w:p>
        </w:tc>
        <w:tc>
          <w:tcPr>
            <w:tcW w:w="995" w:type="dxa"/>
            <w:vAlign w:val="center"/>
          </w:tcPr>
          <w:p w:rsidR="00493C17" w:rsidRPr="006B1074" w:rsidRDefault="00493C17" w:rsidP="00493C17">
            <w:pPr>
              <w:jc w:val="center"/>
              <w:rPr>
                <w:color w:val="000000"/>
                <w:sz w:val="16"/>
                <w:szCs w:val="16"/>
              </w:rPr>
            </w:pPr>
            <w:r w:rsidRPr="006B1074">
              <w:rPr>
                <w:color w:val="000000"/>
                <w:sz w:val="16"/>
                <w:szCs w:val="16"/>
              </w:rPr>
              <w:t>тыс. чел.</w:t>
            </w:r>
          </w:p>
        </w:tc>
        <w:tc>
          <w:tcPr>
            <w:tcW w:w="816" w:type="dxa"/>
            <w:vAlign w:val="center"/>
          </w:tcPr>
          <w:p w:rsidR="00493C17" w:rsidRPr="006B1074" w:rsidRDefault="00493C17" w:rsidP="00493C17">
            <w:pPr>
              <w:jc w:val="center"/>
              <w:rPr>
                <w:color w:val="000000"/>
                <w:sz w:val="16"/>
                <w:szCs w:val="16"/>
              </w:rPr>
            </w:pPr>
            <w:r w:rsidRPr="006B1074">
              <w:rPr>
                <w:color w:val="000000"/>
                <w:sz w:val="16"/>
                <w:szCs w:val="16"/>
              </w:rPr>
              <w:t>2,90</w:t>
            </w:r>
          </w:p>
        </w:tc>
        <w:tc>
          <w:tcPr>
            <w:tcW w:w="816" w:type="dxa"/>
            <w:vAlign w:val="center"/>
          </w:tcPr>
          <w:p w:rsidR="00493C17" w:rsidRPr="006B1074" w:rsidRDefault="00493C17" w:rsidP="00493C17">
            <w:pPr>
              <w:jc w:val="center"/>
              <w:rPr>
                <w:color w:val="000000"/>
                <w:sz w:val="16"/>
                <w:szCs w:val="16"/>
              </w:rPr>
            </w:pPr>
            <w:r w:rsidRPr="006B1074">
              <w:rPr>
                <w:color w:val="000000"/>
                <w:sz w:val="16"/>
                <w:szCs w:val="16"/>
              </w:rPr>
              <w:t>2,90</w:t>
            </w:r>
          </w:p>
        </w:tc>
        <w:tc>
          <w:tcPr>
            <w:tcW w:w="736" w:type="dxa"/>
            <w:vAlign w:val="center"/>
          </w:tcPr>
          <w:p w:rsidR="00493C17" w:rsidRPr="006B1074" w:rsidRDefault="00493C17" w:rsidP="00493C17">
            <w:pPr>
              <w:jc w:val="center"/>
              <w:rPr>
                <w:color w:val="000000"/>
                <w:sz w:val="16"/>
                <w:szCs w:val="16"/>
              </w:rPr>
            </w:pPr>
            <w:r w:rsidRPr="006B1074">
              <w:rPr>
                <w:color w:val="000000"/>
                <w:sz w:val="16"/>
                <w:szCs w:val="16"/>
              </w:rPr>
              <w:t>0,00</w:t>
            </w:r>
          </w:p>
        </w:tc>
        <w:tc>
          <w:tcPr>
            <w:tcW w:w="816" w:type="dxa"/>
            <w:vAlign w:val="center"/>
          </w:tcPr>
          <w:p w:rsidR="00493C17" w:rsidRPr="006B1074" w:rsidRDefault="00493C17" w:rsidP="00493C17">
            <w:pPr>
              <w:jc w:val="center"/>
              <w:rPr>
                <w:color w:val="000000"/>
                <w:sz w:val="16"/>
                <w:szCs w:val="16"/>
              </w:rPr>
            </w:pPr>
            <w:r w:rsidRPr="006B1074">
              <w:rPr>
                <w:color w:val="000000"/>
                <w:sz w:val="16"/>
                <w:szCs w:val="16"/>
              </w:rPr>
              <w:t>2,85</w:t>
            </w:r>
          </w:p>
        </w:tc>
        <w:tc>
          <w:tcPr>
            <w:tcW w:w="816" w:type="dxa"/>
            <w:vAlign w:val="center"/>
          </w:tcPr>
          <w:p w:rsidR="00493C17" w:rsidRPr="006B1074" w:rsidRDefault="00493C17" w:rsidP="00493C17">
            <w:pPr>
              <w:jc w:val="center"/>
              <w:rPr>
                <w:color w:val="000000"/>
                <w:sz w:val="16"/>
                <w:szCs w:val="16"/>
              </w:rPr>
            </w:pPr>
            <w:r w:rsidRPr="006B1074">
              <w:rPr>
                <w:color w:val="000000"/>
                <w:sz w:val="16"/>
                <w:szCs w:val="16"/>
              </w:rPr>
              <w:t>3,00</w:t>
            </w:r>
          </w:p>
        </w:tc>
        <w:tc>
          <w:tcPr>
            <w:tcW w:w="736" w:type="dxa"/>
            <w:vAlign w:val="center"/>
          </w:tcPr>
          <w:p w:rsidR="00493C17" w:rsidRPr="006B1074" w:rsidRDefault="00493C17" w:rsidP="00493C17">
            <w:pPr>
              <w:jc w:val="center"/>
              <w:rPr>
                <w:color w:val="000000"/>
                <w:sz w:val="16"/>
                <w:szCs w:val="16"/>
              </w:rPr>
            </w:pPr>
            <w:r w:rsidRPr="006B1074">
              <w:rPr>
                <w:color w:val="000000"/>
                <w:sz w:val="16"/>
                <w:szCs w:val="16"/>
              </w:rPr>
              <w:t>0,15</w:t>
            </w:r>
          </w:p>
        </w:tc>
        <w:tc>
          <w:tcPr>
            <w:tcW w:w="816" w:type="dxa"/>
            <w:vAlign w:val="center"/>
          </w:tcPr>
          <w:p w:rsidR="00493C17" w:rsidRPr="006B1074" w:rsidRDefault="00493C17" w:rsidP="00493C17">
            <w:pPr>
              <w:jc w:val="center"/>
              <w:rPr>
                <w:color w:val="000000"/>
                <w:sz w:val="16"/>
                <w:szCs w:val="16"/>
              </w:rPr>
            </w:pPr>
            <w:r w:rsidRPr="006B1074">
              <w:rPr>
                <w:color w:val="000000"/>
                <w:sz w:val="16"/>
                <w:szCs w:val="16"/>
              </w:rPr>
              <w:t>2,80</w:t>
            </w:r>
          </w:p>
        </w:tc>
        <w:tc>
          <w:tcPr>
            <w:tcW w:w="816" w:type="dxa"/>
            <w:vAlign w:val="center"/>
          </w:tcPr>
          <w:p w:rsidR="00493C17" w:rsidRPr="006B1074" w:rsidRDefault="00493C17" w:rsidP="00493C17">
            <w:pPr>
              <w:jc w:val="center"/>
              <w:rPr>
                <w:color w:val="000000"/>
                <w:sz w:val="16"/>
                <w:szCs w:val="16"/>
              </w:rPr>
            </w:pPr>
            <w:r w:rsidRPr="006B1074">
              <w:rPr>
                <w:color w:val="000000"/>
                <w:sz w:val="16"/>
                <w:szCs w:val="16"/>
              </w:rPr>
              <w:t>3,00</w:t>
            </w:r>
          </w:p>
        </w:tc>
        <w:tc>
          <w:tcPr>
            <w:tcW w:w="736" w:type="dxa"/>
            <w:vAlign w:val="center"/>
          </w:tcPr>
          <w:p w:rsidR="00493C17" w:rsidRPr="006B1074" w:rsidRDefault="00493C17" w:rsidP="00493C17">
            <w:pPr>
              <w:jc w:val="center"/>
              <w:rPr>
                <w:color w:val="000000"/>
                <w:sz w:val="16"/>
                <w:szCs w:val="16"/>
              </w:rPr>
            </w:pPr>
            <w:r w:rsidRPr="006B1074">
              <w:rPr>
                <w:color w:val="000000"/>
                <w:sz w:val="16"/>
                <w:szCs w:val="16"/>
              </w:rPr>
              <w:t>0,20</w:t>
            </w:r>
          </w:p>
        </w:tc>
      </w:tr>
      <w:tr w:rsidR="00493C17" w:rsidTr="00493C17">
        <w:tc>
          <w:tcPr>
            <w:tcW w:w="1985" w:type="dxa"/>
            <w:vAlign w:val="center"/>
          </w:tcPr>
          <w:p w:rsidR="00493C17" w:rsidRPr="006B1074" w:rsidRDefault="00493C17" w:rsidP="00493C17">
            <w:pPr>
              <w:rPr>
                <w:color w:val="000000"/>
                <w:sz w:val="16"/>
                <w:szCs w:val="16"/>
              </w:rPr>
            </w:pPr>
            <w:r w:rsidRPr="006B1074">
              <w:rPr>
                <w:color w:val="000000"/>
                <w:sz w:val="16"/>
                <w:szCs w:val="16"/>
              </w:rPr>
              <w:t>Численность официально зарегистрированных безработных, (среднегодовая)</w:t>
            </w:r>
          </w:p>
        </w:tc>
        <w:tc>
          <w:tcPr>
            <w:tcW w:w="995" w:type="dxa"/>
            <w:vAlign w:val="center"/>
          </w:tcPr>
          <w:p w:rsidR="00493C17" w:rsidRPr="006B1074" w:rsidRDefault="00493C17" w:rsidP="00493C17">
            <w:pPr>
              <w:jc w:val="center"/>
              <w:rPr>
                <w:color w:val="000000"/>
                <w:sz w:val="16"/>
                <w:szCs w:val="16"/>
              </w:rPr>
            </w:pPr>
            <w:r w:rsidRPr="006B1074">
              <w:rPr>
                <w:color w:val="000000"/>
                <w:sz w:val="16"/>
                <w:szCs w:val="16"/>
              </w:rPr>
              <w:t>чел.</w:t>
            </w:r>
          </w:p>
        </w:tc>
        <w:tc>
          <w:tcPr>
            <w:tcW w:w="816" w:type="dxa"/>
            <w:vAlign w:val="center"/>
          </w:tcPr>
          <w:p w:rsidR="00493C17" w:rsidRPr="006B1074" w:rsidRDefault="00493C17" w:rsidP="00493C17">
            <w:pPr>
              <w:jc w:val="center"/>
              <w:rPr>
                <w:color w:val="000000"/>
                <w:sz w:val="16"/>
                <w:szCs w:val="16"/>
              </w:rPr>
            </w:pPr>
            <w:r w:rsidRPr="006B1074">
              <w:rPr>
                <w:color w:val="000000"/>
                <w:sz w:val="16"/>
                <w:szCs w:val="16"/>
              </w:rPr>
              <w:t>119,60</w:t>
            </w:r>
          </w:p>
        </w:tc>
        <w:tc>
          <w:tcPr>
            <w:tcW w:w="816" w:type="dxa"/>
            <w:vAlign w:val="center"/>
          </w:tcPr>
          <w:p w:rsidR="00493C17" w:rsidRPr="006B1074" w:rsidRDefault="00493C17" w:rsidP="00493C17">
            <w:pPr>
              <w:jc w:val="center"/>
              <w:rPr>
                <w:color w:val="000000"/>
                <w:sz w:val="16"/>
                <w:szCs w:val="16"/>
              </w:rPr>
            </w:pPr>
            <w:r w:rsidRPr="006B1074">
              <w:rPr>
                <w:color w:val="000000"/>
                <w:sz w:val="16"/>
                <w:szCs w:val="16"/>
              </w:rPr>
              <w:t>97,40</w:t>
            </w:r>
          </w:p>
        </w:tc>
        <w:tc>
          <w:tcPr>
            <w:tcW w:w="736" w:type="dxa"/>
            <w:vAlign w:val="center"/>
          </w:tcPr>
          <w:p w:rsidR="00493C17" w:rsidRPr="006B1074" w:rsidRDefault="00493C17" w:rsidP="00493C17">
            <w:pPr>
              <w:jc w:val="center"/>
              <w:rPr>
                <w:color w:val="000000"/>
                <w:sz w:val="16"/>
                <w:szCs w:val="16"/>
              </w:rPr>
            </w:pPr>
            <w:r w:rsidRPr="006B1074">
              <w:rPr>
                <w:color w:val="000000"/>
                <w:sz w:val="16"/>
                <w:szCs w:val="16"/>
              </w:rPr>
              <w:t>-22,20</w:t>
            </w:r>
          </w:p>
        </w:tc>
        <w:tc>
          <w:tcPr>
            <w:tcW w:w="816" w:type="dxa"/>
            <w:vAlign w:val="center"/>
          </w:tcPr>
          <w:p w:rsidR="00493C17" w:rsidRPr="006B1074" w:rsidRDefault="00493C17" w:rsidP="00493C17">
            <w:pPr>
              <w:jc w:val="center"/>
              <w:rPr>
                <w:color w:val="000000"/>
                <w:sz w:val="16"/>
                <w:szCs w:val="16"/>
              </w:rPr>
            </w:pPr>
            <w:r w:rsidRPr="006B1074">
              <w:rPr>
                <w:color w:val="000000"/>
                <w:sz w:val="16"/>
                <w:szCs w:val="16"/>
              </w:rPr>
              <w:t>120,00</w:t>
            </w:r>
          </w:p>
        </w:tc>
        <w:tc>
          <w:tcPr>
            <w:tcW w:w="816" w:type="dxa"/>
            <w:vAlign w:val="center"/>
          </w:tcPr>
          <w:p w:rsidR="00493C17" w:rsidRPr="006B1074" w:rsidRDefault="00493C17" w:rsidP="00493C17">
            <w:pPr>
              <w:jc w:val="center"/>
              <w:rPr>
                <w:color w:val="000000"/>
                <w:sz w:val="16"/>
                <w:szCs w:val="16"/>
              </w:rPr>
            </w:pPr>
            <w:r w:rsidRPr="006B1074">
              <w:rPr>
                <w:color w:val="000000"/>
                <w:sz w:val="16"/>
                <w:szCs w:val="16"/>
              </w:rPr>
              <w:t>95,00</w:t>
            </w:r>
          </w:p>
        </w:tc>
        <w:tc>
          <w:tcPr>
            <w:tcW w:w="736" w:type="dxa"/>
            <w:vAlign w:val="center"/>
          </w:tcPr>
          <w:p w:rsidR="00493C17" w:rsidRPr="006B1074" w:rsidRDefault="00493C17" w:rsidP="00493C17">
            <w:pPr>
              <w:jc w:val="center"/>
              <w:rPr>
                <w:color w:val="000000"/>
                <w:sz w:val="16"/>
                <w:szCs w:val="16"/>
              </w:rPr>
            </w:pPr>
            <w:r w:rsidRPr="006B1074">
              <w:rPr>
                <w:color w:val="000000"/>
                <w:sz w:val="16"/>
                <w:szCs w:val="16"/>
              </w:rPr>
              <w:t>-25,00</w:t>
            </w:r>
          </w:p>
        </w:tc>
        <w:tc>
          <w:tcPr>
            <w:tcW w:w="816" w:type="dxa"/>
            <w:vAlign w:val="center"/>
          </w:tcPr>
          <w:p w:rsidR="00493C17" w:rsidRPr="006B1074" w:rsidRDefault="00493C17" w:rsidP="00493C17">
            <w:pPr>
              <w:jc w:val="center"/>
              <w:rPr>
                <w:color w:val="000000"/>
                <w:sz w:val="16"/>
                <w:szCs w:val="16"/>
              </w:rPr>
            </w:pPr>
            <w:r w:rsidRPr="006B1074">
              <w:rPr>
                <w:color w:val="000000"/>
                <w:sz w:val="16"/>
                <w:szCs w:val="16"/>
              </w:rPr>
              <w:t>120,00</w:t>
            </w:r>
          </w:p>
        </w:tc>
        <w:tc>
          <w:tcPr>
            <w:tcW w:w="816" w:type="dxa"/>
            <w:vAlign w:val="center"/>
          </w:tcPr>
          <w:p w:rsidR="00493C17" w:rsidRPr="006B1074" w:rsidRDefault="00493C17" w:rsidP="00493C17">
            <w:pPr>
              <w:jc w:val="center"/>
              <w:rPr>
                <w:color w:val="000000"/>
                <w:sz w:val="16"/>
                <w:szCs w:val="16"/>
              </w:rPr>
            </w:pPr>
            <w:r w:rsidRPr="006B1074">
              <w:rPr>
                <w:color w:val="000000"/>
                <w:sz w:val="16"/>
                <w:szCs w:val="16"/>
              </w:rPr>
              <w:t>95,00</w:t>
            </w:r>
          </w:p>
        </w:tc>
        <w:tc>
          <w:tcPr>
            <w:tcW w:w="736" w:type="dxa"/>
            <w:vAlign w:val="center"/>
          </w:tcPr>
          <w:p w:rsidR="00493C17" w:rsidRPr="006B1074" w:rsidRDefault="00493C17" w:rsidP="00493C17">
            <w:pPr>
              <w:jc w:val="center"/>
              <w:rPr>
                <w:color w:val="000000"/>
                <w:sz w:val="16"/>
                <w:szCs w:val="16"/>
              </w:rPr>
            </w:pPr>
            <w:r w:rsidRPr="006B1074">
              <w:rPr>
                <w:color w:val="000000"/>
                <w:sz w:val="16"/>
                <w:szCs w:val="16"/>
              </w:rPr>
              <w:t>-25,00</w:t>
            </w:r>
          </w:p>
        </w:tc>
      </w:tr>
      <w:tr w:rsidR="00493C17" w:rsidTr="00493C17">
        <w:tc>
          <w:tcPr>
            <w:tcW w:w="1985" w:type="dxa"/>
            <w:vAlign w:val="center"/>
          </w:tcPr>
          <w:p w:rsidR="00493C17" w:rsidRPr="006B1074" w:rsidRDefault="00493C17" w:rsidP="00493C17">
            <w:pPr>
              <w:rPr>
                <w:color w:val="000000"/>
                <w:sz w:val="16"/>
                <w:szCs w:val="16"/>
              </w:rPr>
            </w:pPr>
            <w:r w:rsidRPr="006B1074">
              <w:rPr>
                <w:color w:val="000000"/>
                <w:sz w:val="16"/>
                <w:szCs w:val="16"/>
              </w:rPr>
              <w:t>Уровень официально зарегистрированной безработицы</w:t>
            </w:r>
          </w:p>
        </w:tc>
        <w:tc>
          <w:tcPr>
            <w:tcW w:w="995" w:type="dxa"/>
            <w:vAlign w:val="center"/>
          </w:tcPr>
          <w:p w:rsidR="00493C17" w:rsidRPr="006B1074" w:rsidRDefault="00493C17" w:rsidP="00493C17">
            <w:pPr>
              <w:jc w:val="center"/>
              <w:rPr>
                <w:color w:val="000000"/>
                <w:sz w:val="16"/>
                <w:szCs w:val="16"/>
              </w:rPr>
            </w:pPr>
            <w:r w:rsidRPr="006B1074">
              <w:rPr>
                <w:color w:val="000000"/>
                <w:sz w:val="16"/>
                <w:szCs w:val="16"/>
              </w:rPr>
              <w:t>%</w:t>
            </w:r>
          </w:p>
        </w:tc>
        <w:tc>
          <w:tcPr>
            <w:tcW w:w="816" w:type="dxa"/>
            <w:vAlign w:val="center"/>
          </w:tcPr>
          <w:p w:rsidR="00493C17" w:rsidRPr="006B1074" w:rsidRDefault="00493C17" w:rsidP="00493C17">
            <w:pPr>
              <w:jc w:val="center"/>
              <w:rPr>
                <w:color w:val="000000"/>
                <w:sz w:val="16"/>
                <w:szCs w:val="16"/>
              </w:rPr>
            </w:pPr>
            <w:r w:rsidRPr="006B1074">
              <w:rPr>
                <w:color w:val="000000"/>
                <w:sz w:val="16"/>
                <w:szCs w:val="16"/>
              </w:rPr>
              <w:t>1,57</w:t>
            </w:r>
          </w:p>
        </w:tc>
        <w:tc>
          <w:tcPr>
            <w:tcW w:w="816" w:type="dxa"/>
            <w:vAlign w:val="center"/>
          </w:tcPr>
          <w:p w:rsidR="00493C17" w:rsidRPr="006B1074" w:rsidRDefault="00493C17" w:rsidP="00493C17">
            <w:pPr>
              <w:jc w:val="center"/>
              <w:rPr>
                <w:color w:val="000000"/>
                <w:sz w:val="16"/>
                <w:szCs w:val="16"/>
              </w:rPr>
            </w:pPr>
            <w:r w:rsidRPr="006B1074">
              <w:rPr>
                <w:color w:val="000000"/>
                <w:sz w:val="16"/>
                <w:szCs w:val="16"/>
              </w:rPr>
              <w:t>1,20</w:t>
            </w:r>
          </w:p>
        </w:tc>
        <w:tc>
          <w:tcPr>
            <w:tcW w:w="736" w:type="dxa"/>
            <w:vAlign w:val="center"/>
          </w:tcPr>
          <w:p w:rsidR="00493C17" w:rsidRPr="006B1074" w:rsidRDefault="00493C17" w:rsidP="00493C17">
            <w:pPr>
              <w:jc w:val="center"/>
              <w:rPr>
                <w:color w:val="000000"/>
                <w:sz w:val="16"/>
                <w:szCs w:val="16"/>
              </w:rPr>
            </w:pPr>
            <w:r w:rsidRPr="006B1074">
              <w:rPr>
                <w:color w:val="000000"/>
                <w:sz w:val="16"/>
                <w:szCs w:val="16"/>
              </w:rPr>
              <w:t>-0,37</w:t>
            </w:r>
          </w:p>
        </w:tc>
        <w:tc>
          <w:tcPr>
            <w:tcW w:w="816" w:type="dxa"/>
            <w:vAlign w:val="center"/>
          </w:tcPr>
          <w:p w:rsidR="00493C17" w:rsidRPr="006B1074" w:rsidRDefault="00493C17" w:rsidP="00493C17">
            <w:pPr>
              <w:jc w:val="center"/>
              <w:rPr>
                <w:color w:val="000000"/>
                <w:sz w:val="16"/>
                <w:szCs w:val="16"/>
              </w:rPr>
            </w:pPr>
            <w:r w:rsidRPr="006B1074">
              <w:rPr>
                <w:color w:val="000000"/>
                <w:sz w:val="16"/>
                <w:szCs w:val="16"/>
              </w:rPr>
              <w:t>1,98</w:t>
            </w:r>
          </w:p>
        </w:tc>
        <w:tc>
          <w:tcPr>
            <w:tcW w:w="816" w:type="dxa"/>
            <w:vAlign w:val="center"/>
          </w:tcPr>
          <w:p w:rsidR="00493C17" w:rsidRPr="006B1074" w:rsidRDefault="00493C17" w:rsidP="00493C17">
            <w:pPr>
              <w:jc w:val="center"/>
              <w:rPr>
                <w:color w:val="000000"/>
                <w:sz w:val="16"/>
                <w:szCs w:val="16"/>
              </w:rPr>
            </w:pPr>
            <w:r w:rsidRPr="006B1074">
              <w:rPr>
                <w:color w:val="000000"/>
                <w:sz w:val="16"/>
                <w:szCs w:val="16"/>
              </w:rPr>
              <w:t>1,30</w:t>
            </w:r>
          </w:p>
        </w:tc>
        <w:tc>
          <w:tcPr>
            <w:tcW w:w="736" w:type="dxa"/>
            <w:vAlign w:val="center"/>
          </w:tcPr>
          <w:p w:rsidR="00493C17" w:rsidRPr="006B1074" w:rsidRDefault="00493C17" w:rsidP="00493C17">
            <w:pPr>
              <w:jc w:val="center"/>
              <w:rPr>
                <w:color w:val="000000"/>
                <w:sz w:val="16"/>
                <w:szCs w:val="16"/>
              </w:rPr>
            </w:pPr>
            <w:r w:rsidRPr="006B1074">
              <w:rPr>
                <w:color w:val="000000"/>
                <w:sz w:val="16"/>
                <w:szCs w:val="16"/>
              </w:rPr>
              <w:t>-0,68</w:t>
            </w:r>
          </w:p>
        </w:tc>
        <w:tc>
          <w:tcPr>
            <w:tcW w:w="816" w:type="dxa"/>
            <w:vAlign w:val="center"/>
          </w:tcPr>
          <w:p w:rsidR="00493C17" w:rsidRPr="006B1074" w:rsidRDefault="00493C17" w:rsidP="00493C17">
            <w:pPr>
              <w:jc w:val="center"/>
              <w:rPr>
                <w:color w:val="000000"/>
                <w:sz w:val="16"/>
                <w:szCs w:val="16"/>
              </w:rPr>
            </w:pPr>
            <w:r w:rsidRPr="006B1074">
              <w:rPr>
                <w:color w:val="000000"/>
                <w:sz w:val="16"/>
                <w:szCs w:val="16"/>
              </w:rPr>
              <w:t>1,99</w:t>
            </w:r>
          </w:p>
        </w:tc>
        <w:tc>
          <w:tcPr>
            <w:tcW w:w="816" w:type="dxa"/>
            <w:vAlign w:val="center"/>
          </w:tcPr>
          <w:p w:rsidR="00493C17" w:rsidRPr="006B1074" w:rsidRDefault="00493C17" w:rsidP="00493C17">
            <w:pPr>
              <w:jc w:val="center"/>
              <w:rPr>
                <w:color w:val="000000"/>
                <w:sz w:val="16"/>
                <w:szCs w:val="16"/>
              </w:rPr>
            </w:pPr>
            <w:r w:rsidRPr="006B1074">
              <w:rPr>
                <w:color w:val="000000"/>
                <w:sz w:val="16"/>
                <w:szCs w:val="16"/>
              </w:rPr>
              <w:t>1,30</w:t>
            </w:r>
          </w:p>
        </w:tc>
        <w:tc>
          <w:tcPr>
            <w:tcW w:w="736" w:type="dxa"/>
            <w:vAlign w:val="center"/>
          </w:tcPr>
          <w:p w:rsidR="00493C17" w:rsidRPr="006B1074" w:rsidRDefault="00493C17" w:rsidP="00493C17">
            <w:pPr>
              <w:jc w:val="center"/>
              <w:rPr>
                <w:color w:val="000000"/>
                <w:sz w:val="16"/>
                <w:szCs w:val="16"/>
              </w:rPr>
            </w:pPr>
            <w:r w:rsidRPr="006B1074">
              <w:rPr>
                <w:color w:val="000000"/>
                <w:sz w:val="16"/>
                <w:szCs w:val="16"/>
              </w:rPr>
              <w:t>-0,69</w:t>
            </w:r>
          </w:p>
        </w:tc>
      </w:tr>
    </w:tbl>
    <w:p w:rsidR="00E80C60" w:rsidRDefault="00E80C60" w:rsidP="00E80C60">
      <w:pPr>
        <w:pStyle w:val="Default"/>
      </w:pPr>
    </w:p>
    <w:p w:rsidR="00BE7C5B" w:rsidRPr="00A80F0D" w:rsidRDefault="00BE7C5B" w:rsidP="00BE7C5B">
      <w:pPr>
        <w:pStyle w:val="1"/>
        <w:shd w:val="clear" w:color="auto" w:fill="FFFFFF"/>
        <w:spacing w:before="0"/>
        <w:ind w:firstLine="709"/>
        <w:jc w:val="both"/>
        <w:rPr>
          <w:rFonts w:ascii="Times New Roman" w:hAnsi="Times New Roman" w:cs="Times New Roman"/>
          <w:b w:val="0"/>
          <w:color w:val="auto"/>
          <w:sz w:val="24"/>
          <w:szCs w:val="24"/>
        </w:rPr>
      </w:pPr>
      <w:r w:rsidRPr="00A80F0D">
        <w:rPr>
          <w:rFonts w:ascii="Times New Roman" w:hAnsi="Times New Roman" w:cs="Times New Roman"/>
          <w:b w:val="0"/>
          <w:color w:val="auto"/>
          <w:sz w:val="24"/>
          <w:szCs w:val="24"/>
        </w:rPr>
        <w:t xml:space="preserve">Из представленной таблицы следует, что значения показателей социально-экономического развития района на 2019 год и плановый период 2020-2021 годов, представленные в Стратегии, по ряду основных показателей не соответствуют значениям, утвержденным в Прогнозе, что свидетельствует о несогласованности основных документов стратегического планирования муниципального образования и нарушает принцип сбалансированности системы стратегического планирования, установленный пунктом 5 статьи 7 Федерального закона </w:t>
      </w:r>
      <w:r w:rsidR="00493C17" w:rsidRPr="00A80F0D">
        <w:rPr>
          <w:rFonts w:ascii="Times New Roman" w:hAnsi="Times New Roman" w:cs="Times New Roman"/>
          <w:b w:val="0"/>
          <w:color w:val="auto"/>
          <w:sz w:val="24"/>
          <w:szCs w:val="24"/>
        </w:rPr>
        <w:t xml:space="preserve">от 28.06.2014 г. № 172-ФЗ </w:t>
      </w:r>
      <w:r w:rsidRPr="00A80F0D">
        <w:rPr>
          <w:rFonts w:ascii="Times New Roman" w:hAnsi="Times New Roman" w:cs="Times New Roman"/>
          <w:b w:val="0"/>
          <w:color w:val="auto"/>
          <w:sz w:val="24"/>
          <w:szCs w:val="24"/>
        </w:rPr>
        <w:t>«О стратегическом планировании в Российской Федерации».</w:t>
      </w:r>
    </w:p>
    <w:p w:rsidR="00BE7C5B" w:rsidRPr="00AB52B4" w:rsidRDefault="00BE7C5B" w:rsidP="00BE7C5B">
      <w:pPr>
        <w:ind w:firstLine="709"/>
        <w:jc w:val="both"/>
      </w:pPr>
      <w:r w:rsidRPr="00AB52B4">
        <w:t>В составе документов и материалов, представленных одновременно с Проектом решения о бюджете, не представлены обоснования бюджетных ассигнований на очередной финансовый год, что не позволяет в полной мере оценить соблюдение принципа достоверности бюджета, означающего надежность показателей прогноза социально-экономического развития соответствующей территории и реалистичность расчета расходов бюджета, установленного статьей 37 Бюджетного кодекса.</w:t>
      </w:r>
      <w:r w:rsidRPr="00A80F0D">
        <w:t xml:space="preserve"> </w:t>
      </w:r>
      <w:r w:rsidRPr="00AB52B4">
        <w:t xml:space="preserve">В целях оценки соблюдения принципа достоверности бюджета, означающего надежность показателей прогноза социально-экономического развития соответствующей территории и реалистичность расчета доходов и расходов бюджета, установленного статьей 37 Бюджетного кодекса, Контрольно-счетный комитет полагает необходимым представлять в Прогнозе описания основных подходов и методик определения доходов и расходов проекта бюджета. </w:t>
      </w:r>
    </w:p>
    <w:p w:rsidR="00BE7C5B" w:rsidRPr="00AB52B4" w:rsidRDefault="00BE7C5B" w:rsidP="00BE7C5B">
      <w:pPr>
        <w:ind w:firstLine="709"/>
        <w:jc w:val="both"/>
      </w:pPr>
    </w:p>
    <w:p w:rsidR="00C90D3B" w:rsidRDefault="00C90D3B" w:rsidP="00C90D3B">
      <w:pPr>
        <w:jc w:val="center"/>
        <w:rPr>
          <w:b/>
        </w:rPr>
      </w:pPr>
      <w:r w:rsidRPr="00056403">
        <w:rPr>
          <w:b/>
        </w:rPr>
        <w:t>3. Общая характеристика проекта бюджета.</w:t>
      </w:r>
      <w:r>
        <w:rPr>
          <w:b/>
        </w:rPr>
        <w:t xml:space="preserve"> </w:t>
      </w:r>
    </w:p>
    <w:p w:rsidR="001D6433" w:rsidRDefault="00C90D3B" w:rsidP="00C90D3B">
      <w:pPr>
        <w:jc w:val="center"/>
        <w:rPr>
          <w:b/>
        </w:rPr>
      </w:pPr>
      <w:r>
        <w:rPr>
          <w:b/>
        </w:rPr>
        <w:t xml:space="preserve">Анализ реализации основных направлений налоговой </w:t>
      </w:r>
    </w:p>
    <w:p w:rsidR="00C90D3B" w:rsidRDefault="00C90D3B" w:rsidP="00C90D3B">
      <w:pPr>
        <w:jc w:val="center"/>
        <w:rPr>
          <w:b/>
        </w:rPr>
      </w:pPr>
      <w:r>
        <w:rPr>
          <w:b/>
        </w:rPr>
        <w:t xml:space="preserve">и бюджетной политики. </w:t>
      </w:r>
    </w:p>
    <w:p w:rsidR="00C90D3B" w:rsidRDefault="00C90D3B" w:rsidP="00C90D3B">
      <w:pPr>
        <w:jc w:val="center"/>
        <w:rPr>
          <w:b/>
        </w:rPr>
      </w:pPr>
    </w:p>
    <w:p w:rsidR="00C90D3B" w:rsidRPr="00955955" w:rsidRDefault="00C90D3B" w:rsidP="00C90D3B">
      <w:pPr>
        <w:pStyle w:val="5"/>
        <w:shd w:val="clear" w:color="auto" w:fill="auto"/>
        <w:spacing w:after="0" w:line="240" w:lineRule="auto"/>
        <w:ind w:left="23" w:right="23" w:firstLine="697"/>
        <w:jc w:val="both"/>
        <w:rPr>
          <w:i/>
          <w:iCs/>
          <w:sz w:val="24"/>
          <w:szCs w:val="24"/>
        </w:rPr>
      </w:pPr>
      <w:r w:rsidRPr="00955955">
        <w:rPr>
          <w:sz w:val="24"/>
          <w:szCs w:val="24"/>
        </w:rPr>
        <w:t xml:space="preserve">Динамика основных характеристик бюджета Лахденпохского муниципального района на 2019 год и на плановый период 2020 и 2021 годов, предлагаемых к утверждению пунктами 1 и 2 Проекта решения, представлена </w:t>
      </w:r>
      <w:r w:rsidRPr="00B275E4">
        <w:rPr>
          <w:sz w:val="24"/>
          <w:szCs w:val="24"/>
        </w:rPr>
        <w:t xml:space="preserve">в таблице </w:t>
      </w:r>
      <w:r w:rsidR="00CB4F6A" w:rsidRPr="00B275E4">
        <w:rPr>
          <w:sz w:val="24"/>
          <w:szCs w:val="24"/>
        </w:rPr>
        <w:t>3</w:t>
      </w:r>
      <w:r w:rsidRPr="00B275E4">
        <w:rPr>
          <w:sz w:val="24"/>
          <w:szCs w:val="24"/>
        </w:rPr>
        <w:t xml:space="preserve">, на схеме </w:t>
      </w:r>
      <w:r w:rsidR="00CB4F6A" w:rsidRPr="00B275E4">
        <w:rPr>
          <w:sz w:val="24"/>
          <w:szCs w:val="24"/>
        </w:rPr>
        <w:t>1</w:t>
      </w:r>
      <w:r w:rsidRPr="00B275E4">
        <w:rPr>
          <w:sz w:val="24"/>
          <w:szCs w:val="24"/>
        </w:rPr>
        <w:t xml:space="preserve"> и в приложении </w:t>
      </w:r>
      <w:r w:rsidR="00B275E4" w:rsidRPr="00B275E4">
        <w:rPr>
          <w:sz w:val="24"/>
          <w:szCs w:val="24"/>
        </w:rPr>
        <w:t xml:space="preserve">№ </w:t>
      </w:r>
      <w:r w:rsidR="00CB4F6A" w:rsidRPr="00B275E4">
        <w:rPr>
          <w:sz w:val="24"/>
          <w:szCs w:val="24"/>
        </w:rPr>
        <w:t>1</w:t>
      </w:r>
      <w:r w:rsidRPr="00B275E4">
        <w:rPr>
          <w:sz w:val="24"/>
          <w:szCs w:val="24"/>
        </w:rPr>
        <w:t xml:space="preserve"> к заключению и характеризуется следующим образом</w:t>
      </w:r>
      <w:r w:rsidR="00B275E4">
        <w:rPr>
          <w:iCs/>
          <w:sz w:val="24"/>
          <w:szCs w:val="24"/>
        </w:rPr>
        <w:t>:</w:t>
      </w:r>
      <w:r w:rsidRPr="00955955">
        <w:rPr>
          <w:i/>
          <w:iCs/>
          <w:sz w:val="24"/>
          <w:szCs w:val="24"/>
        </w:rPr>
        <w:t xml:space="preserve"> </w:t>
      </w:r>
    </w:p>
    <w:p w:rsidR="001D6433" w:rsidRDefault="001D6433" w:rsidP="00B275E4">
      <w:pPr>
        <w:pStyle w:val="Default"/>
        <w:ind w:firstLine="708"/>
        <w:jc w:val="right"/>
      </w:pPr>
    </w:p>
    <w:p w:rsidR="001D6433" w:rsidRDefault="001D6433" w:rsidP="00B275E4">
      <w:pPr>
        <w:pStyle w:val="Default"/>
        <w:ind w:firstLine="708"/>
        <w:jc w:val="right"/>
      </w:pPr>
    </w:p>
    <w:p w:rsidR="001D6433" w:rsidRDefault="001D6433" w:rsidP="00B275E4">
      <w:pPr>
        <w:pStyle w:val="Default"/>
        <w:ind w:firstLine="708"/>
        <w:jc w:val="right"/>
      </w:pPr>
    </w:p>
    <w:p w:rsidR="001D6433" w:rsidRDefault="001D6433" w:rsidP="00B275E4">
      <w:pPr>
        <w:pStyle w:val="Default"/>
        <w:ind w:firstLine="708"/>
        <w:jc w:val="right"/>
      </w:pPr>
    </w:p>
    <w:p w:rsidR="001D6433" w:rsidRDefault="001D6433" w:rsidP="00B275E4">
      <w:pPr>
        <w:pStyle w:val="Default"/>
        <w:ind w:firstLine="708"/>
        <w:jc w:val="right"/>
      </w:pPr>
    </w:p>
    <w:p w:rsidR="001D6433" w:rsidRDefault="001D6433" w:rsidP="00B275E4">
      <w:pPr>
        <w:pStyle w:val="Default"/>
        <w:ind w:firstLine="708"/>
        <w:jc w:val="right"/>
      </w:pPr>
    </w:p>
    <w:p w:rsidR="001D6433" w:rsidRDefault="00B275E4" w:rsidP="00B275E4">
      <w:pPr>
        <w:pStyle w:val="Default"/>
        <w:ind w:firstLine="708"/>
        <w:jc w:val="right"/>
      </w:pPr>
      <w:r>
        <w:lastRenderedPageBreak/>
        <w:t>Таблица 3</w:t>
      </w:r>
    </w:p>
    <w:p w:rsidR="00C90D3B" w:rsidRPr="00B77FE3" w:rsidRDefault="00C90D3B" w:rsidP="00B275E4">
      <w:pPr>
        <w:pStyle w:val="Default"/>
        <w:ind w:firstLine="708"/>
        <w:jc w:val="right"/>
      </w:pPr>
      <w:r>
        <w:t xml:space="preserve">тыс. </w:t>
      </w:r>
      <w:r w:rsidR="00B275E4">
        <w:t>рублей</w:t>
      </w:r>
    </w:p>
    <w:tbl>
      <w:tblPr>
        <w:tblW w:w="1048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1134"/>
        <w:gridCol w:w="1134"/>
        <w:gridCol w:w="1134"/>
        <w:gridCol w:w="1134"/>
        <w:gridCol w:w="1134"/>
        <w:gridCol w:w="1134"/>
        <w:gridCol w:w="992"/>
        <w:gridCol w:w="1133"/>
      </w:tblGrid>
      <w:tr w:rsidR="00C90D3B" w:rsidRPr="00556059" w:rsidTr="001D6433">
        <w:tc>
          <w:tcPr>
            <w:tcW w:w="1560" w:type="dxa"/>
            <w:vMerge w:val="restart"/>
            <w:shd w:val="clear" w:color="auto" w:fill="auto"/>
          </w:tcPr>
          <w:p w:rsidR="00C90D3B" w:rsidRDefault="00C90D3B" w:rsidP="00BE7C5B">
            <w:pPr>
              <w:pStyle w:val="Default"/>
              <w:jc w:val="center"/>
              <w:rPr>
                <w:b/>
                <w:bCs/>
                <w:color w:val="auto"/>
                <w:sz w:val="18"/>
                <w:szCs w:val="18"/>
              </w:rPr>
            </w:pPr>
          </w:p>
          <w:p w:rsidR="00C90D3B" w:rsidRPr="00556059" w:rsidRDefault="00C90D3B" w:rsidP="00BE7C5B">
            <w:pPr>
              <w:pStyle w:val="Default"/>
              <w:jc w:val="center"/>
              <w:rPr>
                <w:b/>
                <w:bCs/>
                <w:color w:val="auto"/>
                <w:sz w:val="18"/>
                <w:szCs w:val="18"/>
              </w:rPr>
            </w:pPr>
            <w:r w:rsidRPr="00556059">
              <w:rPr>
                <w:b/>
                <w:bCs/>
                <w:color w:val="auto"/>
                <w:sz w:val="18"/>
                <w:szCs w:val="18"/>
              </w:rPr>
              <w:t>Показатели</w:t>
            </w:r>
          </w:p>
        </w:tc>
        <w:tc>
          <w:tcPr>
            <w:tcW w:w="1134" w:type="dxa"/>
            <w:vMerge w:val="restart"/>
            <w:shd w:val="clear" w:color="auto" w:fill="auto"/>
          </w:tcPr>
          <w:p w:rsidR="00C90D3B" w:rsidRDefault="00C90D3B" w:rsidP="00BE7C5B">
            <w:pPr>
              <w:pStyle w:val="Default"/>
              <w:jc w:val="center"/>
              <w:rPr>
                <w:b/>
                <w:bCs/>
                <w:color w:val="auto"/>
                <w:sz w:val="18"/>
                <w:szCs w:val="18"/>
              </w:rPr>
            </w:pPr>
          </w:p>
          <w:p w:rsidR="00C90D3B" w:rsidRPr="00556059" w:rsidRDefault="00C90D3B" w:rsidP="00BE7C5B">
            <w:pPr>
              <w:pStyle w:val="Default"/>
              <w:jc w:val="center"/>
              <w:rPr>
                <w:b/>
                <w:bCs/>
                <w:color w:val="auto"/>
                <w:sz w:val="18"/>
                <w:szCs w:val="18"/>
              </w:rPr>
            </w:pPr>
            <w:r w:rsidRPr="00556059">
              <w:rPr>
                <w:b/>
                <w:bCs/>
                <w:color w:val="auto"/>
                <w:sz w:val="18"/>
                <w:szCs w:val="18"/>
              </w:rPr>
              <w:t>201</w:t>
            </w:r>
            <w:r>
              <w:rPr>
                <w:b/>
                <w:bCs/>
                <w:color w:val="auto"/>
                <w:sz w:val="18"/>
                <w:szCs w:val="18"/>
              </w:rPr>
              <w:t>7</w:t>
            </w:r>
            <w:r w:rsidRPr="00556059">
              <w:rPr>
                <w:b/>
                <w:bCs/>
                <w:color w:val="auto"/>
                <w:sz w:val="18"/>
                <w:szCs w:val="18"/>
              </w:rPr>
              <w:t xml:space="preserve"> г. (факт)</w:t>
            </w:r>
          </w:p>
          <w:p w:rsidR="00C90D3B" w:rsidRPr="00556059" w:rsidRDefault="00C90D3B" w:rsidP="00BE7C5B">
            <w:pPr>
              <w:pStyle w:val="Default"/>
              <w:jc w:val="center"/>
              <w:rPr>
                <w:b/>
                <w:bCs/>
                <w:color w:val="auto"/>
                <w:sz w:val="18"/>
                <w:szCs w:val="18"/>
              </w:rPr>
            </w:pPr>
            <w:r w:rsidRPr="00556059">
              <w:rPr>
                <w:rStyle w:val="ae"/>
                <w:b/>
                <w:bCs/>
                <w:color w:val="auto"/>
                <w:sz w:val="18"/>
                <w:szCs w:val="18"/>
              </w:rPr>
              <w:footnoteReference w:id="2"/>
            </w:r>
          </w:p>
        </w:tc>
        <w:tc>
          <w:tcPr>
            <w:tcW w:w="1134" w:type="dxa"/>
            <w:vMerge w:val="restart"/>
            <w:shd w:val="clear" w:color="auto" w:fill="auto"/>
          </w:tcPr>
          <w:p w:rsidR="00C90D3B" w:rsidRDefault="00C90D3B" w:rsidP="00BE7C5B">
            <w:pPr>
              <w:pStyle w:val="Default"/>
              <w:jc w:val="center"/>
              <w:rPr>
                <w:b/>
                <w:bCs/>
                <w:color w:val="auto"/>
                <w:sz w:val="18"/>
                <w:szCs w:val="18"/>
              </w:rPr>
            </w:pPr>
          </w:p>
          <w:p w:rsidR="00C90D3B" w:rsidRPr="00556059" w:rsidRDefault="00C90D3B" w:rsidP="00BE7C5B">
            <w:pPr>
              <w:pStyle w:val="Default"/>
              <w:jc w:val="center"/>
              <w:rPr>
                <w:b/>
                <w:bCs/>
                <w:color w:val="auto"/>
                <w:sz w:val="18"/>
                <w:szCs w:val="18"/>
              </w:rPr>
            </w:pPr>
            <w:r w:rsidRPr="00556059">
              <w:rPr>
                <w:b/>
                <w:bCs/>
                <w:color w:val="auto"/>
                <w:sz w:val="18"/>
                <w:szCs w:val="18"/>
              </w:rPr>
              <w:t>201</w:t>
            </w:r>
            <w:r>
              <w:rPr>
                <w:b/>
                <w:bCs/>
                <w:color w:val="auto"/>
                <w:sz w:val="18"/>
                <w:szCs w:val="18"/>
              </w:rPr>
              <w:t>8</w:t>
            </w:r>
            <w:r w:rsidRPr="00556059">
              <w:rPr>
                <w:b/>
                <w:bCs/>
                <w:color w:val="auto"/>
                <w:sz w:val="18"/>
                <w:szCs w:val="18"/>
              </w:rPr>
              <w:t xml:space="preserve"> г. (план)</w:t>
            </w:r>
          </w:p>
          <w:p w:rsidR="00C90D3B" w:rsidRPr="00556059" w:rsidRDefault="00C90D3B" w:rsidP="00BE7C5B">
            <w:pPr>
              <w:pStyle w:val="Default"/>
              <w:jc w:val="center"/>
              <w:rPr>
                <w:b/>
                <w:bCs/>
                <w:color w:val="auto"/>
                <w:sz w:val="18"/>
                <w:szCs w:val="18"/>
              </w:rPr>
            </w:pPr>
            <w:r w:rsidRPr="00556059">
              <w:rPr>
                <w:rStyle w:val="ae"/>
                <w:b/>
                <w:bCs/>
                <w:color w:val="auto"/>
                <w:sz w:val="18"/>
                <w:szCs w:val="18"/>
              </w:rPr>
              <w:footnoteReference w:id="3"/>
            </w:r>
          </w:p>
        </w:tc>
        <w:tc>
          <w:tcPr>
            <w:tcW w:w="1134" w:type="dxa"/>
            <w:vMerge w:val="restart"/>
            <w:shd w:val="clear" w:color="auto" w:fill="auto"/>
          </w:tcPr>
          <w:p w:rsidR="00C90D3B" w:rsidRDefault="00C90D3B" w:rsidP="00BE7C5B">
            <w:pPr>
              <w:pStyle w:val="Default"/>
              <w:jc w:val="center"/>
              <w:rPr>
                <w:b/>
                <w:bCs/>
                <w:color w:val="auto"/>
                <w:sz w:val="18"/>
                <w:szCs w:val="18"/>
              </w:rPr>
            </w:pPr>
          </w:p>
          <w:p w:rsidR="00C90D3B" w:rsidRPr="00556059" w:rsidRDefault="00C90D3B" w:rsidP="00BE7C5B">
            <w:pPr>
              <w:pStyle w:val="Default"/>
              <w:jc w:val="center"/>
              <w:rPr>
                <w:b/>
                <w:bCs/>
                <w:color w:val="auto"/>
                <w:sz w:val="18"/>
                <w:szCs w:val="18"/>
              </w:rPr>
            </w:pPr>
            <w:r w:rsidRPr="00556059">
              <w:rPr>
                <w:b/>
                <w:bCs/>
                <w:color w:val="auto"/>
                <w:sz w:val="18"/>
                <w:szCs w:val="18"/>
              </w:rPr>
              <w:t>201</w:t>
            </w:r>
            <w:r>
              <w:rPr>
                <w:b/>
                <w:bCs/>
                <w:color w:val="auto"/>
                <w:sz w:val="18"/>
                <w:szCs w:val="18"/>
              </w:rPr>
              <w:t>8</w:t>
            </w:r>
            <w:r w:rsidRPr="00556059">
              <w:rPr>
                <w:b/>
                <w:bCs/>
                <w:color w:val="auto"/>
                <w:sz w:val="18"/>
                <w:szCs w:val="18"/>
              </w:rPr>
              <w:t xml:space="preserve"> г. (оценка)</w:t>
            </w:r>
          </w:p>
          <w:p w:rsidR="00C90D3B" w:rsidRPr="00556059" w:rsidRDefault="00C90D3B" w:rsidP="00BE7C5B">
            <w:pPr>
              <w:pStyle w:val="Default"/>
              <w:jc w:val="center"/>
              <w:rPr>
                <w:b/>
                <w:bCs/>
                <w:color w:val="auto"/>
                <w:sz w:val="18"/>
                <w:szCs w:val="18"/>
              </w:rPr>
            </w:pPr>
            <w:r w:rsidRPr="00556059">
              <w:rPr>
                <w:rStyle w:val="ae"/>
                <w:b/>
                <w:bCs/>
                <w:color w:val="auto"/>
                <w:sz w:val="18"/>
                <w:szCs w:val="18"/>
              </w:rPr>
              <w:footnoteReference w:id="4"/>
            </w:r>
          </w:p>
        </w:tc>
        <w:tc>
          <w:tcPr>
            <w:tcW w:w="1134" w:type="dxa"/>
            <w:vMerge w:val="restart"/>
            <w:shd w:val="clear" w:color="auto" w:fill="auto"/>
          </w:tcPr>
          <w:p w:rsidR="00C90D3B" w:rsidRDefault="00C90D3B" w:rsidP="00BE7C5B">
            <w:pPr>
              <w:pStyle w:val="Default"/>
              <w:jc w:val="center"/>
              <w:rPr>
                <w:b/>
                <w:bCs/>
                <w:color w:val="auto"/>
                <w:sz w:val="18"/>
                <w:szCs w:val="18"/>
              </w:rPr>
            </w:pPr>
          </w:p>
          <w:p w:rsidR="00C90D3B" w:rsidRPr="00556059" w:rsidRDefault="00C90D3B" w:rsidP="00BE7C5B">
            <w:pPr>
              <w:pStyle w:val="Default"/>
              <w:jc w:val="center"/>
              <w:rPr>
                <w:b/>
                <w:bCs/>
                <w:color w:val="auto"/>
                <w:sz w:val="18"/>
                <w:szCs w:val="18"/>
              </w:rPr>
            </w:pPr>
            <w:r w:rsidRPr="00556059">
              <w:rPr>
                <w:b/>
                <w:bCs/>
                <w:color w:val="auto"/>
                <w:sz w:val="18"/>
                <w:szCs w:val="18"/>
              </w:rPr>
              <w:t>201</w:t>
            </w:r>
            <w:r>
              <w:rPr>
                <w:b/>
                <w:bCs/>
                <w:color w:val="auto"/>
                <w:sz w:val="18"/>
                <w:szCs w:val="18"/>
              </w:rPr>
              <w:t>9</w:t>
            </w:r>
            <w:r w:rsidRPr="00556059">
              <w:rPr>
                <w:b/>
                <w:bCs/>
                <w:color w:val="auto"/>
                <w:sz w:val="18"/>
                <w:szCs w:val="18"/>
              </w:rPr>
              <w:t xml:space="preserve"> г. (проект)</w:t>
            </w:r>
          </w:p>
        </w:tc>
        <w:tc>
          <w:tcPr>
            <w:tcW w:w="1134" w:type="dxa"/>
            <w:vMerge w:val="restart"/>
            <w:shd w:val="clear" w:color="auto" w:fill="auto"/>
          </w:tcPr>
          <w:p w:rsidR="00C90D3B" w:rsidRDefault="00C90D3B" w:rsidP="00BE7C5B">
            <w:pPr>
              <w:pStyle w:val="Default"/>
              <w:jc w:val="center"/>
              <w:rPr>
                <w:b/>
                <w:bCs/>
                <w:color w:val="auto"/>
                <w:sz w:val="18"/>
                <w:szCs w:val="18"/>
              </w:rPr>
            </w:pPr>
          </w:p>
          <w:p w:rsidR="00C90D3B" w:rsidRPr="00556059" w:rsidRDefault="00C90D3B" w:rsidP="00BE7C5B">
            <w:pPr>
              <w:pStyle w:val="Default"/>
              <w:jc w:val="center"/>
              <w:rPr>
                <w:b/>
                <w:bCs/>
                <w:color w:val="auto"/>
                <w:sz w:val="18"/>
                <w:szCs w:val="18"/>
              </w:rPr>
            </w:pPr>
            <w:r w:rsidRPr="00556059">
              <w:rPr>
                <w:b/>
                <w:bCs/>
                <w:color w:val="auto"/>
                <w:sz w:val="18"/>
                <w:szCs w:val="18"/>
              </w:rPr>
              <w:t>20</w:t>
            </w:r>
            <w:r>
              <w:rPr>
                <w:b/>
                <w:bCs/>
                <w:color w:val="auto"/>
                <w:sz w:val="18"/>
                <w:szCs w:val="18"/>
              </w:rPr>
              <w:t>20</w:t>
            </w:r>
            <w:r w:rsidRPr="00556059">
              <w:rPr>
                <w:b/>
                <w:bCs/>
                <w:color w:val="auto"/>
                <w:sz w:val="18"/>
                <w:szCs w:val="18"/>
              </w:rPr>
              <w:t xml:space="preserve"> г. (проект)</w:t>
            </w:r>
          </w:p>
        </w:tc>
        <w:tc>
          <w:tcPr>
            <w:tcW w:w="1134" w:type="dxa"/>
            <w:vMerge w:val="restart"/>
            <w:shd w:val="clear" w:color="auto" w:fill="auto"/>
          </w:tcPr>
          <w:p w:rsidR="00C90D3B" w:rsidRDefault="00C90D3B" w:rsidP="00BE7C5B">
            <w:pPr>
              <w:pStyle w:val="Default"/>
              <w:jc w:val="center"/>
              <w:rPr>
                <w:b/>
                <w:bCs/>
                <w:color w:val="auto"/>
                <w:sz w:val="18"/>
                <w:szCs w:val="18"/>
              </w:rPr>
            </w:pPr>
          </w:p>
          <w:p w:rsidR="00C90D3B" w:rsidRPr="00556059" w:rsidRDefault="00C90D3B" w:rsidP="00BE7C5B">
            <w:pPr>
              <w:pStyle w:val="Default"/>
              <w:jc w:val="center"/>
              <w:rPr>
                <w:b/>
                <w:bCs/>
                <w:color w:val="auto"/>
                <w:sz w:val="18"/>
                <w:szCs w:val="18"/>
              </w:rPr>
            </w:pPr>
            <w:r w:rsidRPr="00556059">
              <w:rPr>
                <w:b/>
                <w:bCs/>
                <w:color w:val="auto"/>
                <w:sz w:val="18"/>
                <w:szCs w:val="18"/>
              </w:rPr>
              <w:t>202</w:t>
            </w:r>
            <w:r>
              <w:rPr>
                <w:b/>
                <w:bCs/>
                <w:color w:val="auto"/>
                <w:sz w:val="18"/>
                <w:szCs w:val="18"/>
              </w:rPr>
              <w:t>1</w:t>
            </w:r>
            <w:r w:rsidRPr="00556059">
              <w:rPr>
                <w:b/>
                <w:bCs/>
                <w:color w:val="auto"/>
                <w:sz w:val="18"/>
                <w:szCs w:val="18"/>
              </w:rPr>
              <w:t xml:space="preserve"> г. (проект)</w:t>
            </w:r>
          </w:p>
        </w:tc>
        <w:tc>
          <w:tcPr>
            <w:tcW w:w="2125" w:type="dxa"/>
            <w:gridSpan w:val="2"/>
          </w:tcPr>
          <w:p w:rsidR="00C90D3B" w:rsidRPr="00556059" w:rsidRDefault="007D7C79" w:rsidP="007D7C79">
            <w:pPr>
              <w:pStyle w:val="Default"/>
              <w:jc w:val="center"/>
              <w:rPr>
                <w:b/>
                <w:bCs/>
                <w:color w:val="auto"/>
                <w:sz w:val="18"/>
                <w:szCs w:val="18"/>
              </w:rPr>
            </w:pPr>
            <w:r>
              <w:rPr>
                <w:b/>
                <w:bCs/>
                <w:color w:val="auto"/>
                <w:sz w:val="18"/>
                <w:szCs w:val="18"/>
              </w:rPr>
              <w:t>П</w:t>
            </w:r>
            <w:r w:rsidR="00C90D3B">
              <w:rPr>
                <w:b/>
                <w:bCs/>
                <w:color w:val="auto"/>
                <w:sz w:val="18"/>
                <w:szCs w:val="18"/>
              </w:rPr>
              <w:t>рирост (снижени</w:t>
            </w:r>
            <w:r>
              <w:rPr>
                <w:b/>
                <w:bCs/>
                <w:color w:val="auto"/>
                <w:sz w:val="18"/>
                <w:szCs w:val="18"/>
              </w:rPr>
              <w:t>е</w:t>
            </w:r>
            <w:r w:rsidR="00C90D3B">
              <w:rPr>
                <w:b/>
                <w:bCs/>
                <w:color w:val="auto"/>
                <w:sz w:val="18"/>
                <w:szCs w:val="18"/>
              </w:rPr>
              <w:t>) показателей 2019 года (проект)</w:t>
            </w:r>
          </w:p>
        </w:tc>
      </w:tr>
      <w:tr w:rsidR="00C90D3B" w:rsidRPr="00556059" w:rsidTr="001D6433">
        <w:tc>
          <w:tcPr>
            <w:tcW w:w="1560" w:type="dxa"/>
            <w:vMerge/>
            <w:shd w:val="clear" w:color="auto" w:fill="auto"/>
          </w:tcPr>
          <w:p w:rsidR="00C90D3B" w:rsidRPr="00556059" w:rsidRDefault="00C90D3B" w:rsidP="00BE7C5B">
            <w:pPr>
              <w:pStyle w:val="Default"/>
              <w:jc w:val="center"/>
              <w:rPr>
                <w:b/>
                <w:bCs/>
                <w:color w:val="auto"/>
                <w:sz w:val="18"/>
                <w:szCs w:val="18"/>
              </w:rPr>
            </w:pPr>
          </w:p>
        </w:tc>
        <w:tc>
          <w:tcPr>
            <w:tcW w:w="1134" w:type="dxa"/>
            <w:vMerge/>
            <w:shd w:val="clear" w:color="auto" w:fill="auto"/>
          </w:tcPr>
          <w:p w:rsidR="00C90D3B" w:rsidRPr="00556059" w:rsidRDefault="00C90D3B" w:rsidP="00BE7C5B">
            <w:pPr>
              <w:pStyle w:val="Default"/>
              <w:jc w:val="center"/>
              <w:rPr>
                <w:b/>
                <w:bCs/>
                <w:color w:val="auto"/>
                <w:sz w:val="18"/>
                <w:szCs w:val="18"/>
              </w:rPr>
            </w:pPr>
          </w:p>
        </w:tc>
        <w:tc>
          <w:tcPr>
            <w:tcW w:w="1134" w:type="dxa"/>
            <w:vMerge/>
            <w:shd w:val="clear" w:color="auto" w:fill="auto"/>
          </w:tcPr>
          <w:p w:rsidR="00C90D3B" w:rsidRPr="00556059" w:rsidRDefault="00C90D3B" w:rsidP="00BE7C5B">
            <w:pPr>
              <w:pStyle w:val="Default"/>
              <w:jc w:val="center"/>
              <w:rPr>
                <w:b/>
                <w:bCs/>
                <w:color w:val="auto"/>
                <w:sz w:val="18"/>
                <w:szCs w:val="18"/>
              </w:rPr>
            </w:pPr>
          </w:p>
        </w:tc>
        <w:tc>
          <w:tcPr>
            <w:tcW w:w="1134" w:type="dxa"/>
            <w:vMerge/>
            <w:shd w:val="clear" w:color="auto" w:fill="auto"/>
          </w:tcPr>
          <w:p w:rsidR="00C90D3B" w:rsidRPr="00556059" w:rsidRDefault="00C90D3B" w:rsidP="00BE7C5B">
            <w:pPr>
              <w:pStyle w:val="Default"/>
              <w:jc w:val="center"/>
              <w:rPr>
                <w:b/>
                <w:bCs/>
                <w:color w:val="auto"/>
                <w:sz w:val="18"/>
                <w:szCs w:val="18"/>
              </w:rPr>
            </w:pPr>
          </w:p>
        </w:tc>
        <w:tc>
          <w:tcPr>
            <w:tcW w:w="1134" w:type="dxa"/>
            <w:vMerge/>
            <w:shd w:val="clear" w:color="auto" w:fill="auto"/>
          </w:tcPr>
          <w:p w:rsidR="00C90D3B" w:rsidRPr="00556059" w:rsidRDefault="00C90D3B" w:rsidP="00BE7C5B">
            <w:pPr>
              <w:pStyle w:val="Default"/>
              <w:jc w:val="center"/>
              <w:rPr>
                <w:b/>
                <w:bCs/>
                <w:color w:val="auto"/>
                <w:sz w:val="18"/>
                <w:szCs w:val="18"/>
              </w:rPr>
            </w:pPr>
          </w:p>
        </w:tc>
        <w:tc>
          <w:tcPr>
            <w:tcW w:w="1134" w:type="dxa"/>
            <w:vMerge/>
            <w:shd w:val="clear" w:color="auto" w:fill="auto"/>
          </w:tcPr>
          <w:p w:rsidR="00C90D3B" w:rsidRPr="00556059" w:rsidRDefault="00C90D3B" w:rsidP="00BE7C5B">
            <w:pPr>
              <w:pStyle w:val="Default"/>
              <w:jc w:val="center"/>
              <w:rPr>
                <w:b/>
                <w:bCs/>
                <w:color w:val="auto"/>
                <w:sz w:val="18"/>
                <w:szCs w:val="18"/>
              </w:rPr>
            </w:pPr>
          </w:p>
        </w:tc>
        <w:tc>
          <w:tcPr>
            <w:tcW w:w="1134" w:type="dxa"/>
            <w:vMerge/>
            <w:shd w:val="clear" w:color="auto" w:fill="auto"/>
          </w:tcPr>
          <w:p w:rsidR="00C90D3B" w:rsidRPr="00556059" w:rsidRDefault="00C90D3B" w:rsidP="00BE7C5B">
            <w:pPr>
              <w:pStyle w:val="Default"/>
              <w:jc w:val="center"/>
              <w:rPr>
                <w:b/>
                <w:bCs/>
                <w:color w:val="auto"/>
                <w:sz w:val="18"/>
                <w:szCs w:val="18"/>
              </w:rPr>
            </w:pPr>
          </w:p>
        </w:tc>
        <w:tc>
          <w:tcPr>
            <w:tcW w:w="992" w:type="dxa"/>
          </w:tcPr>
          <w:p w:rsidR="00C90D3B" w:rsidRDefault="00C90D3B" w:rsidP="00BE7C5B">
            <w:pPr>
              <w:pStyle w:val="Default"/>
              <w:jc w:val="center"/>
              <w:rPr>
                <w:b/>
                <w:bCs/>
                <w:color w:val="auto"/>
                <w:sz w:val="18"/>
                <w:szCs w:val="18"/>
              </w:rPr>
            </w:pPr>
            <w:r>
              <w:rPr>
                <w:b/>
                <w:bCs/>
                <w:color w:val="auto"/>
                <w:sz w:val="18"/>
                <w:szCs w:val="18"/>
              </w:rPr>
              <w:t>к 2017 г. (факт)</w:t>
            </w:r>
          </w:p>
        </w:tc>
        <w:tc>
          <w:tcPr>
            <w:tcW w:w="1133" w:type="dxa"/>
          </w:tcPr>
          <w:p w:rsidR="00C90D3B" w:rsidRDefault="00C90D3B" w:rsidP="00BE7C5B">
            <w:pPr>
              <w:pStyle w:val="Default"/>
              <w:jc w:val="center"/>
              <w:rPr>
                <w:b/>
                <w:bCs/>
                <w:color w:val="auto"/>
                <w:sz w:val="18"/>
                <w:szCs w:val="18"/>
              </w:rPr>
            </w:pPr>
            <w:r>
              <w:rPr>
                <w:b/>
                <w:bCs/>
                <w:color w:val="auto"/>
                <w:sz w:val="18"/>
                <w:szCs w:val="18"/>
              </w:rPr>
              <w:t>к  2018 г. (план)</w:t>
            </w:r>
          </w:p>
        </w:tc>
      </w:tr>
      <w:tr w:rsidR="00C90D3B" w:rsidRPr="00556059" w:rsidTr="001D6433">
        <w:tc>
          <w:tcPr>
            <w:tcW w:w="1560" w:type="dxa"/>
            <w:shd w:val="clear" w:color="auto" w:fill="auto"/>
          </w:tcPr>
          <w:p w:rsidR="00C90D3B" w:rsidRPr="00C266F7" w:rsidRDefault="00C90D3B" w:rsidP="00BE7C5B">
            <w:pPr>
              <w:pStyle w:val="Default"/>
              <w:rPr>
                <w:b/>
                <w:bCs/>
                <w:i/>
                <w:color w:val="auto"/>
                <w:sz w:val="18"/>
                <w:szCs w:val="18"/>
              </w:rPr>
            </w:pPr>
            <w:r w:rsidRPr="00C266F7">
              <w:rPr>
                <w:b/>
                <w:bCs/>
                <w:i/>
                <w:color w:val="auto"/>
                <w:sz w:val="18"/>
                <w:szCs w:val="18"/>
              </w:rPr>
              <w:t>Доходы бюджета,  всего, в т.ч.</w:t>
            </w:r>
          </w:p>
        </w:tc>
        <w:tc>
          <w:tcPr>
            <w:tcW w:w="1134" w:type="dxa"/>
            <w:shd w:val="clear" w:color="auto" w:fill="auto"/>
          </w:tcPr>
          <w:p w:rsidR="00C90D3B" w:rsidRPr="00C266F7" w:rsidRDefault="00C90D3B" w:rsidP="00BE7C5B">
            <w:pPr>
              <w:pStyle w:val="Default"/>
              <w:jc w:val="right"/>
              <w:rPr>
                <w:b/>
                <w:i/>
                <w:color w:val="auto"/>
                <w:sz w:val="18"/>
                <w:szCs w:val="18"/>
              </w:rPr>
            </w:pPr>
            <w:r>
              <w:rPr>
                <w:b/>
                <w:i/>
                <w:color w:val="auto"/>
                <w:sz w:val="18"/>
                <w:szCs w:val="18"/>
              </w:rPr>
              <w:t>346 647,78</w:t>
            </w:r>
          </w:p>
        </w:tc>
        <w:tc>
          <w:tcPr>
            <w:tcW w:w="1134" w:type="dxa"/>
            <w:shd w:val="clear" w:color="auto" w:fill="auto"/>
          </w:tcPr>
          <w:p w:rsidR="00C90D3B" w:rsidRPr="00C266F7" w:rsidRDefault="00C90D3B" w:rsidP="00BE7C5B">
            <w:pPr>
              <w:pStyle w:val="Default"/>
              <w:jc w:val="right"/>
              <w:rPr>
                <w:b/>
                <w:i/>
                <w:color w:val="auto"/>
                <w:sz w:val="18"/>
                <w:szCs w:val="18"/>
              </w:rPr>
            </w:pPr>
            <w:r>
              <w:rPr>
                <w:b/>
                <w:i/>
                <w:color w:val="auto"/>
                <w:sz w:val="18"/>
                <w:szCs w:val="18"/>
              </w:rPr>
              <w:t>441 080,34</w:t>
            </w:r>
          </w:p>
        </w:tc>
        <w:tc>
          <w:tcPr>
            <w:tcW w:w="1134" w:type="dxa"/>
            <w:shd w:val="clear" w:color="auto" w:fill="auto"/>
          </w:tcPr>
          <w:p w:rsidR="00C90D3B" w:rsidRPr="00C266F7" w:rsidRDefault="00C90D3B" w:rsidP="00BE7C5B">
            <w:pPr>
              <w:pStyle w:val="Default"/>
              <w:jc w:val="right"/>
              <w:rPr>
                <w:b/>
                <w:i/>
                <w:color w:val="auto"/>
                <w:sz w:val="18"/>
                <w:szCs w:val="18"/>
              </w:rPr>
            </w:pPr>
            <w:r>
              <w:rPr>
                <w:b/>
                <w:i/>
                <w:color w:val="auto"/>
                <w:sz w:val="18"/>
                <w:szCs w:val="18"/>
              </w:rPr>
              <w:t>436 305,00</w:t>
            </w:r>
          </w:p>
        </w:tc>
        <w:tc>
          <w:tcPr>
            <w:tcW w:w="1134" w:type="dxa"/>
            <w:shd w:val="clear" w:color="auto" w:fill="auto"/>
          </w:tcPr>
          <w:p w:rsidR="00C90D3B" w:rsidRPr="00C266F7" w:rsidRDefault="00C90D3B" w:rsidP="00BE7C5B">
            <w:pPr>
              <w:pStyle w:val="Default"/>
              <w:jc w:val="right"/>
              <w:rPr>
                <w:b/>
                <w:i/>
                <w:color w:val="auto"/>
                <w:sz w:val="18"/>
                <w:szCs w:val="18"/>
              </w:rPr>
            </w:pPr>
            <w:r>
              <w:rPr>
                <w:b/>
                <w:i/>
                <w:color w:val="auto"/>
                <w:sz w:val="18"/>
                <w:szCs w:val="18"/>
              </w:rPr>
              <w:t>338 395,00</w:t>
            </w:r>
          </w:p>
        </w:tc>
        <w:tc>
          <w:tcPr>
            <w:tcW w:w="1134" w:type="dxa"/>
            <w:shd w:val="clear" w:color="auto" w:fill="auto"/>
          </w:tcPr>
          <w:p w:rsidR="00C90D3B" w:rsidRPr="00C266F7" w:rsidRDefault="00C90D3B" w:rsidP="00BE7C5B">
            <w:pPr>
              <w:pStyle w:val="Default"/>
              <w:jc w:val="right"/>
              <w:rPr>
                <w:b/>
                <w:i/>
                <w:color w:val="auto"/>
                <w:sz w:val="18"/>
                <w:szCs w:val="18"/>
              </w:rPr>
            </w:pPr>
            <w:r>
              <w:rPr>
                <w:b/>
                <w:i/>
                <w:color w:val="auto"/>
                <w:sz w:val="18"/>
                <w:szCs w:val="18"/>
              </w:rPr>
              <w:t>254 457,10</w:t>
            </w:r>
          </w:p>
        </w:tc>
        <w:tc>
          <w:tcPr>
            <w:tcW w:w="1134" w:type="dxa"/>
            <w:shd w:val="clear" w:color="auto" w:fill="auto"/>
          </w:tcPr>
          <w:p w:rsidR="00C90D3B" w:rsidRPr="00C266F7" w:rsidRDefault="00C90D3B" w:rsidP="00BE7C5B">
            <w:pPr>
              <w:pStyle w:val="Default"/>
              <w:jc w:val="right"/>
              <w:rPr>
                <w:b/>
                <w:i/>
                <w:color w:val="auto"/>
                <w:sz w:val="18"/>
                <w:szCs w:val="18"/>
              </w:rPr>
            </w:pPr>
            <w:r>
              <w:rPr>
                <w:b/>
                <w:i/>
                <w:color w:val="auto"/>
                <w:sz w:val="18"/>
                <w:szCs w:val="18"/>
              </w:rPr>
              <w:t>243 678,40</w:t>
            </w:r>
          </w:p>
        </w:tc>
        <w:tc>
          <w:tcPr>
            <w:tcW w:w="992" w:type="dxa"/>
          </w:tcPr>
          <w:p w:rsidR="00C90D3B" w:rsidRPr="00C266F7" w:rsidRDefault="00C90D3B" w:rsidP="00BE7C5B">
            <w:pPr>
              <w:pStyle w:val="Default"/>
              <w:jc w:val="center"/>
              <w:rPr>
                <w:b/>
                <w:i/>
                <w:color w:val="auto"/>
                <w:sz w:val="18"/>
                <w:szCs w:val="18"/>
              </w:rPr>
            </w:pPr>
            <w:r>
              <w:rPr>
                <w:b/>
                <w:i/>
                <w:color w:val="auto"/>
                <w:sz w:val="18"/>
                <w:szCs w:val="18"/>
              </w:rPr>
              <w:t>- 8 252,78</w:t>
            </w:r>
          </w:p>
        </w:tc>
        <w:tc>
          <w:tcPr>
            <w:tcW w:w="1133" w:type="dxa"/>
          </w:tcPr>
          <w:p w:rsidR="00C90D3B" w:rsidRPr="00E40EBD" w:rsidRDefault="00C90D3B" w:rsidP="00BE7C5B">
            <w:pPr>
              <w:pStyle w:val="Default"/>
              <w:jc w:val="center"/>
              <w:rPr>
                <w:b/>
                <w:i/>
                <w:color w:val="auto"/>
                <w:sz w:val="18"/>
                <w:szCs w:val="18"/>
              </w:rPr>
            </w:pPr>
            <w:r w:rsidRPr="00E40EBD">
              <w:rPr>
                <w:b/>
                <w:i/>
                <w:color w:val="auto"/>
                <w:sz w:val="18"/>
                <w:szCs w:val="18"/>
              </w:rPr>
              <w:t>- 102685,34</w:t>
            </w:r>
          </w:p>
        </w:tc>
      </w:tr>
      <w:tr w:rsidR="00C90D3B" w:rsidRPr="00556059" w:rsidTr="001D6433">
        <w:tc>
          <w:tcPr>
            <w:tcW w:w="1560" w:type="dxa"/>
            <w:shd w:val="clear" w:color="auto" w:fill="auto"/>
          </w:tcPr>
          <w:p w:rsidR="00C90D3B" w:rsidRPr="00556059" w:rsidRDefault="00C90D3B" w:rsidP="00BE7C5B">
            <w:pPr>
              <w:pStyle w:val="Default"/>
              <w:rPr>
                <w:bCs/>
                <w:i/>
                <w:color w:val="auto"/>
                <w:sz w:val="18"/>
                <w:szCs w:val="18"/>
              </w:rPr>
            </w:pPr>
            <w:r w:rsidRPr="00556059">
              <w:rPr>
                <w:bCs/>
                <w:i/>
                <w:color w:val="auto"/>
                <w:sz w:val="18"/>
                <w:szCs w:val="18"/>
              </w:rPr>
              <w:t>Налоговые и неналоговые доходы</w:t>
            </w:r>
          </w:p>
        </w:tc>
        <w:tc>
          <w:tcPr>
            <w:tcW w:w="1134" w:type="dxa"/>
            <w:shd w:val="clear" w:color="auto" w:fill="auto"/>
          </w:tcPr>
          <w:p w:rsidR="00C90D3B" w:rsidRPr="00556059" w:rsidRDefault="00C90D3B" w:rsidP="00BE7C5B">
            <w:pPr>
              <w:pStyle w:val="Default"/>
              <w:jc w:val="right"/>
              <w:rPr>
                <w:i/>
                <w:color w:val="auto"/>
                <w:sz w:val="18"/>
                <w:szCs w:val="18"/>
              </w:rPr>
            </w:pPr>
            <w:r>
              <w:rPr>
                <w:i/>
                <w:color w:val="auto"/>
                <w:sz w:val="18"/>
                <w:szCs w:val="18"/>
              </w:rPr>
              <w:t>103 303,48</w:t>
            </w:r>
          </w:p>
        </w:tc>
        <w:tc>
          <w:tcPr>
            <w:tcW w:w="1134" w:type="dxa"/>
            <w:shd w:val="clear" w:color="auto" w:fill="auto"/>
          </w:tcPr>
          <w:p w:rsidR="00C90D3B" w:rsidRPr="00556059" w:rsidRDefault="00C90D3B" w:rsidP="00BE7C5B">
            <w:pPr>
              <w:pStyle w:val="Default"/>
              <w:jc w:val="right"/>
              <w:rPr>
                <w:i/>
                <w:color w:val="auto"/>
                <w:sz w:val="18"/>
                <w:szCs w:val="18"/>
              </w:rPr>
            </w:pPr>
            <w:r>
              <w:rPr>
                <w:i/>
                <w:color w:val="auto"/>
                <w:sz w:val="18"/>
                <w:szCs w:val="18"/>
              </w:rPr>
              <w:t>111 789,00</w:t>
            </w:r>
          </w:p>
        </w:tc>
        <w:tc>
          <w:tcPr>
            <w:tcW w:w="1134" w:type="dxa"/>
            <w:shd w:val="clear" w:color="auto" w:fill="auto"/>
          </w:tcPr>
          <w:p w:rsidR="00C90D3B" w:rsidRPr="00556059" w:rsidRDefault="00C90D3B" w:rsidP="00BE7C5B">
            <w:pPr>
              <w:pStyle w:val="Default"/>
              <w:jc w:val="right"/>
              <w:rPr>
                <w:i/>
                <w:color w:val="auto"/>
                <w:sz w:val="18"/>
                <w:szCs w:val="18"/>
              </w:rPr>
            </w:pPr>
            <w:r>
              <w:rPr>
                <w:i/>
                <w:color w:val="auto"/>
                <w:sz w:val="18"/>
                <w:szCs w:val="18"/>
              </w:rPr>
              <w:t>107 107,00</w:t>
            </w:r>
          </w:p>
        </w:tc>
        <w:tc>
          <w:tcPr>
            <w:tcW w:w="1134" w:type="dxa"/>
            <w:shd w:val="clear" w:color="auto" w:fill="auto"/>
          </w:tcPr>
          <w:p w:rsidR="00C90D3B" w:rsidRPr="00556059" w:rsidRDefault="00C90D3B" w:rsidP="00BE7C5B">
            <w:pPr>
              <w:pStyle w:val="Default"/>
              <w:jc w:val="right"/>
              <w:rPr>
                <w:i/>
                <w:color w:val="auto"/>
                <w:sz w:val="18"/>
                <w:szCs w:val="18"/>
              </w:rPr>
            </w:pPr>
            <w:r>
              <w:rPr>
                <w:i/>
                <w:color w:val="auto"/>
                <w:sz w:val="18"/>
                <w:szCs w:val="18"/>
              </w:rPr>
              <w:t>152 800,80</w:t>
            </w:r>
          </w:p>
        </w:tc>
        <w:tc>
          <w:tcPr>
            <w:tcW w:w="1134" w:type="dxa"/>
            <w:shd w:val="clear" w:color="auto" w:fill="auto"/>
          </w:tcPr>
          <w:p w:rsidR="00C90D3B" w:rsidRPr="00556059" w:rsidRDefault="00C90D3B" w:rsidP="00BE7C5B">
            <w:pPr>
              <w:pStyle w:val="Default"/>
              <w:jc w:val="right"/>
              <w:rPr>
                <w:i/>
                <w:color w:val="auto"/>
                <w:sz w:val="18"/>
                <w:szCs w:val="18"/>
              </w:rPr>
            </w:pPr>
            <w:r>
              <w:rPr>
                <w:i/>
                <w:color w:val="auto"/>
                <w:sz w:val="18"/>
                <w:szCs w:val="18"/>
              </w:rPr>
              <w:t>105 712,80</w:t>
            </w:r>
          </w:p>
        </w:tc>
        <w:tc>
          <w:tcPr>
            <w:tcW w:w="1134" w:type="dxa"/>
            <w:shd w:val="clear" w:color="auto" w:fill="auto"/>
          </w:tcPr>
          <w:p w:rsidR="00C90D3B" w:rsidRPr="00556059" w:rsidRDefault="00C90D3B" w:rsidP="00BE7C5B">
            <w:pPr>
              <w:pStyle w:val="Default"/>
              <w:jc w:val="right"/>
              <w:rPr>
                <w:i/>
                <w:color w:val="auto"/>
                <w:sz w:val="18"/>
                <w:szCs w:val="18"/>
              </w:rPr>
            </w:pPr>
            <w:r>
              <w:rPr>
                <w:i/>
                <w:color w:val="auto"/>
                <w:sz w:val="18"/>
                <w:szCs w:val="18"/>
              </w:rPr>
              <w:t>102 696,00</w:t>
            </w:r>
          </w:p>
        </w:tc>
        <w:tc>
          <w:tcPr>
            <w:tcW w:w="992" w:type="dxa"/>
          </w:tcPr>
          <w:p w:rsidR="00C90D3B" w:rsidRPr="00556059" w:rsidRDefault="00C90D3B" w:rsidP="00BE7C5B">
            <w:pPr>
              <w:pStyle w:val="Default"/>
              <w:jc w:val="center"/>
              <w:rPr>
                <w:i/>
                <w:color w:val="auto"/>
                <w:sz w:val="18"/>
                <w:szCs w:val="18"/>
              </w:rPr>
            </w:pPr>
            <w:r>
              <w:rPr>
                <w:i/>
                <w:color w:val="auto"/>
                <w:sz w:val="18"/>
                <w:szCs w:val="18"/>
              </w:rPr>
              <w:t>49 497,32</w:t>
            </w:r>
          </w:p>
        </w:tc>
        <w:tc>
          <w:tcPr>
            <w:tcW w:w="1133" w:type="dxa"/>
          </w:tcPr>
          <w:p w:rsidR="00C90D3B" w:rsidRPr="00E40EBD" w:rsidRDefault="00C90D3B" w:rsidP="00BE7C5B">
            <w:pPr>
              <w:pStyle w:val="Default"/>
              <w:jc w:val="center"/>
              <w:rPr>
                <w:i/>
                <w:color w:val="auto"/>
                <w:sz w:val="18"/>
                <w:szCs w:val="18"/>
              </w:rPr>
            </w:pPr>
            <w:r w:rsidRPr="00E40EBD">
              <w:rPr>
                <w:i/>
                <w:color w:val="auto"/>
                <w:sz w:val="18"/>
                <w:szCs w:val="18"/>
              </w:rPr>
              <w:t>41011,8</w:t>
            </w:r>
          </w:p>
        </w:tc>
      </w:tr>
      <w:tr w:rsidR="00C90D3B" w:rsidRPr="00556059" w:rsidTr="001D6433">
        <w:tc>
          <w:tcPr>
            <w:tcW w:w="1560" w:type="dxa"/>
            <w:shd w:val="clear" w:color="auto" w:fill="auto"/>
          </w:tcPr>
          <w:p w:rsidR="00C90D3B" w:rsidRPr="00556059" w:rsidRDefault="00C90D3B" w:rsidP="00BE7C5B">
            <w:pPr>
              <w:pStyle w:val="Default"/>
              <w:rPr>
                <w:bCs/>
                <w:i/>
                <w:color w:val="auto"/>
                <w:sz w:val="18"/>
                <w:szCs w:val="18"/>
              </w:rPr>
            </w:pPr>
            <w:r w:rsidRPr="00556059">
              <w:rPr>
                <w:bCs/>
                <w:i/>
                <w:color w:val="auto"/>
                <w:sz w:val="18"/>
                <w:szCs w:val="18"/>
              </w:rPr>
              <w:t>Безвозмездные поступления</w:t>
            </w:r>
          </w:p>
        </w:tc>
        <w:tc>
          <w:tcPr>
            <w:tcW w:w="1134" w:type="dxa"/>
            <w:shd w:val="clear" w:color="auto" w:fill="auto"/>
          </w:tcPr>
          <w:p w:rsidR="00C90D3B" w:rsidRPr="00556059" w:rsidRDefault="00C90D3B" w:rsidP="00BE7C5B">
            <w:pPr>
              <w:pStyle w:val="Default"/>
              <w:jc w:val="right"/>
              <w:rPr>
                <w:i/>
                <w:color w:val="auto"/>
                <w:sz w:val="18"/>
                <w:szCs w:val="18"/>
              </w:rPr>
            </w:pPr>
            <w:r>
              <w:rPr>
                <w:i/>
                <w:color w:val="auto"/>
                <w:sz w:val="18"/>
                <w:szCs w:val="18"/>
              </w:rPr>
              <w:t>243 344,30</w:t>
            </w:r>
          </w:p>
        </w:tc>
        <w:tc>
          <w:tcPr>
            <w:tcW w:w="1134" w:type="dxa"/>
            <w:shd w:val="clear" w:color="auto" w:fill="auto"/>
          </w:tcPr>
          <w:p w:rsidR="00C90D3B" w:rsidRPr="00556059" w:rsidRDefault="00C90D3B" w:rsidP="00BE7C5B">
            <w:pPr>
              <w:pStyle w:val="Default"/>
              <w:jc w:val="right"/>
              <w:rPr>
                <w:i/>
                <w:color w:val="auto"/>
                <w:sz w:val="18"/>
                <w:szCs w:val="18"/>
              </w:rPr>
            </w:pPr>
            <w:r>
              <w:rPr>
                <w:i/>
                <w:color w:val="auto"/>
                <w:sz w:val="18"/>
                <w:szCs w:val="18"/>
              </w:rPr>
              <w:t>329 291,34</w:t>
            </w:r>
          </w:p>
        </w:tc>
        <w:tc>
          <w:tcPr>
            <w:tcW w:w="1134" w:type="dxa"/>
            <w:shd w:val="clear" w:color="auto" w:fill="auto"/>
          </w:tcPr>
          <w:p w:rsidR="00C90D3B" w:rsidRPr="00556059" w:rsidRDefault="00C90D3B" w:rsidP="00BE7C5B">
            <w:pPr>
              <w:pStyle w:val="Default"/>
              <w:jc w:val="right"/>
              <w:rPr>
                <w:i/>
                <w:color w:val="auto"/>
                <w:sz w:val="18"/>
                <w:szCs w:val="18"/>
              </w:rPr>
            </w:pPr>
            <w:r>
              <w:rPr>
                <w:i/>
                <w:color w:val="auto"/>
                <w:sz w:val="18"/>
                <w:szCs w:val="18"/>
              </w:rPr>
              <w:t>329 198,00</w:t>
            </w:r>
          </w:p>
        </w:tc>
        <w:tc>
          <w:tcPr>
            <w:tcW w:w="1134" w:type="dxa"/>
            <w:shd w:val="clear" w:color="auto" w:fill="auto"/>
          </w:tcPr>
          <w:p w:rsidR="00C90D3B" w:rsidRPr="00556059" w:rsidRDefault="00C90D3B" w:rsidP="00BE7C5B">
            <w:pPr>
              <w:pStyle w:val="Default"/>
              <w:jc w:val="right"/>
              <w:rPr>
                <w:i/>
                <w:color w:val="auto"/>
                <w:sz w:val="18"/>
                <w:szCs w:val="18"/>
              </w:rPr>
            </w:pPr>
            <w:r>
              <w:rPr>
                <w:i/>
                <w:color w:val="auto"/>
                <w:sz w:val="18"/>
                <w:szCs w:val="18"/>
              </w:rPr>
              <w:t>185 594,20</w:t>
            </w:r>
          </w:p>
        </w:tc>
        <w:tc>
          <w:tcPr>
            <w:tcW w:w="1134" w:type="dxa"/>
            <w:shd w:val="clear" w:color="auto" w:fill="auto"/>
          </w:tcPr>
          <w:p w:rsidR="00C90D3B" w:rsidRPr="00556059" w:rsidRDefault="00C90D3B" w:rsidP="00BE7C5B">
            <w:pPr>
              <w:pStyle w:val="Default"/>
              <w:jc w:val="right"/>
              <w:rPr>
                <w:i/>
                <w:color w:val="auto"/>
                <w:sz w:val="18"/>
                <w:szCs w:val="18"/>
              </w:rPr>
            </w:pPr>
            <w:r>
              <w:rPr>
                <w:i/>
                <w:color w:val="auto"/>
                <w:sz w:val="18"/>
                <w:szCs w:val="18"/>
              </w:rPr>
              <w:t>148 744,30</w:t>
            </w:r>
          </w:p>
        </w:tc>
        <w:tc>
          <w:tcPr>
            <w:tcW w:w="1134" w:type="dxa"/>
            <w:shd w:val="clear" w:color="auto" w:fill="auto"/>
          </w:tcPr>
          <w:p w:rsidR="00C90D3B" w:rsidRPr="00556059" w:rsidRDefault="00C90D3B" w:rsidP="00BE7C5B">
            <w:pPr>
              <w:pStyle w:val="Default"/>
              <w:jc w:val="right"/>
              <w:rPr>
                <w:i/>
                <w:color w:val="auto"/>
                <w:sz w:val="18"/>
                <w:szCs w:val="18"/>
              </w:rPr>
            </w:pPr>
            <w:r>
              <w:rPr>
                <w:i/>
                <w:color w:val="auto"/>
                <w:sz w:val="18"/>
                <w:szCs w:val="18"/>
              </w:rPr>
              <w:t>140 982,40</w:t>
            </w:r>
          </w:p>
        </w:tc>
        <w:tc>
          <w:tcPr>
            <w:tcW w:w="992" w:type="dxa"/>
          </w:tcPr>
          <w:p w:rsidR="00C90D3B" w:rsidRPr="00E40EBD" w:rsidRDefault="00C90D3B" w:rsidP="00E40EBD">
            <w:pPr>
              <w:pStyle w:val="Default"/>
              <w:jc w:val="center"/>
              <w:rPr>
                <w:i/>
                <w:color w:val="auto"/>
                <w:sz w:val="18"/>
                <w:szCs w:val="18"/>
              </w:rPr>
            </w:pPr>
            <w:r w:rsidRPr="00E40EBD">
              <w:rPr>
                <w:i/>
                <w:color w:val="auto"/>
                <w:sz w:val="18"/>
                <w:szCs w:val="18"/>
              </w:rPr>
              <w:t xml:space="preserve">- </w:t>
            </w:r>
            <w:r w:rsidR="00B275E4" w:rsidRPr="00E40EBD">
              <w:rPr>
                <w:i/>
                <w:color w:val="auto"/>
                <w:sz w:val="18"/>
                <w:szCs w:val="18"/>
              </w:rPr>
              <w:t>57 </w:t>
            </w:r>
            <w:r w:rsidR="00E40EBD" w:rsidRPr="00E40EBD">
              <w:rPr>
                <w:i/>
                <w:color w:val="auto"/>
                <w:sz w:val="18"/>
                <w:szCs w:val="18"/>
              </w:rPr>
              <w:t>75</w:t>
            </w:r>
            <w:r w:rsidR="00B275E4" w:rsidRPr="00E40EBD">
              <w:rPr>
                <w:i/>
                <w:color w:val="auto"/>
                <w:sz w:val="18"/>
                <w:szCs w:val="18"/>
              </w:rPr>
              <w:t>0,1</w:t>
            </w:r>
          </w:p>
        </w:tc>
        <w:tc>
          <w:tcPr>
            <w:tcW w:w="1133" w:type="dxa"/>
          </w:tcPr>
          <w:p w:rsidR="00C90D3B" w:rsidRPr="00E40EBD" w:rsidRDefault="00C90D3B" w:rsidP="00BE7C5B">
            <w:pPr>
              <w:pStyle w:val="Default"/>
              <w:jc w:val="center"/>
              <w:rPr>
                <w:i/>
                <w:color w:val="auto"/>
                <w:sz w:val="18"/>
                <w:szCs w:val="18"/>
              </w:rPr>
            </w:pPr>
            <w:r w:rsidRPr="00E40EBD">
              <w:rPr>
                <w:i/>
                <w:color w:val="auto"/>
                <w:sz w:val="18"/>
                <w:szCs w:val="18"/>
              </w:rPr>
              <w:t>- 143 697,14</w:t>
            </w:r>
          </w:p>
        </w:tc>
      </w:tr>
      <w:tr w:rsidR="00C90D3B" w:rsidRPr="00556059" w:rsidTr="001D6433">
        <w:tc>
          <w:tcPr>
            <w:tcW w:w="1560" w:type="dxa"/>
            <w:shd w:val="clear" w:color="auto" w:fill="auto"/>
          </w:tcPr>
          <w:p w:rsidR="00C90D3B" w:rsidRPr="00C266F7" w:rsidRDefault="00C90D3B" w:rsidP="00BE7C5B">
            <w:pPr>
              <w:pStyle w:val="Default"/>
              <w:rPr>
                <w:b/>
                <w:i/>
                <w:color w:val="auto"/>
                <w:sz w:val="18"/>
                <w:szCs w:val="18"/>
              </w:rPr>
            </w:pPr>
            <w:r w:rsidRPr="00C266F7">
              <w:rPr>
                <w:b/>
                <w:bCs/>
                <w:i/>
                <w:color w:val="auto"/>
                <w:sz w:val="18"/>
                <w:szCs w:val="18"/>
              </w:rPr>
              <w:t>Расходы бюджета, всего</w:t>
            </w:r>
          </w:p>
        </w:tc>
        <w:tc>
          <w:tcPr>
            <w:tcW w:w="1134" w:type="dxa"/>
            <w:shd w:val="clear" w:color="auto" w:fill="auto"/>
          </w:tcPr>
          <w:p w:rsidR="00C90D3B" w:rsidRPr="00C266F7" w:rsidRDefault="00C90D3B" w:rsidP="00BE7C5B">
            <w:pPr>
              <w:pStyle w:val="Default"/>
              <w:jc w:val="right"/>
              <w:rPr>
                <w:b/>
                <w:i/>
                <w:color w:val="auto"/>
                <w:sz w:val="18"/>
                <w:szCs w:val="18"/>
              </w:rPr>
            </w:pPr>
            <w:r>
              <w:rPr>
                <w:b/>
                <w:i/>
                <w:color w:val="auto"/>
                <w:sz w:val="18"/>
                <w:szCs w:val="18"/>
              </w:rPr>
              <w:t>361 296,15</w:t>
            </w:r>
          </w:p>
        </w:tc>
        <w:tc>
          <w:tcPr>
            <w:tcW w:w="1134" w:type="dxa"/>
            <w:shd w:val="clear" w:color="auto" w:fill="auto"/>
          </w:tcPr>
          <w:p w:rsidR="00C90D3B" w:rsidRPr="00C266F7" w:rsidRDefault="00C90D3B" w:rsidP="00BE7C5B">
            <w:pPr>
              <w:pStyle w:val="Default"/>
              <w:jc w:val="right"/>
              <w:rPr>
                <w:b/>
                <w:i/>
                <w:color w:val="auto"/>
                <w:sz w:val="18"/>
                <w:szCs w:val="18"/>
              </w:rPr>
            </w:pPr>
            <w:r>
              <w:rPr>
                <w:b/>
                <w:i/>
                <w:color w:val="auto"/>
                <w:sz w:val="18"/>
                <w:szCs w:val="18"/>
              </w:rPr>
              <w:t>450 557,97</w:t>
            </w:r>
          </w:p>
        </w:tc>
        <w:tc>
          <w:tcPr>
            <w:tcW w:w="1134" w:type="dxa"/>
            <w:shd w:val="clear" w:color="auto" w:fill="auto"/>
          </w:tcPr>
          <w:p w:rsidR="00C90D3B" w:rsidRPr="00C266F7" w:rsidRDefault="00C90D3B" w:rsidP="00BE7C5B">
            <w:pPr>
              <w:pStyle w:val="Default"/>
              <w:jc w:val="right"/>
              <w:rPr>
                <w:b/>
                <w:i/>
                <w:color w:val="auto"/>
                <w:sz w:val="18"/>
                <w:szCs w:val="18"/>
              </w:rPr>
            </w:pPr>
            <w:r>
              <w:rPr>
                <w:b/>
                <w:i/>
                <w:color w:val="auto"/>
                <w:sz w:val="18"/>
                <w:szCs w:val="18"/>
              </w:rPr>
              <w:t>437 181,00</w:t>
            </w:r>
          </w:p>
        </w:tc>
        <w:tc>
          <w:tcPr>
            <w:tcW w:w="1134" w:type="dxa"/>
            <w:shd w:val="clear" w:color="auto" w:fill="auto"/>
          </w:tcPr>
          <w:p w:rsidR="00C90D3B" w:rsidRPr="00C266F7" w:rsidRDefault="00C90D3B" w:rsidP="00BE7C5B">
            <w:pPr>
              <w:pStyle w:val="Default"/>
              <w:jc w:val="right"/>
              <w:rPr>
                <w:b/>
                <w:i/>
                <w:color w:val="auto"/>
                <w:sz w:val="18"/>
                <w:szCs w:val="18"/>
              </w:rPr>
            </w:pPr>
            <w:r>
              <w:rPr>
                <w:b/>
                <w:i/>
                <w:color w:val="auto"/>
                <w:sz w:val="18"/>
                <w:szCs w:val="18"/>
              </w:rPr>
              <w:t>348 383,36</w:t>
            </w:r>
          </w:p>
        </w:tc>
        <w:tc>
          <w:tcPr>
            <w:tcW w:w="1134" w:type="dxa"/>
            <w:shd w:val="clear" w:color="auto" w:fill="auto"/>
          </w:tcPr>
          <w:p w:rsidR="00C90D3B" w:rsidRPr="00C266F7" w:rsidRDefault="00C90D3B" w:rsidP="00BE7C5B">
            <w:pPr>
              <w:pStyle w:val="Default"/>
              <w:jc w:val="right"/>
              <w:rPr>
                <w:b/>
                <w:i/>
                <w:color w:val="auto"/>
                <w:sz w:val="18"/>
                <w:szCs w:val="18"/>
              </w:rPr>
            </w:pPr>
            <w:r>
              <w:rPr>
                <w:b/>
                <w:i/>
                <w:color w:val="auto"/>
                <w:sz w:val="18"/>
                <w:szCs w:val="18"/>
              </w:rPr>
              <w:t>265 028,30</w:t>
            </w:r>
          </w:p>
        </w:tc>
        <w:tc>
          <w:tcPr>
            <w:tcW w:w="1134" w:type="dxa"/>
            <w:shd w:val="clear" w:color="auto" w:fill="auto"/>
          </w:tcPr>
          <w:p w:rsidR="00C90D3B" w:rsidRPr="00C266F7" w:rsidRDefault="00C90D3B" w:rsidP="00BE7C5B">
            <w:pPr>
              <w:pStyle w:val="Default"/>
              <w:jc w:val="right"/>
              <w:rPr>
                <w:b/>
                <w:i/>
                <w:color w:val="auto"/>
                <w:sz w:val="18"/>
                <w:szCs w:val="18"/>
              </w:rPr>
            </w:pPr>
            <w:r>
              <w:rPr>
                <w:b/>
                <w:i/>
                <w:color w:val="auto"/>
                <w:sz w:val="18"/>
                <w:szCs w:val="18"/>
              </w:rPr>
              <w:t>253 948,00</w:t>
            </w:r>
          </w:p>
        </w:tc>
        <w:tc>
          <w:tcPr>
            <w:tcW w:w="992" w:type="dxa"/>
          </w:tcPr>
          <w:p w:rsidR="00C90D3B" w:rsidRPr="00C266F7" w:rsidRDefault="00C90D3B" w:rsidP="00BE7C5B">
            <w:pPr>
              <w:pStyle w:val="Default"/>
              <w:jc w:val="center"/>
              <w:rPr>
                <w:b/>
                <w:i/>
                <w:color w:val="auto"/>
                <w:sz w:val="18"/>
                <w:szCs w:val="18"/>
              </w:rPr>
            </w:pPr>
            <w:r>
              <w:rPr>
                <w:b/>
                <w:i/>
                <w:color w:val="auto"/>
                <w:sz w:val="18"/>
                <w:szCs w:val="18"/>
              </w:rPr>
              <w:t>-12912,79</w:t>
            </w:r>
          </w:p>
        </w:tc>
        <w:tc>
          <w:tcPr>
            <w:tcW w:w="1133" w:type="dxa"/>
          </w:tcPr>
          <w:p w:rsidR="00C90D3B" w:rsidRPr="00E40EBD" w:rsidRDefault="00C90D3B" w:rsidP="00BE7C5B">
            <w:pPr>
              <w:pStyle w:val="Default"/>
              <w:jc w:val="center"/>
              <w:rPr>
                <w:b/>
                <w:i/>
                <w:color w:val="auto"/>
                <w:sz w:val="18"/>
                <w:szCs w:val="18"/>
              </w:rPr>
            </w:pPr>
            <w:r w:rsidRPr="00E40EBD">
              <w:rPr>
                <w:b/>
                <w:i/>
                <w:color w:val="auto"/>
                <w:sz w:val="18"/>
                <w:szCs w:val="18"/>
              </w:rPr>
              <w:t>- 102174,61</w:t>
            </w:r>
          </w:p>
        </w:tc>
      </w:tr>
      <w:tr w:rsidR="00C90D3B" w:rsidRPr="00556059" w:rsidTr="001D6433">
        <w:tc>
          <w:tcPr>
            <w:tcW w:w="1560" w:type="dxa"/>
            <w:shd w:val="clear" w:color="auto" w:fill="auto"/>
          </w:tcPr>
          <w:p w:rsidR="00C90D3B" w:rsidRPr="00C266F7" w:rsidRDefault="00C90D3B" w:rsidP="00BE7C5B">
            <w:pPr>
              <w:pStyle w:val="Default"/>
              <w:rPr>
                <w:b/>
                <w:bCs/>
                <w:i/>
                <w:color w:val="auto"/>
                <w:sz w:val="18"/>
                <w:szCs w:val="18"/>
              </w:rPr>
            </w:pPr>
            <w:r w:rsidRPr="00C266F7">
              <w:rPr>
                <w:b/>
                <w:bCs/>
                <w:i/>
                <w:color w:val="auto"/>
                <w:sz w:val="18"/>
                <w:szCs w:val="18"/>
              </w:rPr>
              <w:t xml:space="preserve">Дефицит (-), профицит (+) </w:t>
            </w:r>
          </w:p>
        </w:tc>
        <w:tc>
          <w:tcPr>
            <w:tcW w:w="1134" w:type="dxa"/>
            <w:shd w:val="clear" w:color="auto" w:fill="auto"/>
          </w:tcPr>
          <w:p w:rsidR="00C90D3B" w:rsidRPr="00C266F7" w:rsidRDefault="00C90D3B" w:rsidP="00BE7C5B">
            <w:pPr>
              <w:pStyle w:val="Default"/>
              <w:jc w:val="center"/>
              <w:rPr>
                <w:b/>
                <w:i/>
                <w:color w:val="auto"/>
                <w:sz w:val="18"/>
                <w:szCs w:val="18"/>
              </w:rPr>
            </w:pPr>
            <w:r>
              <w:rPr>
                <w:b/>
                <w:i/>
                <w:color w:val="auto"/>
                <w:sz w:val="18"/>
                <w:szCs w:val="18"/>
              </w:rPr>
              <w:t>14 648,37</w:t>
            </w:r>
          </w:p>
        </w:tc>
        <w:tc>
          <w:tcPr>
            <w:tcW w:w="1134" w:type="dxa"/>
            <w:shd w:val="clear" w:color="auto" w:fill="auto"/>
          </w:tcPr>
          <w:p w:rsidR="00C90D3B" w:rsidRPr="00C266F7" w:rsidRDefault="00C90D3B" w:rsidP="00BE7C5B">
            <w:pPr>
              <w:pStyle w:val="Default"/>
              <w:jc w:val="center"/>
              <w:rPr>
                <w:b/>
                <w:i/>
                <w:color w:val="auto"/>
                <w:sz w:val="18"/>
                <w:szCs w:val="18"/>
              </w:rPr>
            </w:pPr>
            <w:r>
              <w:rPr>
                <w:b/>
                <w:i/>
                <w:color w:val="auto"/>
                <w:sz w:val="18"/>
                <w:szCs w:val="18"/>
              </w:rPr>
              <w:t>9 477,63</w:t>
            </w:r>
          </w:p>
        </w:tc>
        <w:tc>
          <w:tcPr>
            <w:tcW w:w="1134" w:type="dxa"/>
            <w:shd w:val="clear" w:color="auto" w:fill="auto"/>
          </w:tcPr>
          <w:p w:rsidR="00C90D3B" w:rsidRPr="00C266F7" w:rsidRDefault="00C90D3B" w:rsidP="00BE7C5B">
            <w:pPr>
              <w:pStyle w:val="Default"/>
              <w:jc w:val="center"/>
              <w:rPr>
                <w:b/>
                <w:i/>
                <w:color w:val="auto"/>
                <w:sz w:val="18"/>
                <w:szCs w:val="18"/>
              </w:rPr>
            </w:pPr>
            <w:r>
              <w:rPr>
                <w:b/>
                <w:i/>
                <w:color w:val="auto"/>
                <w:sz w:val="18"/>
                <w:szCs w:val="18"/>
              </w:rPr>
              <w:t>- 876,00</w:t>
            </w:r>
          </w:p>
        </w:tc>
        <w:tc>
          <w:tcPr>
            <w:tcW w:w="1134" w:type="dxa"/>
            <w:shd w:val="clear" w:color="auto" w:fill="auto"/>
          </w:tcPr>
          <w:p w:rsidR="00C90D3B" w:rsidRPr="00C266F7" w:rsidRDefault="00C90D3B" w:rsidP="00BE7C5B">
            <w:pPr>
              <w:pStyle w:val="Default"/>
              <w:jc w:val="center"/>
              <w:rPr>
                <w:b/>
                <w:i/>
                <w:color w:val="auto"/>
                <w:sz w:val="18"/>
                <w:szCs w:val="18"/>
              </w:rPr>
            </w:pPr>
            <w:r>
              <w:rPr>
                <w:b/>
                <w:i/>
                <w:color w:val="auto"/>
                <w:sz w:val="18"/>
                <w:szCs w:val="18"/>
              </w:rPr>
              <w:t>9 988,36</w:t>
            </w:r>
          </w:p>
        </w:tc>
        <w:tc>
          <w:tcPr>
            <w:tcW w:w="1134" w:type="dxa"/>
            <w:shd w:val="clear" w:color="auto" w:fill="auto"/>
          </w:tcPr>
          <w:p w:rsidR="00C90D3B" w:rsidRPr="00C266F7" w:rsidRDefault="00C90D3B" w:rsidP="00BE7C5B">
            <w:pPr>
              <w:pStyle w:val="Default"/>
              <w:jc w:val="center"/>
              <w:rPr>
                <w:b/>
                <w:i/>
                <w:color w:val="auto"/>
                <w:sz w:val="18"/>
                <w:szCs w:val="18"/>
              </w:rPr>
            </w:pPr>
            <w:r>
              <w:rPr>
                <w:b/>
                <w:i/>
                <w:color w:val="auto"/>
                <w:sz w:val="18"/>
                <w:szCs w:val="18"/>
              </w:rPr>
              <w:t>10 571,20</w:t>
            </w:r>
          </w:p>
        </w:tc>
        <w:tc>
          <w:tcPr>
            <w:tcW w:w="1134" w:type="dxa"/>
            <w:shd w:val="clear" w:color="auto" w:fill="auto"/>
          </w:tcPr>
          <w:p w:rsidR="00C90D3B" w:rsidRPr="00C266F7" w:rsidRDefault="00C90D3B" w:rsidP="00BE7C5B">
            <w:pPr>
              <w:pStyle w:val="Default"/>
              <w:jc w:val="center"/>
              <w:rPr>
                <w:b/>
                <w:i/>
                <w:color w:val="auto"/>
                <w:sz w:val="18"/>
                <w:szCs w:val="18"/>
              </w:rPr>
            </w:pPr>
            <w:r>
              <w:rPr>
                <w:b/>
                <w:i/>
                <w:color w:val="auto"/>
                <w:sz w:val="18"/>
                <w:szCs w:val="18"/>
              </w:rPr>
              <w:t>10 269,60</w:t>
            </w:r>
          </w:p>
        </w:tc>
        <w:tc>
          <w:tcPr>
            <w:tcW w:w="992" w:type="dxa"/>
          </w:tcPr>
          <w:p w:rsidR="00C90D3B" w:rsidRPr="00C266F7" w:rsidRDefault="00C90D3B" w:rsidP="00BE7C5B">
            <w:pPr>
              <w:pStyle w:val="Default"/>
              <w:jc w:val="center"/>
              <w:rPr>
                <w:b/>
                <w:i/>
                <w:color w:val="auto"/>
                <w:sz w:val="18"/>
                <w:szCs w:val="18"/>
              </w:rPr>
            </w:pPr>
            <w:r>
              <w:rPr>
                <w:b/>
                <w:i/>
                <w:color w:val="auto"/>
                <w:sz w:val="18"/>
                <w:szCs w:val="18"/>
              </w:rPr>
              <w:t>- 4 660,01</w:t>
            </w:r>
          </w:p>
        </w:tc>
        <w:tc>
          <w:tcPr>
            <w:tcW w:w="1133" w:type="dxa"/>
          </w:tcPr>
          <w:p w:rsidR="00C90D3B" w:rsidRPr="00E40EBD" w:rsidRDefault="00C90D3B" w:rsidP="00BE7C5B">
            <w:pPr>
              <w:pStyle w:val="Default"/>
              <w:jc w:val="center"/>
              <w:rPr>
                <w:b/>
                <w:i/>
                <w:color w:val="auto"/>
                <w:sz w:val="18"/>
                <w:szCs w:val="18"/>
              </w:rPr>
            </w:pPr>
            <w:r w:rsidRPr="00E40EBD">
              <w:rPr>
                <w:b/>
                <w:i/>
                <w:color w:val="auto"/>
                <w:sz w:val="18"/>
                <w:szCs w:val="18"/>
              </w:rPr>
              <w:t>510,73</w:t>
            </w:r>
          </w:p>
        </w:tc>
      </w:tr>
      <w:tr w:rsidR="00C90D3B" w:rsidRPr="00556059" w:rsidTr="001D6433">
        <w:tc>
          <w:tcPr>
            <w:tcW w:w="1560" w:type="dxa"/>
            <w:shd w:val="clear" w:color="auto" w:fill="auto"/>
          </w:tcPr>
          <w:p w:rsidR="00C90D3B" w:rsidRPr="00556059" w:rsidRDefault="00C90D3B" w:rsidP="00BE7C5B">
            <w:pPr>
              <w:pStyle w:val="Default"/>
              <w:rPr>
                <w:bCs/>
                <w:color w:val="auto"/>
                <w:sz w:val="18"/>
                <w:szCs w:val="18"/>
              </w:rPr>
            </w:pPr>
            <w:r w:rsidRPr="00556059">
              <w:rPr>
                <w:bCs/>
                <w:color w:val="auto"/>
                <w:sz w:val="18"/>
                <w:szCs w:val="18"/>
              </w:rPr>
              <w:t>в % к общему объему доходов бюджета без учета безвозмездных отступлений</w:t>
            </w:r>
          </w:p>
        </w:tc>
        <w:tc>
          <w:tcPr>
            <w:tcW w:w="1134" w:type="dxa"/>
            <w:shd w:val="clear" w:color="auto" w:fill="auto"/>
          </w:tcPr>
          <w:p w:rsidR="00C90D3B" w:rsidRPr="00556059" w:rsidRDefault="00C90D3B" w:rsidP="00BE7C5B">
            <w:pPr>
              <w:pStyle w:val="Default"/>
              <w:jc w:val="center"/>
              <w:rPr>
                <w:color w:val="auto"/>
                <w:sz w:val="18"/>
                <w:szCs w:val="18"/>
              </w:rPr>
            </w:pPr>
            <w:r>
              <w:rPr>
                <w:color w:val="auto"/>
                <w:sz w:val="18"/>
                <w:szCs w:val="18"/>
              </w:rPr>
              <w:t>14,2</w:t>
            </w:r>
          </w:p>
        </w:tc>
        <w:tc>
          <w:tcPr>
            <w:tcW w:w="1134" w:type="dxa"/>
            <w:shd w:val="clear" w:color="auto" w:fill="auto"/>
          </w:tcPr>
          <w:p w:rsidR="00C90D3B" w:rsidRPr="00556059" w:rsidRDefault="00C90D3B" w:rsidP="00BE7C5B">
            <w:pPr>
              <w:pStyle w:val="Default"/>
              <w:jc w:val="center"/>
              <w:rPr>
                <w:color w:val="auto"/>
                <w:sz w:val="18"/>
                <w:szCs w:val="18"/>
              </w:rPr>
            </w:pPr>
            <w:r>
              <w:rPr>
                <w:color w:val="auto"/>
                <w:sz w:val="18"/>
                <w:szCs w:val="18"/>
              </w:rPr>
              <w:t>8,5</w:t>
            </w:r>
          </w:p>
        </w:tc>
        <w:tc>
          <w:tcPr>
            <w:tcW w:w="1134" w:type="dxa"/>
            <w:shd w:val="clear" w:color="auto" w:fill="auto"/>
          </w:tcPr>
          <w:p w:rsidR="00C90D3B" w:rsidRPr="00556059" w:rsidRDefault="00C90D3B" w:rsidP="00BE7C5B">
            <w:pPr>
              <w:pStyle w:val="Default"/>
              <w:jc w:val="center"/>
              <w:rPr>
                <w:color w:val="auto"/>
                <w:sz w:val="18"/>
                <w:szCs w:val="18"/>
              </w:rPr>
            </w:pPr>
            <w:r>
              <w:rPr>
                <w:color w:val="auto"/>
                <w:sz w:val="18"/>
                <w:szCs w:val="18"/>
              </w:rPr>
              <w:t>0</w:t>
            </w:r>
          </w:p>
        </w:tc>
        <w:tc>
          <w:tcPr>
            <w:tcW w:w="1134" w:type="dxa"/>
            <w:shd w:val="clear" w:color="auto" w:fill="auto"/>
          </w:tcPr>
          <w:p w:rsidR="00C90D3B" w:rsidRPr="00556059" w:rsidRDefault="00C90D3B" w:rsidP="00BE7C5B">
            <w:pPr>
              <w:pStyle w:val="Default"/>
              <w:jc w:val="center"/>
              <w:rPr>
                <w:color w:val="auto"/>
                <w:sz w:val="18"/>
                <w:szCs w:val="18"/>
              </w:rPr>
            </w:pPr>
            <w:r>
              <w:rPr>
                <w:color w:val="auto"/>
                <w:sz w:val="18"/>
                <w:szCs w:val="18"/>
              </w:rPr>
              <w:t>6,5</w:t>
            </w:r>
          </w:p>
        </w:tc>
        <w:tc>
          <w:tcPr>
            <w:tcW w:w="1134" w:type="dxa"/>
            <w:shd w:val="clear" w:color="auto" w:fill="auto"/>
          </w:tcPr>
          <w:p w:rsidR="00C90D3B" w:rsidRPr="00556059" w:rsidRDefault="00C90D3B" w:rsidP="00BE7C5B">
            <w:pPr>
              <w:pStyle w:val="Default"/>
              <w:jc w:val="center"/>
              <w:rPr>
                <w:color w:val="auto"/>
                <w:sz w:val="18"/>
                <w:szCs w:val="18"/>
              </w:rPr>
            </w:pPr>
            <w:r>
              <w:rPr>
                <w:color w:val="auto"/>
                <w:sz w:val="18"/>
                <w:szCs w:val="18"/>
              </w:rPr>
              <w:t>10</w:t>
            </w:r>
          </w:p>
        </w:tc>
        <w:tc>
          <w:tcPr>
            <w:tcW w:w="1134" w:type="dxa"/>
            <w:shd w:val="clear" w:color="auto" w:fill="auto"/>
          </w:tcPr>
          <w:p w:rsidR="00C90D3B" w:rsidRPr="00556059" w:rsidRDefault="00C90D3B" w:rsidP="00BE7C5B">
            <w:pPr>
              <w:pStyle w:val="Default"/>
              <w:jc w:val="center"/>
              <w:rPr>
                <w:color w:val="auto"/>
                <w:sz w:val="18"/>
                <w:szCs w:val="18"/>
              </w:rPr>
            </w:pPr>
            <w:r>
              <w:rPr>
                <w:color w:val="auto"/>
                <w:sz w:val="18"/>
                <w:szCs w:val="18"/>
              </w:rPr>
              <w:t>10</w:t>
            </w:r>
          </w:p>
        </w:tc>
        <w:tc>
          <w:tcPr>
            <w:tcW w:w="992" w:type="dxa"/>
          </w:tcPr>
          <w:p w:rsidR="00C90D3B" w:rsidRPr="00556059" w:rsidRDefault="00C90D3B" w:rsidP="00BE7C5B">
            <w:pPr>
              <w:pStyle w:val="Default"/>
              <w:jc w:val="center"/>
              <w:rPr>
                <w:color w:val="auto"/>
                <w:sz w:val="18"/>
                <w:szCs w:val="18"/>
              </w:rPr>
            </w:pPr>
            <w:r>
              <w:rPr>
                <w:color w:val="auto"/>
                <w:sz w:val="18"/>
                <w:szCs w:val="18"/>
              </w:rPr>
              <w:t>х</w:t>
            </w:r>
          </w:p>
        </w:tc>
        <w:tc>
          <w:tcPr>
            <w:tcW w:w="1133" w:type="dxa"/>
          </w:tcPr>
          <w:p w:rsidR="00C90D3B" w:rsidRPr="00E40EBD" w:rsidRDefault="00C90D3B" w:rsidP="00BE7C5B">
            <w:pPr>
              <w:pStyle w:val="Default"/>
              <w:jc w:val="center"/>
              <w:rPr>
                <w:color w:val="auto"/>
                <w:sz w:val="18"/>
                <w:szCs w:val="18"/>
              </w:rPr>
            </w:pPr>
            <w:r w:rsidRPr="00E40EBD">
              <w:rPr>
                <w:color w:val="auto"/>
                <w:sz w:val="18"/>
                <w:szCs w:val="18"/>
              </w:rPr>
              <w:t>х</w:t>
            </w:r>
          </w:p>
        </w:tc>
      </w:tr>
    </w:tbl>
    <w:p w:rsidR="00C90D3B" w:rsidRDefault="00C90D3B" w:rsidP="00C90D3B">
      <w:pPr>
        <w:tabs>
          <w:tab w:val="left" w:pos="567"/>
        </w:tabs>
        <w:ind w:firstLine="567"/>
        <w:jc w:val="both"/>
      </w:pPr>
    </w:p>
    <w:p w:rsidR="00C90D3B" w:rsidRDefault="00C90D3B" w:rsidP="00C90D3B">
      <w:pPr>
        <w:tabs>
          <w:tab w:val="left" w:pos="567"/>
        </w:tabs>
        <w:ind w:firstLine="567"/>
        <w:jc w:val="both"/>
      </w:pPr>
      <w:r w:rsidRPr="009965E0">
        <w:t xml:space="preserve">Динамика основных параметров бюджета </w:t>
      </w:r>
      <w:r>
        <w:t>Лахденпохского</w:t>
      </w:r>
      <w:r w:rsidRPr="009965E0">
        <w:t xml:space="preserve"> муниципального района свидетельствует о снижении доходов и расходов </w:t>
      </w:r>
      <w:r>
        <w:t xml:space="preserve">как </w:t>
      </w:r>
      <w:r w:rsidRPr="009965E0">
        <w:t>по сравнению с</w:t>
      </w:r>
      <w:r>
        <w:t xml:space="preserve"> исполнением </w:t>
      </w:r>
      <w:r w:rsidRPr="009965E0">
        <w:t xml:space="preserve"> </w:t>
      </w:r>
      <w:r>
        <w:t xml:space="preserve">2017 года, так и по сравнению с </w:t>
      </w:r>
      <w:r w:rsidRPr="009965E0">
        <w:t>утвержденными показателями</w:t>
      </w:r>
      <w:r>
        <w:t xml:space="preserve"> </w:t>
      </w:r>
      <w:r w:rsidRPr="00C135B4">
        <w:t>201</w:t>
      </w:r>
      <w:r>
        <w:t>8</w:t>
      </w:r>
      <w:r w:rsidRPr="00C135B4">
        <w:t xml:space="preserve"> года.</w:t>
      </w:r>
    </w:p>
    <w:p w:rsidR="00C90D3B" w:rsidRDefault="00C90D3B" w:rsidP="00C90D3B">
      <w:pPr>
        <w:tabs>
          <w:tab w:val="left" w:pos="567"/>
        </w:tabs>
        <w:ind w:firstLine="567"/>
        <w:jc w:val="right"/>
      </w:pPr>
      <w:r w:rsidRPr="00EB5211">
        <w:t>Схема  1,</w:t>
      </w:r>
    </w:p>
    <w:p w:rsidR="00C90D3B" w:rsidRDefault="00C90D3B" w:rsidP="00C90D3B">
      <w:pPr>
        <w:tabs>
          <w:tab w:val="left" w:pos="567"/>
        </w:tabs>
        <w:ind w:firstLine="567"/>
        <w:jc w:val="right"/>
      </w:pPr>
      <w:r>
        <w:t>тыс. рублей</w:t>
      </w:r>
    </w:p>
    <w:p w:rsidR="00C90D3B" w:rsidRDefault="00C90D3B" w:rsidP="00C90D3B">
      <w:pPr>
        <w:tabs>
          <w:tab w:val="left" w:pos="567"/>
        </w:tabs>
        <w:jc w:val="both"/>
      </w:pPr>
      <w:r w:rsidRPr="00883ACC">
        <w:rPr>
          <w:noProof/>
        </w:rPr>
        <w:drawing>
          <wp:inline distT="0" distB="0" distL="0" distR="0">
            <wp:extent cx="5931724" cy="3372592"/>
            <wp:effectExtent l="0" t="0" r="0" b="0"/>
            <wp:docPr id="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90D3B" w:rsidRDefault="00C90D3B" w:rsidP="003E0B35">
      <w:pPr>
        <w:tabs>
          <w:tab w:val="left" w:pos="567"/>
        </w:tabs>
        <w:ind w:firstLine="709"/>
        <w:jc w:val="both"/>
      </w:pPr>
      <w:r>
        <w:lastRenderedPageBreak/>
        <w:t>Общий объем доходов в П</w:t>
      </w:r>
      <w:r w:rsidRPr="00E86FC2">
        <w:t xml:space="preserve">роекте бюджета по сравнению с показателями предыдущего года планируется: </w:t>
      </w:r>
    </w:p>
    <w:p w:rsidR="00C90D3B" w:rsidRDefault="00C90D3B" w:rsidP="00C90D3B">
      <w:pPr>
        <w:tabs>
          <w:tab w:val="left" w:pos="567"/>
        </w:tabs>
        <w:jc w:val="both"/>
      </w:pPr>
      <w:r>
        <w:t xml:space="preserve">- </w:t>
      </w:r>
      <w:r w:rsidRPr="00E86FC2">
        <w:t>в 201</w:t>
      </w:r>
      <w:r>
        <w:t>9</w:t>
      </w:r>
      <w:r w:rsidRPr="00E86FC2">
        <w:t xml:space="preserve"> году – с уменьшением на </w:t>
      </w:r>
      <w:r>
        <w:t>8</w:t>
      </w:r>
      <w:r w:rsidR="003E0B35">
        <w:t xml:space="preserve"> </w:t>
      </w:r>
      <w:r>
        <w:t>252,78</w:t>
      </w:r>
      <w:r w:rsidRPr="00E86FC2">
        <w:t xml:space="preserve"> тыс. рублей или на</w:t>
      </w:r>
      <w:r>
        <w:t xml:space="preserve"> 23,3</w:t>
      </w:r>
      <w:r w:rsidRPr="00E86FC2">
        <w:t xml:space="preserve"> процента; </w:t>
      </w:r>
    </w:p>
    <w:p w:rsidR="00C90D3B" w:rsidRDefault="00C90D3B" w:rsidP="00C90D3B">
      <w:pPr>
        <w:tabs>
          <w:tab w:val="left" w:pos="567"/>
        </w:tabs>
        <w:jc w:val="both"/>
      </w:pPr>
      <w:r>
        <w:t xml:space="preserve">- </w:t>
      </w:r>
      <w:r w:rsidRPr="00E86FC2">
        <w:t>в 20</w:t>
      </w:r>
      <w:r>
        <w:t>20</w:t>
      </w:r>
      <w:r w:rsidRPr="00E86FC2">
        <w:t xml:space="preserve"> году – с уменьшением на </w:t>
      </w:r>
      <w:r>
        <w:t>8</w:t>
      </w:r>
      <w:r w:rsidR="003E0B35">
        <w:t xml:space="preserve"> </w:t>
      </w:r>
      <w:r>
        <w:t xml:space="preserve">3937,9 </w:t>
      </w:r>
      <w:r w:rsidRPr="00E86FC2">
        <w:t xml:space="preserve">тыс. рублей или на </w:t>
      </w:r>
      <w:r>
        <w:t>24,8</w:t>
      </w:r>
      <w:r w:rsidRPr="00E86FC2">
        <w:t xml:space="preserve"> процента; </w:t>
      </w:r>
    </w:p>
    <w:p w:rsidR="00C90D3B" w:rsidRDefault="00C90D3B" w:rsidP="00C90D3B">
      <w:pPr>
        <w:tabs>
          <w:tab w:val="left" w:pos="567"/>
        </w:tabs>
        <w:jc w:val="both"/>
      </w:pPr>
      <w:r>
        <w:t xml:space="preserve">- </w:t>
      </w:r>
      <w:r w:rsidRPr="00E86FC2">
        <w:t>в 202</w:t>
      </w:r>
      <w:r w:rsidR="001D6433">
        <w:t>1</w:t>
      </w:r>
      <w:r w:rsidRPr="00E86FC2">
        <w:t xml:space="preserve"> году – с </w:t>
      </w:r>
      <w:r>
        <w:t>уменьшением</w:t>
      </w:r>
      <w:r w:rsidRPr="00E86FC2">
        <w:t xml:space="preserve"> на </w:t>
      </w:r>
      <w:r>
        <w:t>10</w:t>
      </w:r>
      <w:r w:rsidR="003E0B35">
        <w:t xml:space="preserve"> </w:t>
      </w:r>
      <w:r>
        <w:t>778,7</w:t>
      </w:r>
      <w:r w:rsidRPr="00E86FC2">
        <w:t xml:space="preserve"> тыс. рублей или на </w:t>
      </w:r>
      <w:r>
        <w:t>4,2</w:t>
      </w:r>
      <w:r w:rsidRPr="00E86FC2">
        <w:t xml:space="preserve"> процента. </w:t>
      </w:r>
    </w:p>
    <w:p w:rsidR="00C90D3B" w:rsidRDefault="00C90D3B" w:rsidP="003E0B35">
      <w:pPr>
        <w:tabs>
          <w:tab w:val="left" w:pos="567"/>
        </w:tabs>
        <w:ind w:firstLine="709"/>
        <w:jc w:val="both"/>
      </w:pPr>
      <w:r>
        <w:t>При этом</w:t>
      </w:r>
      <w:r w:rsidRPr="00885AA2">
        <w:t xml:space="preserve"> прогнозируется </w:t>
      </w:r>
      <w:r>
        <w:t>рост</w:t>
      </w:r>
      <w:r w:rsidRPr="00885AA2">
        <w:t xml:space="preserve"> налоговых и неналоговых доходов бюджета Лахденпохского района</w:t>
      </w:r>
      <w:r>
        <w:t xml:space="preserve"> </w:t>
      </w:r>
      <w:r w:rsidRPr="00885AA2">
        <w:t>в 201</w:t>
      </w:r>
      <w:r>
        <w:t>9</w:t>
      </w:r>
      <w:r w:rsidRPr="00885AA2">
        <w:t xml:space="preserve"> году по отношению к плану 201</w:t>
      </w:r>
      <w:r>
        <w:t>8</w:t>
      </w:r>
      <w:r w:rsidRPr="00885AA2">
        <w:t xml:space="preserve"> года </w:t>
      </w:r>
      <w:r>
        <w:t xml:space="preserve">на 41 011,8 тыс. рублей или на 36,7 процентов с последующим значительным снижением их в плановый период - </w:t>
      </w:r>
      <w:r w:rsidRPr="00885AA2">
        <w:t>в 20</w:t>
      </w:r>
      <w:r>
        <w:t>20</w:t>
      </w:r>
      <w:r w:rsidRPr="00885AA2">
        <w:t xml:space="preserve"> году  по отношению  к 201</w:t>
      </w:r>
      <w:r>
        <w:t>9 на 47 088 тыс. рублей или на 30,8 процентов и</w:t>
      </w:r>
      <w:r w:rsidRPr="00885AA2">
        <w:t xml:space="preserve"> в 202</w:t>
      </w:r>
      <w:r>
        <w:t>1</w:t>
      </w:r>
      <w:r w:rsidRPr="00885AA2">
        <w:t xml:space="preserve"> году по отношению к 20</w:t>
      </w:r>
      <w:r>
        <w:t>20</w:t>
      </w:r>
      <w:r w:rsidRPr="00885AA2">
        <w:t xml:space="preserve"> году </w:t>
      </w:r>
      <w:r>
        <w:t xml:space="preserve">на 3 016,8 тыс. рублей или на </w:t>
      </w:r>
      <w:r w:rsidRPr="00885AA2">
        <w:t>2,9 процента.</w:t>
      </w:r>
    </w:p>
    <w:p w:rsidR="00C90D3B" w:rsidRDefault="00C90D3B" w:rsidP="003E0B35">
      <w:pPr>
        <w:tabs>
          <w:tab w:val="left" w:pos="567"/>
        </w:tabs>
        <w:ind w:firstLine="709"/>
        <w:jc w:val="both"/>
      </w:pPr>
      <w:r>
        <w:t>П</w:t>
      </w:r>
      <w:r w:rsidRPr="00E86FC2">
        <w:t>роектом бюджета планируется снижение безвозмездных поступлений</w:t>
      </w:r>
      <w:r>
        <w:t>:</w:t>
      </w:r>
    </w:p>
    <w:p w:rsidR="00C90D3B" w:rsidRDefault="00C90D3B" w:rsidP="00C90D3B">
      <w:pPr>
        <w:tabs>
          <w:tab w:val="left" w:pos="567"/>
        </w:tabs>
        <w:jc w:val="both"/>
      </w:pPr>
      <w:r>
        <w:t xml:space="preserve">- </w:t>
      </w:r>
      <w:r w:rsidRPr="00E86FC2">
        <w:t>в 201</w:t>
      </w:r>
      <w:r>
        <w:t>9</w:t>
      </w:r>
      <w:r w:rsidRPr="00E86FC2">
        <w:t xml:space="preserve"> году</w:t>
      </w:r>
      <w:r>
        <w:t xml:space="preserve"> –</w:t>
      </w:r>
      <w:r w:rsidRPr="00E86FC2">
        <w:t xml:space="preserve"> на </w:t>
      </w:r>
      <w:r>
        <w:t>143 697,14 тыс. рублей или на 43</w:t>
      </w:r>
      <w:r w:rsidRPr="00E86FC2">
        <w:t xml:space="preserve">,6 процента к показателям </w:t>
      </w:r>
      <w:r>
        <w:t>Решения</w:t>
      </w:r>
      <w:r w:rsidRPr="00E86FC2">
        <w:t xml:space="preserve"> о бюджете на 201</w:t>
      </w:r>
      <w:r>
        <w:t>8</w:t>
      </w:r>
      <w:r w:rsidRPr="00E86FC2">
        <w:t xml:space="preserve"> год</w:t>
      </w:r>
      <w:r>
        <w:t>;</w:t>
      </w:r>
    </w:p>
    <w:p w:rsidR="00C90D3B" w:rsidRDefault="00C90D3B" w:rsidP="00C90D3B">
      <w:pPr>
        <w:tabs>
          <w:tab w:val="left" w:pos="567"/>
        </w:tabs>
        <w:jc w:val="both"/>
      </w:pPr>
      <w:r>
        <w:t xml:space="preserve">- </w:t>
      </w:r>
      <w:r w:rsidRPr="00E86FC2">
        <w:t xml:space="preserve"> в 20</w:t>
      </w:r>
      <w:r>
        <w:t>20</w:t>
      </w:r>
      <w:r w:rsidRPr="00E86FC2">
        <w:t xml:space="preserve"> году – </w:t>
      </w:r>
      <w:r>
        <w:t xml:space="preserve">на 36 849,9 тыс. рублей или </w:t>
      </w:r>
      <w:r w:rsidRPr="00E86FC2">
        <w:t xml:space="preserve">на </w:t>
      </w:r>
      <w:r>
        <w:t>19,9</w:t>
      </w:r>
      <w:r w:rsidRPr="00E86FC2">
        <w:t xml:space="preserve"> процента</w:t>
      </w:r>
      <w:r>
        <w:t xml:space="preserve"> по отношению к плану 2019 года;</w:t>
      </w:r>
    </w:p>
    <w:p w:rsidR="00C90D3B" w:rsidRDefault="00C90D3B" w:rsidP="00C90D3B">
      <w:pPr>
        <w:tabs>
          <w:tab w:val="left" w:pos="567"/>
        </w:tabs>
        <w:jc w:val="both"/>
      </w:pPr>
      <w:r>
        <w:t xml:space="preserve">- </w:t>
      </w:r>
      <w:r w:rsidRPr="00E86FC2">
        <w:t xml:space="preserve"> в 20</w:t>
      </w:r>
      <w:r>
        <w:t>21</w:t>
      </w:r>
      <w:r w:rsidRPr="00E86FC2">
        <w:t xml:space="preserve"> году – </w:t>
      </w:r>
      <w:r>
        <w:t xml:space="preserve">на 7 761,9 тыс. рублей или </w:t>
      </w:r>
      <w:r w:rsidRPr="00E86FC2">
        <w:t xml:space="preserve">на </w:t>
      </w:r>
      <w:r>
        <w:t>5,2</w:t>
      </w:r>
      <w:r w:rsidRPr="00E86FC2">
        <w:t xml:space="preserve"> процента</w:t>
      </w:r>
      <w:r>
        <w:t xml:space="preserve"> по отношению к плану 2021 года.</w:t>
      </w:r>
    </w:p>
    <w:p w:rsidR="00C90D3B" w:rsidRDefault="00C90D3B" w:rsidP="003E0B35">
      <w:pPr>
        <w:tabs>
          <w:tab w:val="left" w:pos="567"/>
        </w:tabs>
        <w:ind w:firstLine="709"/>
        <w:jc w:val="both"/>
      </w:pPr>
      <w:r w:rsidRPr="00E86FC2">
        <w:t xml:space="preserve">Удельный вес межбюджетных трансфертов в общем объеме доходов бюджета </w:t>
      </w:r>
      <w:r>
        <w:t>Лахденпохского муниципального района в П</w:t>
      </w:r>
      <w:r w:rsidRPr="00E86FC2">
        <w:t>роекте бюджета на 201</w:t>
      </w:r>
      <w:r>
        <w:t>9</w:t>
      </w:r>
      <w:r w:rsidRPr="00E86FC2">
        <w:t>, 20</w:t>
      </w:r>
      <w:r>
        <w:t>20</w:t>
      </w:r>
      <w:r w:rsidRPr="00E86FC2">
        <w:t xml:space="preserve"> и 202</w:t>
      </w:r>
      <w:r>
        <w:t>1</w:t>
      </w:r>
      <w:r w:rsidRPr="00E86FC2">
        <w:t xml:space="preserve"> годы составляет </w:t>
      </w:r>
      <w:r>
        <w:t>54,8</w:t>
      </w:r>
      <w:r w:rsidRPr="00E86FC2">
        <w:t xml:space="preserve"> процента, </w:t>
      </w:r>
      <w:r>
        <w:t>58,4</w:t>
      </w:r>
      <w:r w:rsidRPr="00E86FC2">
        <w:t xml:space="preserve"> процента и </w:t>
      </w:r>
      <w:r>
        <w:t>57,9</w:t>
      </w:r>
      <w:r w:rsidRPr="00E86FC2">
        <w:t xml:space="preserve"> процент</w:t>
      </w:r>
      <w:r>
        <w:t>ов</w:t>
      </w:r>
      <w:r w:rsidRPr="00E86FC2">
        <w:t xml:space="preserve"> соответственно. </w:t>
      </w:r>
    </w:p>
    <w:p w:rsidR="00C90D3B" w:rsidRPr="00E86FC2" w:rsidRDefault="00C90D3B" w:rsidP="003E0B35">
      <w:pPr>
        <w:tabs>
          <w:tab w:val="left" w:pos="567"/>
        </w:tabs>
        <w:ind w:firstLine="709"/>
        <w:jc w:val="both"/>
      </w:pPr>
      <w:r>
        <w:t>Р</w:t>
      </w:r>
      <w:r w:rsidRPr="00E86FC2">
        <w:t xml:space="preserve">асходы бюджета </w:t>
      </w:r>
      <w:r>
        <w:t>района в П</w:t>
      </w:r>
      <w:r w:rsidRPr="00E86FC2">
        <w:t xml:space="preserve">роекте бюджета прогнозируются со снижением к </w:t>
      </w:r>
      <w:r>
        <w:t xml:space="preserve">утвержденным (прогнозируемым) </w:t>
      </w:r>
      <w:r w:rsidRPr="00E86FC2">
        <w:t xml:space="preserve">показателям предыдущего года: </w:t>
      </w:r>
    </w:p>
    <w:p w:rsidR="00C90D3B" w:rsidRPr="00E86FC2" w:rsidRDefault="00C90D3B" w:rsidP="00C90D3B">
      <w:pPr>
        <w:pStyle w:val="Default"/>
        <w:jc w:val="both"/>
      </w:pPr>
      <w:r>
        <w:t xml:space="preserve"> - </w:t>
      </w:r>
      <w:r w:rsidRPr="00E86FC2">
        <w:t>в 201</w:t>
      </w:r>
      <w:r>
        <w:t>9</w:t>
      </w:r>
      <w:r w:rsidRPr="00E86FC2">
        <w:t xml:space="preserve"> году – на </w:t>
      </w:r>
      <w:r>
        <w:t>102 174,61</w:t>
      </w:r>
      <w:r w:rsidRPr="00E86FC2">
        <w:t xml:space="preserve"> тыс. рублей, или на </w:t>
      </w:r>
      <w:r>
        <w:t>22,7</w:t>
      </w:r>
      <w:r w:rsidRPr="00E86FC2">
        <w:t xml:space="preserve"> процент</w:t>
      </w:r>
      <w:r>
        <w:t>ов</w:t>
      </w:r>
      <w:r w:rsidRPr="00E86FC2">
        <w:t xml:space="preserve">; </w:t>
      </w:r>
    </w:p>
    <w:p w:rsidR="00C90D3B" w:rsidRDefault="00C90D3B" w:rsidP="00C90D3B">
      <w:pPr>
        <w:pStyle w:val="Default"/>
        <w:jc w:val="both"/>
      </w:pPr>
      <w:r>
        <w:t xml:space="preserve"> - </w:t>
      </w:r>
      <w:r w:rsidRPr="00E86FC2">
        <w:t>в 20</w:t>
      </w:r>
      <w:r>
        <w:t>20</w:t>
      </w:r>
      <w:r w:rsidRPr="00E86FC2">
        <w:t xml:space="preserve"> году – на  </w:t>
      </w:r>
      <w:r>
        <w:t xml:space="preserve">83 355,06 </w:t>
      </w:r>
      <w:r w:rsidRPr="00E86FC2">
        <w:t>тыс. рублей, или на</w:t>
      </w:r>
      <w:r>
        <w:t xml:space="preserve"> 23,9</w:t>
      </w:r>
      <w:r w:rsidRPr="00E86FC2">
        <w:t xml:space="preserve"> процент</w:t>
      </w:r>
      <w:r>
        <w:t>ов;</w:t>
      </w:r>
    </w:p>
    <w:p w:rsidR="00C90D3B" w:rsidRDefault="00C90D3B" w:rsidP="00C90D3B">
      <w:pPr>
        <w:pStyle w:val="Default"/>
        <w:jc w:val="both"/>
      </w:pPr>
      <w:r>
        <w:t xml:space="preserve"> - в 202</w:t>
      </w:r>
      <w:r w:rsidR="003E0B35">
        <w:t>1</w:t>
      </w:r>
      <w:r>
        <w:t xml:space="preserve"> году – на 11 080,3 тыс. рублей или на 4,2 процента.</w:t>
      </w:r>
    </w:p>
    <w:p w:rsidR="00C90D3B" w:rsidRDefault="00C90D3B" w:rsidP="003E0B35">
      <w:pPr>
        <w:pStyle w:val="Default"/>
        <w:ind w:firstLine="709"/>
        <w:jc w:val="both"/>
      </w:pPr>
      <w:r>
        <w:t>Н</w:t>
      </w:r>
      <w:r w:rsidRPr="00C135B4">
        <w:t>еобходимо отметить, что объем доходов и расходов Проекта бюджета</w:t>
      </w:r>
      <w:r w:rsidRPr="00B86311">
        <w:t xml:space="preserve"> </w:t>
      </w:r>
      <w:r w:rsidRPr="00C214FF">
        <w:t xml:space="preserve">сформирован без учета </w:t>
      </w:r>
      <w:r>
        <w:t>полного перечня планируемых к</w:t>
      </w:r>
      <w:r w:rsidRPr="00C214FF">
        <w:t xml:space="preserve"> получ</w:t>
      </w:r>
      <w:r>
        <w:t>ению</w:t>
      </w:r>
      <w:r w:rsidRPr="00C214FF">
        <w:t xml:space="preserve"> из бюджета Республики Карелия субсидий на софинансирование расходных обязательств, возникающих при выполнении полномочий органов местного самоуправления по вопросам местного значения. </w:t>
      </w:r>
    </w:p>
    <w:p w:rsidR="00C90D3B" w:rsidRDefault="00C90D3B" w:rsidP="00C90D3B">
      <w:pPr>
        <w:widowControl w:val="0"/>
        <w:ind w:firstLine="709"/>
        <w:jc w:val="both"/>
      </w:pPr>
      <w:r w:rsidRPr="00C214FF">
        <w:t>В Проекте бюджета на 201</w:t>
      </w:r>
      <w:r>
        <w:t>9</w:t>
      </w:r>
      <w:r w:rsidRPr="00C214FF">
        <w:t xml:space="preserve"> год предусмотрено 1</w:t>
      </w:r>
      <w:r>
        <w:t>2</w:t>
      </w:r>
      <w:r w:rsidRPr="00C214FF">
        <w:t> </w:t>
      </w:r>
      <w:r>
        <w:t>223</w:t>
      </w:r>
      <w:r w:rsidRPr="00C214FF">
        <w:t>,0 тыс. рублей субсидий из бюджета Республики Карелия</w:t>
      </w:r>
      <w:r w:rsidRPr="00C214FF">
        <w:rPr>
          <w:bCs/>
        </w:rPr>
        <w:t xml:space="preserve"> (</w:t>
      </w:r>
      <w:r>
        <w:t xml:space="preserve">на реализацию мероприятий государственной программы Республики Карелия «Совершенствование социальной защиты граждан» для организации отдыха детей в каникулярное время, на реализацию мероприятий государственной программы Республики Карелия «Совершенствование социальной защиты граждан» для организации адресной социальной помощи малоимущим семьям, имеющим детей и на реализацию мероприятий государственной программы Республики Карелия «Развитие образования»). Объем субсидий бюджету Лахденпохского муниципального района из Республики Карелия на плановый период 2020 и 2021 годов не предусмотрен. </w:t>
      </w:r>
    </w:p>
    <w:p w:rsidR="00C90D3B" w:rsidRDefault="00C90D3B" w:rsidP="00C90D3B">
      <w:pPr>
        <w:pStyle w:val="Default"/>
        <w:ind w:firstLine="567"/>
        <w:jc w:val="both"/>
      </w:pPr>
      <w:r w:rsidRPr="00C214FF">
        <w:t xml:space="preserve">Распределение </w:t>
      </w:r>
      <w:r>
        <w:t xml:space="preserve">иных </w:t>
      </w:r>
      <w:r w:rsidRPr="00C214FF">
        <w:t xml:space="preserve">субсидий </w:t>
      </w:r>
      <w:r>
        <w:t xml:space="preserve">осуществляется </w:t>
      </w:r>
      <w:r w:rsidRPr="00C214FF">
        <w:t xml:space="preserve">Правительством Республики Карелия в ходе исполнения бюджета Республики Карелия. </w:t>
      </w:r>
    </w:p>
    <w:p w:rsidR="003E0B35" w:rsidRDefault="00C90D3B" w:rsidP="00C90D3B">
      <w:pPr>
        <w:pStyle w:val="a6"/>
        <w:spacing w:after="0"/>
        <w:ind w:firstLine="567"/>
        <w:jc w:val="both"/>
        <w:rPr>
          <w:rFonts w:ascii="Times New Roman" w:hAnsi="Times New Roman"/>
          <w:sz w:val="24"/>
          <w:szCs w:val="24"/>
        </w:rPr>
      </w:pPr>
      <w:r w:rsidRPr="0028710B">
        <w:rPr>
          <w:rFonts w:ascii="Times New Roman" w:hAnsi="Times New Roman"/>
          <w:sz w:val="24"/>
          <w:szCs w:val="24"/>
        </w:rPr>
        <w:t>Расходы бюджета Лахденпохского муниципального района на 201</w:t>
      </w:r>
      <w:r>
        <w:rPr>
          <w:rFonts w:ascii="Times New Roman" w:hAnsi="Times New Roman"/>
          <w:sz w:val="24"/>
          <w:szCs w:val="24"/>
        </w:rPr>
        <w:t>9</w:t>
      </w:r>
      <w:r w:rsidRPr="0028710B">
        <w:rPr>
          <w:rFonts w:ascii="Times New Roman" w:hAnsi="Times New Roman"/>
          <w:sz w:val="24"/>
          <w:szCs w:val="24"/>
        </w:rPr>
        <w:t xml:space="preserve"> год запланированы в объеме </w:t>
      </w:r>
      <w:r>
        <w:rPr>
          <w:rFonts w:ascii="Times New Roman" w:hAnsi="Times New Roman"/>
          <w:sz w:val="24"/>
          <w:szCs w:val="24"/>
        </w:rPr>
        <w:t>348 383,36</w:t>
      </w:r>
      <w:r w:rsidRPr="0028710B">
        <w:rPr>
          <w:rFonts w:ascii="Times New Roman" w:hAnsi="Times New Roman"/>
          <w:sz w:val="24"/>
          <w:szCs w:val="24"/>
        </w:rPr>
        <w:t xml:space="preserve"> тыс. рублей, что составляет </w:t>
      </w:r>
      <w:r>
        <w:rPr>
          <w:rFonts w:ascii="Times New Roman" w:hAnsi="Times New Roman"/>
          <w:sz w:val="24"/>
          <w:szCs w:val="24"/>
        </w:rPr>
        <w:t>77,3</w:t>
      </w:r>
      <w:r w:rsidRPr="0028710B">
        <w:rPr>
          <w:rFonts w:ascii="Times New Roman" w:hAnsi="Times New Roman"/>
          <w:sz w:val="24"/>
          <w:szCs w:val="24"/>
        </w:rPr>
        <w:t xml:space="preserve"> процента к уровню бюджетных назначений 201</w:t>
      </w:r>
      <w:r>
        <w:rPr>
          <w:rFonts w:ascii="Times New Roman" w:hAnsi="Times New Roman"/>
          <w:sz w:val="24"/>
          <w:szCs w:val="24"/>
        </w:rPr>
        <w:t>8</w:t>
      </w:r>
      <w:r w:rsidRPr="0028710B">
        <w:rPr>
          <w:rFonts w:ascii="Times New Roman" w:hAnsi="Times New Roman"/>
          <w:sz w:val="24"/>
          <w:szCs w:val="24"/>
        </w:rPr>
        <w:t xml:space="preserve"> года.</w:t>
      </w:r>
      <w:r>
        <w:rPr>
          <w:rFonts w:ascii="Times New Roman" w:hAnsi="Times New Roman"/>
          <w:sz w:val="24"/>
          <w:szCs w:val="24"/>
        </w:rPr>
        <w:t xml:space="preserve"> На 2020 и 2021 годы расходы бюджета запланированы со снижением к аналогичному показателю 2019 года на 83 355,06 тыс. рублей и 94 435,36 тыс. рублей соответственно. </w:t>
      </w:r>
    </w:p>
    <w:p w:rsidR="00C90D3B" w:rsidRDefault="00C90D3B" w:rsidP="00C90D3B">
      <w:pPr>
        <w:pStyle w:val="a6"/>
        <w:spacing w:after="0"/>
        <w:ind w:firstLine="567"/>
        <w:jc w:val="both"/>
        <w:rPr>
          <w:rFonts w:ascii="Times New Roman" w:hAnsi="Times New Roman"/>
          <w:sz w:val="24"/>
          <w:szCs w:val="24"/>
        </w:rPr>
      </w:pPr>
      <w:r>
        <w:rPr>
          <w:rFonts w:ascii="Times New Roman" w:hAnsi="Times New Roman"/>
          <w:sz w:val="24"/>
          <w:szCs w:val="24"/>
        </w:rPr>
        <w:t>В указанной ситуации Контрольно-счетный комитет считает необходимым отметить, что:</w:t>
      </w:r>
    </w:p>
    <w:p w:rsidR="00C90D3B" w:rsidRDefault="00C90D3B" w:rsidP="00C90D3B">
      <w:pPr>
        <w:pStyle w:val="a6"/>
        <w:spacing w:after="0"/>
        <w:ind w:firstLine="567"/>
        <w:jc w:val="both"/>
        <w:rPr>
          <w:rFonts w:ascii="Times New Roman" w:hAnsi="Times New Roman"/>
          <w:sz w:val="24"/>
          <w:szCs w:val="24"/>
        </w:rPr>
      </w:pPr>
      <w:r>
        <w:rPr>
          <w:rFonts w:ascii="Times New Roman" w:hAnsi="Times New Roman"/>
          <w:sz w:val="24"/>
          <w:szCs w:val="24"/>
        </w:rPr>
        <w:t>- фактор влияния на показатели 2020 и 2021 годов в виде нераспределенного объема субсидий из бюджета Республики Карелия не является значительным;</w:t>
      </w:r>
    </w:p>
    <w:p w:rsidR="00C90D3B" w:rsidRDefault="00C90D3B" w:rsidP="00C90D3B">
      <w:pPr>
        <w:pStyle w:val="a6"/>
        <w:spacing w:after="0"/>
        <w:ind w:firstLine="567"/>
        <w:jc w:val="both"/>
        <w:rPr>
          <w:rFonts w:ascii="Times New Roman" w:hAnsi="Times New Roman"/>
          <w:sz w:val="24"/>
          <w:szCs w:val="24"/>
        </w:rPr>
      </w:pPr>
      <w:r>
        <w:rPr>
          <w:rFonts w:ascii="Times New Roman" w:hAnsi="Times New Roman"/>
          <w:sz w:val="24"/>
          <w:szCs w:val="24"/>
        </w:rPr>
        <w:t xml:space="preserve">- пояснительная записка, как и иные материалы и документы, предоставленные одновременно с Проектом бюджета, не содержат информации о планируемом бюджетном </w:t>
      </w:r>
      <w:r>
        <w:rPr>
          <w:rFonts w:ascii="Times New Roman" w:hAnsi="Times New Roman"/>
          <w:sz w:val="24"/>
          <w:szCs w:val="24"/>
        </w:rPr>
        <w:lastRenderedPageBreak/>
        <w:t>эффекте от мероприятий по оптимизации расходов бюджетной сферы Лахденпохского муниципального района в размерах сопоставимых с уровнем снижения расходов бюджета в 2020 и 2021 годах по отношению к 2019 году;</w:t>
      </w:r>
    </w:p>
    <w:p w:rsidR="003E0B35" w:rsidRDefault="00C90D3B" w:rsidP="003E0B35">
      <w:pPr>
        <w:pStyle w:val="a6"/>
        <w:spacing w:after="0"/>
        <w:ind w:firstLine="567"/>
        <w:jc w:val="both"/>
        <w:rPr>
          <w:rFonts w:ascii="Times New Roman" w:hAnsi="Times New Roman"/>
          <w:sz w:val="24"/>
          <w:szCs w:val="24"/>
        </w:rPr>
      </w:pPr>
      <w:r>
        <w:rPr>
          <w:rFonts w:ascii="Times New Roman" w:hAnsi="Times New Roman"/>
          <w:sz w:val="24"/>
          <w:szCs w:val="24"/>
        </w:rPr>
        <w:t xml:space="preserve">- </w:t>
      </w:r>
      <w:r w:rsidR="001D6433">
        <w:rPr>
          <w:rFonts w:ascii="Times New Roman" w:hAnsi="Times New Roman"/>
          <w:sz w:val="24"/>
          <w:szCs w:val="24"/>
        </w:rPr>
        <w:t>П</w:t>
      </w:r>
      <w:r>
        <w:rPr>
          <w:rFonts w:ascii="Times New Roman" w:hAnsi="Times New Roman"/>
          <w:sz w:val="24"/>
          <w:szCs w:val="24"/>
        </w:rPr>
        <w:t>ояснительная записка, как и иные материалы и документы, предоставленные одновременно с Проектом бюджета, не содержат обоснования</w:t>
      </w:r>
      <w:r w:rsidRPr="005A753E">
        <w:rPr>
          <w:rFonts w:ascii="Times New Roman" w:hAnsi="Times New Roman"/>
          <w:sz w:val="24"/>
          <w:szCs w:val="24"/>
        </w:rPr>
        <w:t xml:space="preserve"> </w:t>
      </w:r>
      <w:r>
        <w:rPr>
          <w:rFonts w:ascii="Times New Roman" w:hAnsi="Times New Roman"/>
          <w:sz w:val="24"/>
          <w:szCs w:val="24"/>
        </w:rPr>
        <w:t xml:space="preserve">снижения расходов бюджета в 2020 и 2021 годах по отношению к 2019 году, </w:t>
      </w:r>
    </w:p>
    <w:p w:rsidR="00C90D3B" w:rsidRPr="003E0B35" w:rsidRDefault="007D7C79" w:rsidP="003E0B35">
      <w:pPr>
        <w:pStyle w:val="a6"/>
        <w:spacing w:after="0"/>
        <w:ind w:firstLine="567"/>
        <w:jc w:val="both"/>
        <w:rPr>
          <w:rFonts w:ascii="Times New Roman" w:hAnsi="Times New Roman"/>
          <w:sz w:val="24"/>
          <w:szCs w:val="24"/>
        </w:rPr>
      </w:pPr>
      <w:r>
        <w:rPr>
          <w:rFonts w:ascii="Times New Roman" w:hAnsi="Times New Roman"/>
          <w:sz w:val="24"/>
          <w:szCs w:val="24"/>
        </w:rPr>
        <w:t xml:space="preserve">в связи с чем </w:t>
      </w:r>
      <w:r w:rsidR="00C90D3B" w:rsidRPr="003E0B35">
        <w:rPr>
          <w:rFonts w:ascii="Times New Roman" w:hAnsi="Times New Roman"/>
          <w:sz w:val="24"/>
          <w:szCs w:val="24"/>
        </w:rPr>
        <w:t xml:space="preserve">возникают обоснованные сомнения в соблюдении требований статьи 32 БК РФ в части  полноты отражения всего объема </w:t>
      </w:r>
      <w:r w:rsidR="00C90D3B" w:rsidRPr="003E0B35">
        <w:rPr>
          <w:rFonts w:ascii="Times New Roman" w:eastAsia="SimSun" w:hAnsi="Times New Roman"/>
          <w:sz w:val="24"/>
          <w:szCs w:val="24"/>
        </w:rPr>
        <w:t xml:space="preserve">расходов </w:t>
      </w:r>
      <w:r w:rsidR="00C90D3B" w:rsidRPr="003E0B35">
        <w:rPr>
          <w:rFonts w:ascii="Times New Roman" w:hAnsi="Times New Roman"/>
          <w:sz w:val="24"/>
          <w:szCs w:val="24"/>
        </w:rPr>
        <w:t>при формировании Проекта бюджета</w:t>
      </w:r>
      <w:r w:rsidR="003E0B35">
        <w:rPr>
          <w:rFonts w:ascii="Times New Roman" w:hAnsi="Times New Roman"/>
          <w:sz w:val="24"/>
          <w:szCs w:val="24"/>
        </w:rPr>
        <w:t xml:space="preserve"> на плановый период</w:t>
      </w:r>
      <w:r w:rsidR="00C90D3B" w:rsidRPr="003E0B35">
        <w:rPr>
          <w:rFonts w:ascii="Times New Roman" w:hAnsi="Times New Roman"/>
          <w:sz w:val="24"/>
          <w:szCs w:val="24"/>
        </w:rPr>
        <w:t>, и, соответственно в его сбалансированности.</w:t>
      </w:r>
    </w:p>
    <w:p w:rsidR="00C90D3B" w:rsidRDefault="00C90D3B" w:rsidP="00C90D3B">
      <w:pPr>
        <w:pStyle w:val="a6"/>
        <w:spacing w:after="0"/>
        <w:ind w:firstLine="567"/>
        <w:jc w:val="both"/>
        <w:rPr>
          <w:rFonts w:ascii="Times New Roman" w:hAnsi="Times New Roman"/>
          <w:sz w:val="24"/>
          <w:szCs w:val="24"/>
        </w:rPr>
      </w:pPr>
      <w:r>
        <w:rPr>
          <w:rFonts w:ascii="Times New Roman" w:hAnsi="Times New Roman"/>
          <w:sz w:val="24"/>
          <w:szCs w:val="24"/>
        </w:rPr>
        <w:t xml:space="preserve">Согласно предоставленной к Проекту бюджета </w:t>
      </w:r>
      <w:r w:rsidR="001D6433">
        <w:rPr>
          <w:rFonts w:ascii="Times New Roman" w:hAnsi="Times New Roman"/>
          <w:sz w:val="24"/>
          <w:szCs w:val="24"/>
        </w:rPr>
        <w:t>П</w:t>
      </w:r>
      <w:r>
        <w:rPr>
          <w:rFonts w:ascii="Times New Roman" w:hAnsi="Times New Roman"/>
          <w:sz w:val="24"/>
          <w:szCs w:val="24"/>
        </w:rPr>
        <w:t>ояснительной записки Проект бюджета предусматривает полное финансовое обеспечение потребности по ряду принятых расходных обязательств:</w:t>
      </w:r>
    </w:p>
    <w:p w:rsidR="00C90D3B" w:rsidRPr="0038780E" w:rsidRDefault="00C90D3B" w:rsidP="00C90D3B">
      <w:pPr>
        <w:pStyle w:val="a6"/>
        <w:spacing w:after="0"/>
        <w:ind w:firstLine="567"/>
        <w:jc w:val="both"/>
        <w:rPr>
          <w:rFonts w:ascii="Times New Roman" w:hAnsi="Times New Roman"/>
          <w:sz w:val="24"/>
          <w:szCs w:val="24"/>
        </w:rPr>
      </w:pPr>
      <w:r w:rsidRPr="0038780E">
        <w:rPr>
          <w:rFonts w:ascii="Times New Roman" w:hAnsi="Times New Roman"/>
          <w:sz w:val="24"/>
          <w:szCs w:val="24"/>
        </w:rPr>
        <w:t>- на оплату труда работников муниципальных учреждений;</w:t>
      </w:r>
    </w:p>
    <w:p w:rsidR="00C90D3B" w:rsidRPr="0038780E" w:rsidRDefault="00C90D3B" w:rsidP="00C90D3B">
      <w:pPr>
        <w:pStyle w:val="a6"/>
        <w:spacing w:after="0"/>
        <w:ind w:firstLine="567"/>
        <w:jc w:val="both"/>
        <w:rPr>
          <w:rFonts w:ascii="Times New Roman" w:hAnsi="Times New Roman"/>
          <w:sz w:val="24"/>
          <w:szCs w:val="24"/>
        </w:rPr>
      </w:pPr>
      <w:r w:rsidRPr="0038780E">
        <w:rPr>
          <w:rFonts w:ascii="Times New Roman" w:hAnsi="Times New Roman"/>
          <w:sz w:val="24"/>
          <w:szCs w:val="24"/>
        </w:rPr>
        <w:t>- начисления на выплаты по оплате труда работников муниципальных учреждений;</w:t>
      </w:r>
    </w:p>
    <w:p w:rsidR="00C90D3B" w:rsidRDefault="00C90D3B" w:rsidP="00C90D3B">
      <w:pPr>
        <w:pStyle w:val="a6"/>
        <w:spacing w:after="0"/>
        <w:ind w:firstLine="567"/>
        <w:jc w:val="both"/>
        <w:rPr>
          <w:rFonts w:ascii="Times New Roman" w:hAnsi="Times New Roman"/>
          <w:sz w:val="24"/>
          <w:szCs w:val="24"/>
        </w:rPr>
      </w:pPr>
      <w:r w:rsidRPr="0038780E">
        <w:rPr>
          <w:rFonts w:ascii="Times New Roman" w:hAnsi="Times New Roman"/>
          <w:sz w:val="24"/>
          <w:szCs w:val="24"/>
        </w:rPr>
        <w:t>- на оплату коммунальных услуг муниципальных учреждений</w:t>
      </w:r>
      <w:r>
        <w:rPr>
          <w:rFonts w:ascii="Times New Roman" w:hAnsi="Times New Roman"/>
          <w:sz w:val="24"/>
          <w:szCs w:val="24"/>
        </w:rPr>
        <w:t>.</w:t>
      </w:r>
    </w:p>
    <w:p w:rsidR="00C90D3B" w:rsidRDefault="00C90D3B" w:rsidP="00C90D3B">
      <w:pPr>
        <w:pStyle w:val="a6"/>
        <w:spacing w:after="0"/>
        <w:ind w:firstLine="567"/>
        <w:jc w:val="both"/>
        <w:rPr>
          <w:rFonts w:ascii="Times New Roman" w:hAnsi="Times New Roman"/>
          <w:sz w:val="24"/>
          <w:szCs w:val="24"/>
        </w:rPr>
      </w:pPr>
      <w:r>
        <w:rPr>
          <w:rFonts w:ascii="Times New Roman" w:hAnsi="Times New Roman"/>
          <w:sz w:val="24"/>
          <w:szCs w:val="24"/>
        </w:rPr>
        <w:t>Информация об уровне финансового обеспечения иных направлений расходов бюджета в пояснительной записке не раскрывается.</w:t>
      </w:r>
    </w:p>
    <w:p w:rsidR="00C90D3B" w:rsidRDefault="00C90D3B" w:rsidP="00C90D3B">
      <w:pPr>
        <w:pStyle w:val="a6"/>
        <w:spacing w:after="0"/>
        <w:ind w:firstLine="567"/>
        <w:jc w:val="both"/>
        <w:rPr>
          <w:rFonts w:ascii="Times New Roman" w:hAnsi="Times New Roman"/>
          <w:color w:val="auto"/>
          <w:sz w:val="24"/>
          <w:szCs w:val="24"/>
        </w:rPr>
      </w:pPr>
      <w:r>
        <w:rPr>
          <w:rFonts w:ascii="Times New Roman" w:hAnsi="Times New Roman"/>
          <w:color w:val="auto"/>
          <w:sz w:val="24"/>
          <w:szCs w:val="24"/>
        </w:rPr>
        <w:t xml:space="preserve">Необходимо отметить, что согласно данным отчета об исполнении бюджета Лахденпохского муниципального района за 9 месяцев 2018 года, просроченная кредиторская задолженность по состоянию на 01.10.2018 года составляет 42 996,9 тыс. рублей. Указанный показатель в течение отчетного финансового года имеет устойчивую динамику роста - увеличение суммы задолженности на 19 365,8 тыс. рублей или 82 процента. Таким образом, существуют риски образования просроченной кредиторской задолженности по состоянию на 01.01.2019 года. </w:t>
      </w:r>
    </w:p>
    <w:p w:rsidR="00C90D3B" w:rsidRDefault="00C90D3B" w:rsidP="00C90D3B">
      <w:pPr>
        <w:pStyle w:val="a6"/>
        <w:spacing w:after="0"/>
        <w:ind w:firstLine="567"/>
        <w:jc w:val="both"/>
        <w:rPr>
          <w:rFonts w:ascii="Times New Roman" w:hAnsi="Times New Roman"/>
          <w:sz w:val="24"/>
          <w:szCs w:val="24"/>
        </w:rPr>
      </w:pPr>
      <w:r>
        <w:rPr>
          <w:rFonts w:ascii="Times New Roman" w:hAnsi="Times New Roman"/>
          <w:color w:val="auto"/>
          <w:sz w:val="24"/>
          <w:szCs w:val="24"/>
        </w:rPr>
        <w:t>Материалы и документы, представленные одновременно с Проектом бюджета (включая и основные направления бюджетной политики</w:t>
      </w:r>
      <w:r w:rsidRPr="008A0980">
        <w:rPr>
          <w:rFonts w:ascii="Times New Roman" w:hAnsi="Times New Roman"/>
          <w:color w:val="auto"/>
          <w:sz w:val="24"/>
          <w:szCs w:val="24"/>
        </w:rPr>
        <w:t xml:space="preserve"> </w:t>
      </w:r>
      <w:r>
        <w:rPr>
          <w:rFonts w:ascii="Times New Roman" w:hAnsi="Times New Roman"/>
          <w:color w:val="auto"/>
          <w:sz w:val="24"/>
          <w:szCs w:val="24"/>
        </w:rPr>
        <w:t xml:space="preserve">Лахденпохского муниципального района на 2019-2021 годы) проблему как наличия, так и постоянного роста просроченной кредиторской задолженности не освещают. Пути решения этой проблемы не определены, в составе задач (приоритетов) бюджетной политики Лахденпохского муниципального района вопросы минимизации (стабилизации) просроченной кредиторской задолженности  не значатся. </w:t>
      </w:r>
      <w:r w:rsidRPr="001D6433">
        <w:rPr>
          <w:rFonts w:ascii="Times New Roman" w:hAnsi="Times New Roman"/>
          <w:sz w:val="24"/>
          <w:szCs w:val="24"/>
        </w:rPr>
        <w:t>Отсутствие видения перспективы по указанному вопросу при применении в ходе формирования бюджета Лахденпохского муниципального района принципа частичного (не полного) финансового обеспечения действующих расходных обязательств, по мнению Контрольно-счетного комитета, закладывает значительные риски не исполнения обязательств бюджета.</w:t>
      </w:r>
      <w:r w:rsidRPr="00E53874">
        <w:rPr>
          <w:rFonts w:ascii="Times New Roman" w:hAnsi="Times New Roman"/>
          <w:sz w:val="24"/>
          <w:szCs w:val="24"/>
        </w:rPr>
        <w:t xml:space="preserve"> </w:t>
      </w:r>
    </w:p>
    <w:p w:rsidR="00C90D3B" w:rsidRPr="0045340D" w:rsidRDefault="00C90D3B" w:rsidP="00C90D3B">
      <w:pPr>
        <w:ind w:firstLine="567"/>
        <w:jc w:val="both"/>
      </w:pPr>
      <w:r w:rsidRPr="0045340D">
        <w:rPr>
          <w:bCs/>
        </w:rPr>
        <w:t>Проект бюджета сформирован с дефицитом на 201</w:t>
      </w:r>
      <w:r>
        <w:rPr>
          <w:bCs/>
        </w:rPr>
        <w:t>9</w:t>
      </w:r>
      <w:r w:rsidRPr="0045340D">
        <w:rPr>
          <w:bCs/>
        </w:rPr>
        <w:t xml:space="preserve"> год в сумме </w:t>
      </w:r>
      <w:r>
        <w:rPr>
          <w:bCs/>
        </w:rPr>
        <w:t xml:space="preserve">9 988,36 </w:t>
      </w:r>
      <w:r w:rsidRPr="0045340D">
        <w:rPr>
          <w:bCs/>
        </w:rPr>
        <w:t>тыс. рублей</w:t>
      </w:r>
      <w:r>
        <w:rPr>
          <w:bCs/>
        </w:rPr>
        <w:t>, что меньше фактического исполнения за 2017 год на 4 660,01 тыс. рублей и больше утвержденного показателя на 2018 год на 510,73 тыс. рублей</w:t>
      </w:r>
      <w:r w:rsidRPr="0045340D">
        <w:t xml:space="preserve">. </w:t>
      </w:r>
      <w:r>
        <w:t xml:space="preserve">На 2020 и 2021 годы предусмотрен дефицит бюджета с предельными относительными величинами, определенными </w:t>
      </w:r>
      <w:r w:rsidRPr="00056403">
        <w:rPr>
          <w:rFonts w:eastAsia="SimSun"/>
        </w:rPr>
        <w:t>стать</w:t>
      </w:r>
      <w:r>
        <w:rPr>
          <w:rFonts w:eastAsia="SimSun"/>
        </w:rPr>
        <w:t>ей</w:t>
      </w:r>
      <w:r w:rsidRPr="00056403">
        <w:rPr>
          <w:rFonts w:eastAsia="SimSun"/>
        </w:rPr>
        <w:t xml:space="preserve"> 92.1 БК РФ</w:t>
      </w:r>
      <w:r>
        <w:t xml:space="preserve"> – в сумме 10 571,2 тыс. рублей и 10 269,6 тыс. рублей соответственно.</w:t>
      </w:r>
    </w:p>
    <w:p w:rsidR="00C90D3B" w:rsidRDefault="00C90D3B" w:rsidP="00C90D3B">
      <w:pPr>
        <w:autoSpaceDE w:val="0"/>
        <w:autoSpaceDN w:val="0"/>
        <w:adjustRightInd w:val="0"/>
        <w:ind w:firstLine="540"/>
        <w:jc w:val="both"/>
        <w:rPr>
          <w:rFonts w:eastAsia="SimSun"/>
        </w:rPr>
      </w:pPr>
      <w:r>
        <w:rPr>
          <w:rFonts w:eastAsia="SimSun"/>
        </w:rPr>
        <w:t>Согласно положений основных направлений бюджетной политики Лахденпохского муниципального района на 2019-2021 годы Администрация Лахденпохского муниципального района намерена привлекать бюджетные и коммерческие кредиты, которые станут основным источником покрытия дефицита бюджета Лахденпохского муниципального района.</w:t>
      </w:r>
    </w:p>
    <w:p w:rsidR="00C90D3B" w:rsidRDefault="00C90D3B" w:rsidP="00C90D3B">
      <w:pPr>
        <w:pStyle w:val="a6"/>
        <w:spacing w:after="0"/>
        <w:ind w:firstLine="567"/>
        <w:jc w:val="both"/>
        <w:rPr>
          <w:rFonts w:ascii="Times New Roman" w:hAnsi="Times New Roman"/>
          <w:sz w:val="24"/>
          <w:szCs w:val="24"/>
        </w:rPr>
      </w:pPr>
      <w:r w:rsidRPr="0028710B">
        <w:rPr>
          <w:rFonts w:ascii="Times New Roman" w:hAnsi="Times New Roman"/>
          <w:sz w:val="24"/>
          <w:szCs w:val="24"/>
        </w:rPr>
        <w:t>Проектом б</w:t>
      </w:r>
      <w:r>
        <w:rPr>
          <w:rFonts w:ascii="Times New Roman" w:hAnsi="Times New Roman"/>
          <w:sz w:val="24"/>
          <w:szCs w:val="24"/>
        </w:rPr>
        <w:t>юджета планируется привлечение в 2019-2021 годах исключительно</w:t>
      </w:r>
      <w:r w:rsidRPr="0028710B">
        <w:rPr>
          <w:rFonts w:ascii="Times New Roman" w:hAnsi="Times New Roman"/>
          <w:sz w:val="24"/>
          <w:szCs w:val="24"/>
        </w:rPr>
        <w:t xml:space="preserve"> кредитов  коммерческих банков в объеме </w:t>
      </w:r>
      <w:r>
        <w:rPr>
          <w:rFonts w:ascii="Times New Roman" w:hAnsi="Times New Roman"/>
          <w:sz w:val="24"/>
          <w:szCs w:val="24"/>
        </w:rPr>
        <w:t>соответственно 23 261,48</w:t>
      </w:r>
      <w:r w:rsidRPr="0028710B">
        <w:rPr>
          <w:rFonts w:ascii="Times New Roman" w:hAnsi="Times New Roman"/>
          <w:sz w:val="24"/>
          <w:szCs w:val="24"/>
        </w:rPr>
        <w:t xml:space="preserve"> тыс.</w:t>
      </w:r>
      <w:r>
        <w:rPr>
          <w:rFonts w:ascii="Times New Roman" w:hAnsi="Times New Roman"/>
          <w:sz w:val="24"/>
          <w:szCs w:val="24"/>
        </w:rPr>
        <w:t xml:space="preserve"> рублей,  22 217,68 тыс. рублей и 14 571,6 тыс. рублей. </w:t>
      </w:r>
    </w:p>
    <w:p w:rsidR="00C90D3B" w:rsidRPr="00092301" w:rsidRDefault="00C90D3B" w:rsidP="00C90D3B">
      <w:pPr>
        <w:pStyle w:val="a6"/>
        <w:spacing w:after="0"/>
        <w:ind w:firstLine="567"/>
        <w:jc w:val="both"/>
        <w:rPr>
          <w:rFonts w:ascii="Times New Roman" w:hAnsi="Times New Roman"/>
          <w:sz w:val="24"/>
          <w:szCs w:val="24"/>
        </w:rPr>
      </w:pPr>
      <w:r>
        <w:rPr>
          <w:rFonts w:ascii="Times New Roman" w:hAnsi="Times New Roman"/>
          <w:sz w:val="24"/>
          <w:szCs w:val="24"/>
        </w:rPr>
        <w:t xml:space="preserve">При этом, Контрольно-счетный комитет отмечает, что </w:t>
      </w:r>
      <w:r w:rsidRPr="00092301">
        <w:rPr>
          <w:rFonts w:ascii="Times New Roman" w:hAnsi="Times New Roman"/>
          <w:sz w:val="24"/>
          <w:szCs w:val="24"/>
        </w:rPr>
        <w:t>Проектом бюджета не поддержаны мероприятия</w:t>
      </w:r>
      <w:r w:rsidRPr="00092301">
        <w:rPr>
          <w:rFonts w:ascii="Times New Roman" w:eastAsia="SimSun" w:hAnsi="Times New Roman"/>
          <w:sz w:val="24"/>
          <w:szCs w:val="24"/>
        </w:rPr>
        <w:t xml:space="preserve"> Программы оздоровления муниципальных финансов  Лахде</w:t>
      </w:r>
      <w:r>
        <w:rPr>
          <w:rFonts w:ascii="Times New Roman" w:eastAsia="SimSun" w:hAnsi="Times New Roman"/>
          <w:sz w:val="24"/>
          <w:szCs w:val="24"/>
        </w:rPr>
        <w:t>нпохского муниципального района</w:t>
      </w:r>
      <w:r w:rsidRPr="00092301">
        <w:rPr>
          <w:rFonts w:ascii="Times New Roman" w:eastAsia="SimSun" w:hAnsi="Times New Roman"/>
          <w:sz w:val="24"/>
          <w:szCs w:val="24"/>
        </w:rPr>
        <w:t xml:space="preserve"> </w:t>
      </w:r>
      <w:r>
        <w:rPr>
          <w:rFonts w:ascii="Times New Roman" w:eastAsia="SimSun" w:hAnsi="Times New Roman"/>
          <w:sz w:val="24"/>
          <w:szCs w:val="24"/>
        </w:rPr>
        <w:t>(</w:t>
      </w:r>
      <w:r w:rsidRPr="00092301">
        <w:rPr>
          <w:rFonts w:ascii="Times New Roman" w:eastAsia="SimSun" w:hAnsi="Times New Roman"/>
          <w:sz w:val="24"/>
          <w:szCs w:val="24"/>
        </w:rPr>
        <w:t>утвержден</w:t>
      </w:r>
      <w:r>
        <w:rPr>
          <w:rFonts w:ascii="Times New Roman" w:eastAsia="SimSun" w:hAnsi="Times New Roman"/>
          <w:sz w:val="24"/>
          <w:szCs w:val="24"/>
        </w:rPr>
        <w:t>а</w:t>
      </w:r>
      <w:r w:rsidRPr="00092301">
        <w:rPr>
          <w:rFonts w:ascii="Times New Roman" w:eastAsia="SimSun" w:hAnsi="Times New Roman"/>
          <w:sz w:val="24"/>
          <w:szCs w:val="24"/>
        </w:rPr>
        <w:t xml:space="preserve"> постановлением Администрации </w:t>
      </w:r>
      <w:r w:rsidRPr="00092301">
        <w:rPr>
          <w:rFonts w:ascii="Times New Roman" w:eastAsia="SimSun" w:hAnsi="Times New Roman"/>
          <w:sz w:val="24"/>
          <w:szCs w:val="24"/>
        </w:rPr>
        <w:lastRenderedPageBreak/>
        <w:t>Лахденпохского муниципального района  от 22 февраля 2017 года № 68</w:t>
      </w:r>
      <w:r>
        <w:rPr>
          <w:rFonts w:ascii="Times New Roman" w:eastAsia="SimSun" w:hAnsi="Times New Roman"/>
          <w:sz w:val="24"/>
          <w:szCs w:val="24"/>
        </w:rPr>
        <w:t>)</w:t>
      </w:r>
      <w:r w:rsidRPr="00092301">
        <w:rPr>
          <w:rFonts w:ascii="Times New Roman" w:eastAsia="SimSun" w:hAnsi="Times New Roman"/>
          <w:sz w:val="24"/>
          <w:szCs w:val="24"/>
        </w:rPr>
        <w:t>,</w:t>
      </w:r>
      <w:r>
        <w:rPr>
          <w:rFonts w:ascii="Times New Roman" w:eastAsia="SimSun" w:hAnsi="Times New Roman"/>
          <w:sz w:val="24"/>
          <w:szCs w:val="24"/>
        </w:rPr>
        <w:t xml:space="preserve"> согласно пункту 4.2 которых предусмотрено п</w:t>
      </w:r>
      <w:r w:rsidRPr="00092301">
        <w:rPr>
          <w:rFonts w:ascii="Times New Roman" w:eastAsia="SimSun" w:hAnsi="Times New Roman"/>
          <w:sz w:val="24"/>
          <w:szCs w:val="24"/>
        </w:rPr>
        <w:t xml:space="preserve">ривлечение краткосрочных бюджетных кредитов на пополнение остатков средств на счетах местных бюджетов </w:t>
      </w:r>
      <w:r>
        <w:rPr>
          <w:rFonts w:ascii="Times New Roman" w:eastAsia="SimSun" w:hAnsi="Times New Roman"/>
          <w:sz w:val="24"/>
          <w:szCs w:val="24"/>
        </w:rPr>
        <w:t>на 2019-2020 годы.</w:t>
      </w:r>
    </w:p>
    <w:p w:rsidR="00C90D3B" w:rsidRPr="00434BC9" w:rsidRDefault="00C90D3B" w:rsidP="00C90D3B">
      <w:pPr>
        <w:pStyle w:val="a6"/>
        <w:spacing w:after="0"/>
        <w:ind w:firstLine="567"/>
        <w:jc w:val="both"/>
        <w:rPr>
          <w:rFonts w:ascii="Times New Roman" w:hAnsi="Times New Roman"/>
          <w:color w:val="auto"/>
          <w:sz w:val="24"/>
          <w:szCs w:val="24"/>
        </w:rPr>
      </w:pPr>
      <w:r w:rsidRPr="00434BC9">
        <w:rPr>
          <w:rFonts w:ascii="Times New Roman" w:hAnsi="Times New Roman"/>
          <w:color w:val="auto"/>
          <w:sz w:val="24"/>
          <w:szCs w:val="24"/>
        </w:rPr>
        <w:t>Верхн</w:t>
      </w:r>
      <w:r>
        <w:rPr>
          <w:rFonts w:ascii="Times New Roman" w:hAnsi="Times New Roman"/>
          <w:color w:val="auto"/>
          <w:sz w:val="24"/>
          <w:szCs w:val="24"/>
        </w:rPr>
        <w:t>ий предел муниципального долга П</w:t>
      </w:r>
      <w:r w:rsidRPr="00434BC9">
        <w:rPr>
          <w:rFonts w:ascii="Times New Roman" w:hAnsi="Times New Roman"/>
          <w:color w:val="auto"/>
          <w:sz w:val="24"/>
          <w:szCs w:val="24"/>
        </w:rPr>
        <w:t xml:space="preserve">роектом бюджета предусмотрено увеличить с </w:t>
      </w:r>
      <w:r>
        <w:rPr>
          <w:rFonts w:ascii="Times New Roman" w:hAnsi="Times New Roman"/>
          <w:color w:val="auto"/>
          <w:sz w:val="24"/>
          <w:szCs w:val="24"/>
        </w:rPr>
        <w:t>34 439,31</w:t>
      </w:r>
      <w:r w:rsidRPr="00434BC9">
        <w:rPr>
          <w:rFonts w:ascii="Times New Roman" w:hAnsi="Times New Roman"/>
          <w:color w:val="auto"/>
          <w:sz w:val="24"/>
          <w:szCs w:val="24"/>
        </w:rPr>
        <w:t xml:space="preserve"> тыс. рублей на 01.01.2019 года (по </w:t>
      </w:r>
      <w:r>
        <w:rPr>
          <w:rFonts w:ascii="Times New Roman" w:hAnsi="Times New Roman"/>
          <w:color w:val="auto"/>
          <w:sz w:val="24"/>
          <w:szCs w:val="24"/>
        </w:rPr>
        <w:t>утвержденным</w:t>
      </w:r>
      <w:r w:rsidRPr="00434BC9">
        <w:rPr>
          <w:rFonts w:ascii="Times New Roman" w:hAnsi="Times New Roman"/>
          <w:color w:val="auto"/>
          <w:sz w:val="24"/>
          <w:szCs w:val="24"/>
        </w:rPr>
        <w:t xml:space="preserve"> показателям)  до </w:t>
      </w:r>
      <w:r>
        <w:rPr>
          <w:rFonts w:ascii="Times New Roman" w:hAnsi="Times New Roman"/>
          <w:color w:val="auto"/>
          <w:sz w:val="24"/>
          <w:szCs w:val="24"/>
        </w:rPr>
        <w:t>44 029,67</w:t>
      </w:r>
      <w:r w:rsidRPr="00434BC9">
        <w:rPr>
          <w:rFonts w:ascii="Times New Roman" w:hAnsi="Times New Roman"/>
          <w:color w:val="auto"/>
          <w:sz w:val="24"/>
          <w:szCs w:val="24"/>
        </w:rPr>
        <w:t xml:space="preserve"> тыс. рублей на 01.01.20</w:t>
      </w:r>
      <w:r>
        <w:rPr>
          <w:rFonts w:ascii="Times New Roman" w:hAnsi="Times New Roman"/>
          <w:color w:val="auto"/>
          <w:sz w:val="24"/>
          <w:szCs w:val="24"/>
        </w:rPr>
        <w:t>20</w:t>
      </w:r>
      <w:r w:rsidRPr="00434BC9">
        <w:rPr>
          <w:rFonts w:ascii="Times New Roman" w:hAnsi="Times New Roman"/>
          <w:color w:val="auto"/>
          <w:sz w:val="24"/>
          <w:szCs w:val="24"/>
        </w:rPr>
        <w:t xml:space="preserve"> года,</w:t>
      </w:r>
      <w:r>
        <w:rPr>
          <w:rFonts w:ascii="Times New Roman" w:hAnsi="Times New Roman"/>
          <w:color w:val="auto"/>
          <w:sz w:val="24"/>
          <w:szCs w:val="24"/>
        </w:rPr>
        <w:t xml:space="preserve"> с последующим ростом </w:t>
      </w:r>
      <w:r w:rsidRPr="00434BC9">
        <w:rPr>
          <w:rFonts w:ascii="Times New Roman" w:hAnsi="Times New Roman"/>
          <w:color w:val="auto"/>
          <w:sz w:val="24"/>
          <w:szCs w:val="24"/>
        </w:rPr>
        <w:t xml:space="preserve">до </w:t>
      </w:r>
      <w:r>
        <w:rPr>
          <w:rFonts w:ascii="Times New Roman" w:hAnsi="Times New Roman"/>
          <w:color w:val="auto"/>
          <w:sz w:val="24"/>
          <w:szCs w:val="24"/>
        </w:rPr>
        <w:t>54 383,89</w:t>
      </w:r>
      <w:r w:rsidRPr="00434BC9">
        <w:rPr>
          <w:rFonts w:ascii="Times New Roman" w:hAnsi="Times New Roman"/>
          <w:color w:val="auto"/>
          <w:sz w:val="24"/>
          <w:szCs w:val="24"/>
        </w:rPr>
        <w:t xml:space="preserve"> тыс. рублей</w:t>
      </w:r>
      <w:r w:rsidRPr="00881ECA">
        <w:rPr>
          <w:rFonts w:ascii="Times New Roman" w:hAnsi="Times New Roman"/>
          <w:color w:val="auto"/>
          <w:sz w:val="24"/>
          <w:szCs w:val="24"/>
        </w:rPr>
        <w:t xml:space="preserve"> </w:t>
      </w:r>
      <w:r w:rsidRPr="00434BC9">
        <w:rPr>
          <w:rFonts w:ascii="Times New Roman" w:hAnsi="Times New Roman"/>
          <w:color w:val="auto"/>
          <w:sz w:val="24"/>
          <w:szCs w:val="24"/>
        </w:rPr>
        <w:t>на 01.01.202</w:t>
      </w:r>
      <w:r>
        <w:rPr>
          <w:rFonts w:ascii="Times New Roman" w:hAnsi="Times New Roman"/>
          <w:color w:val="auto"/>
          <w:sz w:val="24"/>
          <w:szCs w:val="24"/>
        </w:rPr>
        <w:t>1 года и</w:t>
      </w:r>
      <w:r w:rsidRPr="00434BC9">
        <w:rPr>
          <w:rFonts w:ascii="Times New Roman" w:hAnsi="Times New Roman"/>
          <w:color w:val="auto"/>
          <w:sz w:val="24"/>
          <w:szCs w:val="24"/>
        </w:rPr>
        <w:t xml:space="preserve">  </w:t>
      </w:r>
      <w:r>
        <w:rPr>
          <w:rFonts w:ascii="Times New Roman" w:hAnsi="Times New Roman"/>
          <w:color w:val="auto"/>
          <w:sz w:val="24"/>
          <w:szCs w:val="24"/>
        </w:rPr>
        <w:t xml:space="preserve">до  64 653,49 тыс. рублей на </w:t>
      </w:r>
      <w:r w:rsidRPr="00434BC9">
        <w:rPr>
          <w:rFonts w:ascii="Times New Roman" w:hAnsi="Times New Roman"/>
          <w:color w:val="auto"/>
          <w:sz w:val="24"/>
          <w:szCs w:val="24"/>
        </w:rPr>
        <w:t>01.01.202</w:t>
      </w:r>
      <w:r>
        <w:rPr>
          <w:rFonts w:ascii="Times New Roman" w:hAnsi="Times New Roman"/>
          <w:color w:val="auto"/>
          <w:sz w:val="24"/>
          <w:szCs w:val="24"/>
        </w:rPr>
        <w:t>2</w:t>
      </w:r>
      <w:r w:rsidRPr="00434BC9">
        <w:rPr>
          <w:rFonts w:ascii="Times New Roman" w:hAnsi="Times New Roman"/>
          <w:color w:val="auto"/>
          <w:sz w:val="24"/>
          <w:szCs w:val="24"/>
        </w:rPr>
        <w:t xml:space="preserve"> г</w:t>
      </w:r>
      <w:r>
        <w:rPr>
          <w:rFonts w:ascii="Times New Roman" w:hAnsi="Times New Roman"/>
          <w:color w:val="auto"/>
          <w:sz w:val="24"/>
          <w:szCs w:val="24"/>
        </w:rPr>
        <w:t>ода</w:t>
      </w:r>
      <w:r w:rsidRPr="00434BC9">
        <w:rPr>
          <w:rFonts w:ascii="Times New Roman" w:hAnsi="Times New Roman"/>
          <w:color w:val="auto"/>
          <w:sz w:val="24"/>
          <w:szCs w:val="24"/>
        </w:rPr>
        <w:t xml:space="preserve">.  </w:t>
      </w:r>
      <w:r>
        <w:rPr>
          <w:rFonts w:ascii="Times New Roman" w:hAnsi="Times New Roman"/>
          <w:color w:val="auto"/>
          <w:sz w:val="24"/>
          <w:szCs w:val="24"/>
        </w:rPr>
        <w:t>Таким образом, динамика прироста верхнего предела муниципального долга Лахденпохского муниципального района   предусматривается Проектом бюджета в размере 87,7 процентов. Контрольно-счетный комитет отмечает, что в данном направлении Проект бюджета не в полной мере согласуется с основными направлениями бюджетной политики района на 2019-2021 годы, предусматривающими в числе приоритетных задач обеспечение долговой устойчивости Лахденпохского муниципального района.</w:t>
      </w:r>
    </w:p>
    <w:p w:rsidR="00C90D3B" w:rsidRDefault="00C90D3B" w:rsidP="00C90D3B">
      <w:pPr>
        <w:pStyle w:val="a6"/>
        <w:spacing w:after="0"/>
        <w:ind w:firstLine="567"/>
        <w:jc w:val="both"/>
        <w:rPr>
          <w:rFonts w:ascii="Times New Roman" w:hAnsi="Times New Roman"/>
          <w:color w:val="auto"/>
          <w:sz w:val="24"/>
          <w:szCs w:val="24"/>
        </w:rPr>
      </w:pPr>
      <w:r w:rsidRPr="00434BC9">
        <w:rPr>
          <w:rFonts w:ascii="Times New Roman" w:hAnsi="Times New Roman"/>
          <w:color w:val="auto"/>
          <w:sz w:val="24"/>
          <w:szCs w:val="24"/>
        </w:rPr>
        <w:t>Величина предельного объема муниципального долга Лахденпохского муниципального района на 201</w:t>
      </w:r>
      <w:r>
        <w:rPr>
          <w:rFonts w:ascii="Times New Roman" w:hAnsi="Times New Roman"/>
          <w:color w:val="auto"/>
          <w:sz w:val="24"/>
          <w:szCs w:val="24"/>
        </w:rPr>
        <w:t>9</w:t>
      </w:r>
      <w:r w:rsidRPr="00434BC9">
        <w:rPr>
          <w:rFonts w:ascii="Times New Roman" w:hAnsi="Times New Roman"/>
          <w:color w:val="auto"/>
          <w:sz w:val="24"/>
          <w:szCs w:val="24"/>
        </w:rPr>
        <w:t xml:space="preserve"> год предусмотрена в размере </w:t>
      </w:r>
      <w:r>
        <w:rPr>
          <w:rFonts w:ascii="Times New Roman" w:hAnsi="Times New Roman"/>
          <w:color w:val="auto"/>
          <w:sz w:val="24"/>
          <w:szCs w:val="24"/>
        </w:rPr>
        <w:t>57 700,79</w:t>
      </w:r>
      <w:r w:rsidRPr="00434BC9">
        <w:rPr>
          <w:rFonts w:ascii="Times New Roman" w:hAnsi="Times New Roman"/>
          <w:color w:val="auto"/>
          <w:sz w:val="24"/>
          <w:szCs w:val="24"/>
        </w:rPr>
        <w:t xml:space="preserve"> тыс. рублей, на 20</w:t>
      </w:r>
      <w:r>
        <w:rPr>
          <w:rFonts w:ascii="Times New Roman" w:hAnsi="Times New Roman"/>
          <w:color w:val="auto"/>
          <w:sz w:val="24"/>
          <w:szCs w:val="24"/>
        </w:rPr>
        <w:t>20</w:t>
      </w:r>
      <w:r w:rsidRPr="00434BC9">
        <w:rPr>
          <w:rFonts w:ascii="Times New Roman" w:hAnsi="Times New Roman"/>
          <w:color w:val="auto"/>
          <w:sz w:val="24"/>
          <w:szCs w:val="24"/>
        </w:rPr>
        <w:t xml:space="preserve"> и 202</w:t>
      </w:r>
      <w:r>
        <w:rPr>
          <w:rFonts w:ascii="Times New Roman" w:hAnsi="Times New Roman"/>
          <w:color w:val="auto"/>
          <w:sz w:val="24"/>
          <w:szCs w:val="24"/>
        </w:rPr>
        <w:t>1</w:t>
      </w:r>
      <w:r w:rsidRPr="00434BC9">
        <w:rPr>
          <w:rFonts w:ascii="Times New Roman" w:hAnsi="Times New Roman"/>
          <w:color w:val="auto"/>
          <w:sz w:val="24"/>
          <w:szCs w:val="24"/>
        </w:rPr>
        <w:t xml:space="preserve"> годы  - </w:t>
      </w:r>
      <w:r>
        <w:rPr>
          <w:rFonts w:ascii="Times New Roman" w:hAnsi="Times New Roman"/>
          <w:color w:val="auto"/>
          <w:sz w:val="24"/>
          <w:szCs w:val="24"/>
        </w:rPr>
        <w:t>64 247,35</w:t>
      </w:r>
      <w:r w:rsidRPr="00434BC9">
        <w:rPr>
          <w:rFonts w:ascii="Times New Roman" w:hAnsi="Times New Roman"/>
          <w:color w:val="auto"/>
          <w:sz w:val="24"/>
          <w:szCs w:val="24"/>
        </w:rPr>
        <w:t xml:space="preserve"> тыс. рублей и </w:t>
      </w:r>
      <w:r>
        <w:rPr>
          <w:rFonts w:ascii="Times New Roman" w:hAnsi="Times New Roman"/>
          <w:color w:val="auto"/>
          <w:sz w:val="24"/>
          <w:szCs w:val="24"/>
        </w:rPr>
        <w:t>68 955,49</w:t>
      </w:r>
      <w:r w:rsidRPr="00434BC9">
        <w:rPr>
          <w:rFonts w:ascii="Times New Roman" w:hAnsi="Times New Roman"/>
          <w:color w:val="auto"/>
          <w:sz w:val="24"/>
          <w:szCs w:val="24"/>
        </w:rPr>
        <w:t xml:space="preserve"> тыс. рублей соответственно.</w:t>
      </w:r>
    </w:p>
    <w:p w:rsidR="00C90D3B" w:rsidRPr="00434BC9" w:rsidRDefault="00C90D3B" w:rsidP="00C90D3B">
      <w:pPr>
        <w:pStyle w:val="a6"/>
        <w:spacing w:after="0"/>
        <w:ind w:firstLine="567"/>
        <w:jc w:val="both"/>
        <w:rPr>
          <w:rFonts w:ascii="Times New Roman" w:hAnsi="Times New Roman"/>
          <w:color w:val="auto"/>
          <w:sz w:val="24"/>
          <w:szCs w:val="24"/>
        </w:rPr>
      </w:pPr>
      <w:r w:rsidRPr="00056403">
        <w:rPr>
          <w:rFonts w:ascii="Times New Roman" w:hAnsi="Times New Roman"/>
          <w:color w:val="auto"/>
          <w:sz w:val="24"/>
          <w:szCs w:val="24"/>
        </w:rPr>
        <w:t>Показатели величины предельного объема муниципального долга на 201</w:t>
      </w:r>
      <w:r>
        <w:rPr>
          <w:rFonts w:ascii="Times New Roman" w:hAnsi="Times New Roman"/>
          <w:color w:val="auto"/>
          <w:sz w:val="24"/>
          <w:szCs w:val="24"/>
        </w:rPr>
        <w:t>9</w:t>
      </w:r>
      <w:r w:rsidRPr="00056403">
        <w:rPr>
          <w:rFonts w:ascii="Times New Roman" w:hAnsi="Times New Roman"/>
          <w:color w:val="auto"/>
          <w:sz w:val="24"/>
          <w:szCs w:val="24"/>
        </w:rPr>
        <w:t>-202</w:t>
      </w:r>
      <w:r>
        <w:rPr>
          <w:rFonts w:ascii="Times New Roman" w:hAnsi="Times New Roman"/>
          <w:color w:val="auto"/>
          <w:sz w:val="24"/>
          <w:szCs w:val="24"/>
        </w:rPr>
        <w:t>1</w:t>
      </w:r>
      <w:r w:rsidRPr="00056403">
        <w:rPr>
          <w:rFonts w:ascii="Times New Roman" w:hAnsi="Times New Roman"/>
          <w:color w:val="auto"/>
          <w:sz w:val="24"/>
          <w:szCs w:val="24"/>
        </w:rPr>
        <w:t xml:space="preserve"> годы соответствуют нормам статьи 107 БК РФ.</w:t>
      </w:r>
      <w:r>
        <w:rPr>
          <w:rFonts w:ascii="Times New Roman" w:hAnsi="Times New Roman"/>
          <w:color w:val="auto"/>
          <w:sz w:val="24"/>
          <w:szCs w:val="24"/>
        </w:rPr>
        <w:t xml:space="preserve"> </w:t>
      </w:r>
    </w:p>
    <w:p w:rsidR="00C90D3B" w:rsidRDefault="00C90D3B" w:rsidP="00C90D3B">
      <w:pPr>
        <w:tabs>
          <w:tab w:val="left" w:pos="567"/>
        </w:tabs>
        <w:ind w:firstLine="567"/>
        <w:jc w:val="both"/>
        <w:rPr>
          <w:color w:val="000000"/>
        </w:rPr>
      </w:pPr>
      <w:r w:rsidRPr="00D17597">
        <w:t xml:space="preserve">Согласно </w:t>
      </w:r>
      <w:r>
        <w:t>О</w:t>
      </w:r>
      <w:r w:rsidRPr="00D17597">
        <w:t>сновным направлениям бюджетной политики Лахденпохского муниципального района на 201</w:t>
      </w:r>
      <w:r>
        <w:t>9</w:t>
      </w:r>
      <w:r w:rsidRPr="00D17597">
        <w:t>-202</w:t>
      </w:r>
      <w:r>
        <w:t>1</w:t>
      </w:r>
      <w:r w:rsidRPr="00D17597">
        <w:t xml:space="preserve"> годы</w:t>
      </w:r>
      <w:r w:rsidRPr="005005A8">
        <w:t xml:space="preserve"> </w:t>
      </w:r>
      <w:r w:rsidRPr="00D17597">
        <w:t xml:space="preserve">и </w:t>
      </w:r>
      <w:r>
        <w:t>О</w:t>
      </w:r>
      <w:r w:rsidRPr="00D17597">
        <w:t xml:space="preserve">сновным направлениям налоговой </w:t>
      </w:r>
      <w:r>
        <w:t xml:space="preserve">политики </w:t>
      </w:r>
      <w:r w:rsidRPr="00D17597">
        <w:t>Лахденпохского муниципального района на 201</w:t>
      </w:r>
      <w:r>
        <w:t>9</w:t>
      </w:r>
      <w:r w:rsidRPr="00D17597">
        <w:t>-202</w:t>
      </w:r>
      <w:r>
        <w:t>1</w:t>
      </w:r>
      <w:r w:rsidRPr="00D17597">
        <w:t xml:space="preserve"> годы, </w:t>
      </w:r>
      <w:r>
        <w:t>разработанным Администрацией Лахденпохского муниципального района и предоставленным на рассмотрение одновременно с Проектом бюджета, п</w:t>
      </w:r>
      <w:r w:rsidRPr="00D17597">
        <w:rPr>
          <w:color w:val="000000"/>
        </w:rPr>
        <w:t>риоритетными задачами</w:t>
      </w:r>
      <w:r>
        <w:rPr>
          <w:color w:val="000000"/>
        </w:rPr>
        <w:t xml:space="preserve"> </w:t>
      </w:r>
      <w:r w:rsidRPr="00D17597">
        <w:rPr>
          <w:color w:val="000000"/>
        </w:rPr>
        <w:t>для Лахденпохского муниципального района определены</w:t>
      </w:r>
      <w:r>
        <w:rPr>
          <w:color w:val="000000"/>
        </w:rPr>
        <w:t>:</w:t>
      </w:r>
    </w:p>
    <w:p w:rsidR="00C90D3B" w:rsidRDefault="00C90D3B" w:rsidP="00C90D3B">
      <w:pPr>
        <w:tabs>
          <w:tab w:val="left" w:pos="567"/>
        </w:tabs>
        <w:ind w:firstLine="567"/>
        <w:jc w:val="both"/>
        <w:rPr>
          <w:color w:val="000000"/>
        </w:rPr>
      </w:pPr>
      <w:r>
        <w:rPr>
          <w:color w:val="000000"/>
        </w:rPr>
        <w:t>1. в части  налоговой политики</w:t>
      </w:r>
      <w:r w:rsidRPr="00D17597">
        <w:rPr>
          <w:color w:val="000000"/>
        </w:rPr>
        <w:t>:</w:t>
      </w:r>
    </w:p>
    <w:p w:rsidR="00C90D3B" w:rsidRDefault="00C90D3B" w:rsidP="00C90D3B">
      <w:pPr>
        <w:tabs>
          <w:tab w:val="left" w:pos="567"/>
        </w:tabs>
        <w:ind w:firstLine="567"/>
        <w:jc w:val="both"/>
        <w:rPr>
          <w:color w:val="000000"/>
        </w:rPr>
      </w:pPr>
      <w:r w:rsidRPr="00D17597">
        <w:rPr>
          <w:color w:val="000000"/>
        </w:rPr>
        <w:t>1</w:t>
      </w:r>
      <w:r>
        <w:rPr>
          <w:color w:val="000000"/>
        </w:rPr>
        <w:t>.1.</w:t>
      </w:r>
      <w:r w:rsidRPr="00D17597">
        <w:rPr>
          <w:color w:val="000000"/>
        </w:rPr>
        <w:t xml:space="preserve"> продолжение проведения мониторинга финансовых и экономических показателей по широкому кругу организаций, прежде всего, допускающих снижение поступлений в бюджет с целью определения причин и своевременного принятия мер во изб</w:t>
      </w:r>
      <w:r>
        <w:rPr>
          <w:color w:val="000000"/>
        </w:rPr>
        <w:t>ежание недопоступлений в бюджет, а так же выявление и отслеживание обособленных подразделений, осуществляющих деятельность на территории района и не перечисляющих налоги в бюджет;</w:t>
      </w:r>
    </w:p>
    <w:p w:rsidR="00C90D3B" w:rsidRDefault="00C90D3B" w:rsidP="00C90D3B">
      <w:pPr>
        <w:tabs>
          <w:tab w:val="left" w:pos="567"/>
        </w:tabs>
        <w:ind w:firstLine="567"/>
        <w:jc w:val="both"/>
        <w:rPr>
          <w:color w:val="000000"/>
        </w:rPr>
      </w:pPr>
      <w:r>
        <w:rPr>
          <w:color w:val="000000"/>
        </w:rPr>
        <w:t>1.</w:t>
      </w:r>
      <w:r w:rsidRPr="00D17597">
        <w:rPr>
          <w:color w:val="000000"/>
        </w:rPr>
        <w:t>2</w:t>
      </w:r>
      <w:r>
        <w:rPr>
          <w:color w:val="000000"/>
        </w:rPr>
        <w:t>.</w:t>
      </w:r>
      <w:r w:rsidRPr="00D17597">
        <w:rPr>
          <w:color w:val="000000"/>
        </w:rPr>
        <w:t xml:space="preserve"> совершенствование администрирования неналоговых доходов. В целях снижения недоимки и получения дополнительных доходов в бюджет требуется жесткая активизация работы: усиление мер административного реагирования в отношении недоимщиков, проведение своевременной претензионно-исковой работы с ними и осуществление мер принудительного взыскания задолженности;</w:t>
      </w:r>
    </w:p>
    <w:p w:rsidR="00C90D3B" w:rsidRPr="00D17597" w:rsidRDefault="00C90D3B" w:rsidP="00C90D3B">
      <w:pPr>
        <w:tabs>
          <w:tab w:val="left" w:pos="567"/>
        </w:tabs>
        <w:ind w:firstLine="567"/>
        <w:jc w:val="both"/>
        <w:rPr>
          <w:color w:val="000000"/>
        </w:rPr>
      </w:pPr>
      <w:r w:rsidRPr="00D17597">
        <w:rPr>
          <w:color w:val="000000"/>
        </w:rPr>
        <w:t>3) продолжение работы комиссии по мобилизации дополнительных налоговых и неналоговых доходов в бюджет Лахденпохского муниципального района.</w:t>
      </w:r>
    </w:p>
    <w:p w:rsidR="00C90D3B" w:rsidRPr="00D17597" w:rsidRDefault="00C90D3B" w:rsidP="00C90D3B">
      <w:pPr>
        <w:ind w:firstLine="540"/>
        <w:jc w:val="both"/>
      </w:pPr>
      <w:r>
        <w:t>2. в части б</w:t>
      </w:r>
      <w:r w:rsidRPr="00D17597">
        <w:t>юджетн</w:t>
      </w:r>
      <w:r>
        <w:t>ой</w:t>
      </w:r>
      <w:r w:rsidRPr="00D17597">
        <w:t xml:space="preserve"> политик</w:t>
      </w:r>
      <w:r>
        <w:t>и</w:t>
      </w:r>
      <w:r w:rsidRPr="00D17597">
        <w:t>:</w:t>
      </w:r>
    </w:p>
    <w:p w:rsidR="00C90D3B" w:rsidRPr="00D17597" w:rsidRDefault="00C90D3B" w:rsidP="00C90D3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 о</w:t>
      </w:r>
      <w:r w:rsidRPr="00D17597">
        <w:rPr>
          <w:rFonts w:ascii="Times New Roman" w:hAnsi="Times New Roman" w:cs="Times New Roman"/>
          <w:sz w:val="24"/>
          <w:szCs w:val="24"/>
        </w:rPr>
        <w:t>беспечение долговой устойчивости;</w:t>
      </w:r>
    </w:p>
    <w:p w:rsidR="00C90D3B" w:rsidRPr="00D17597" w:rsidRDefault="00C90D3B" w:rsidP="00C90D3B">
      <w:pPr>
        <w:pStyle w:val="ConsPlusNormal"/>
        <w:ind w:firstLine="540"/>
        <w:jc w:val="both"/>
        <w:rPr>
          <w:rFonts w:ascii="Times New Roman" w:hAnsi="Times New Roman" w:cs="Times New Roman"/>
          <w:sz w:val="24"/>
          <w:szCs w:val="24"/>
        </w:rPr>
      </w:pPr>
      <w:r w:rsidRPr="00D17597">
        <w:rPr>
          <w:rFonts w:ascii="Times New Roman" w:hAnsi="Times New Roman" w:cs="Times New Roman"/>
          <w:sz w:val="24"/>
          <w:szCs w:val="24"/>
        </w:rPr>
        <w:t>2</w:t>
      </w:r>
      <w:r>
        <w:rPr>
          <w:rFonts w:ascii="Times New Roman" w:hAnsi="Times New Roman" w:cs="Times New Roman"/>
          <w:sz w:val="24"/>
          <w:szCs w:val="24"/>
        </w:rPr>
        <w:t>.2. п</w:t>
      </w:r>
      <w:r w:rsidRPr="00D17597">
        <w:rPr>
          <w:rFonts w:ascii="Times New Roman" w:hAnsi="Times New Roman" w:cs="Times New Roman"/>
          <w:sz w:val="24"/>
          <w:szCs w:val="24"/>
        </w:rPr>
        <w:t>овышение эффективности бюджетных расходов;</w:t>
      </w:r>
    </w:p>
    <w:p w:rsidR="00C90D3B" w:rsidRDefault="00C90D3B" w:rsidP="00C90D3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Pr="00D17597">
        <w:rPr>
          <w:rFonts w:ascii="Times New Roman" w:hAnsi="Times New Roman" w:cs="Times New Roman"/>
          <w:sz w:val="24"/>
          <w:szCs w:val="24"/>
        </w:rPr>
        <w:t>3</w:t>
      </w:r>
      <w:r>
        <w:rPr>
          <w:rFonts w:ascii="Times New Roman" w:hAnsi="Times New Roman" w:cs="Times New Roman"/>
          <w:sz w:val="24"/>
          <w:szCs w:val="24"/>
        </w:rPr>
        <w:t>. п</w:t>
      </w:r>
      <w:r w:rsidRPr="00D17597">
        <w:rPr>
          <w:rFonts w:ascii="Times New Roman" w:hAnsi="Times New Roman" w:cs="Times New Roman"/>
          <w:sz w:val="24"/>
          <w:szCs w:val="24"/>
        </w:rPr>
        <w:t>овышение резул</w:t>
      </w:r>
      <w:r>
        <w:rPr>
          <w:rFonts w:ascii="Times New Roman" w:hAnsi="Times New Roman" w:cs="Times New Roman"/>
          <w:sz w:val="24"/>
          <w:szCs w:val="24"/>
        </w:rPr>
        <w:t>ьтативности бюджетных расходов.</w:t>
      </w:r>
    </w:p>
    <w:p w:rsidR="00C90D3B" w:rsidRPr="001F4FDF" w:rsidRDefault="00C90D3B" w:rsidP="00C90D3B">
      <w:pPr>
        <w:pStyle w:val="ConsPlusNormal"/>
        <w:ind w:firstLine="540"/>
        <w:jc w:val="both"/>
        <w:rPr>
          <w:rFonts w:ascii="Times New Roman" w:hAnsi="Times New Roman" w:cs="Times New Roman"/>
          <w:sz w:val="24"/>
          <w:szCs w:val="24"/>
        </w:rPr>
      </w:pPr>
      <w:r w:rsidRPr="001F4FDF">
        <w:rPr>
          <w:rFonts w:ascii="Times New Roman" w:hAnsi="Times New Roman" w:cs="Times New Roman"/>
          <w:color w:val="000000"/>
          <w:sz w:val="24"/>
          <w:szCs w:val="24"/>
        </w:rPr>
        <w:t>Указанные задачи планируется решать посредством реализации мероприятий Программы оздоровления муниципальных Лахденпохского муниципального района по широкому спектру направлений.</w:t>
      </w:r>
    </w:p>
    <w:p w:rsidR="00C90D3B" w:rsidRDefault="00C90D3B" w:rsidP="00C90D3B">
      <w:pPr>
        <w:pStyle w:val="ConsPlusNormal"/>
        <w:ind w:firstLine="540"/>
        <w:jc w:val="both"/>
        <w:rPr>
          <w:rFonts w:ascii="Times New Roman" w:hAnsi="Times New Roman" w:cs="Times New Roman"/>
          <w:sz w:val="24"/>
          <w:szCs w:val="24"/>
        </w:rPr>
      </w:pPr>
      <w:r w:rsidRPr="00D17597">
        <w:rPr>
          <w:rFonts w:ascii="Times New Roman" w:hAnsi="Times New Roman" w:cs="Times New Roman"/>
          <w:sz w:val="24"/>
          <w:szCs w:val="24"/>
        </w:rPr>
        <w:t>Следует отметить, что при анализе ситуации с уровнем долговой устойчивости Администрацией Лахденпохского муниципального района в Основных направлениях бюджетной политики Лахденпохского муниципального района на 201</w:t>
      </w:r>
      <w:r>
        <w:rPr>
          <w:rFonts w:ascii="Times New Roman" w:hAnsi="Times New Roman" w:cs="Times New Roman"/>
          <w:sz w:val="24"/>
          <w:szCs w:val="24"/>
        </w:rPr>
        <w:t>9</w:t>
      </w:r>
      <w:r w:rsidRPr="00D17597">
        <w:rPr>
          <w:rFonts w:ascii="Times New Roman" w:hAnsi="Times New Roman" w:cs="Times New Roman"/>
          <w:sz w:val="24"/>
          <w:szCs w:val="24"/>
        </w:rPr>
        <w:t>-20</w:t>
      </w:r>
      <w:r>
        <w:rPr>
          <w:rFonts w:ascii="Times New Roman" w:hAnsi="Times New Roman" w:cs="Times New Roman"/>
          <w:sz w:val="24"/>
          <w:szCs w:val="24"/>
        </w:rPr>
        <w:t>21</w:t>
      </w:r>
      <w:r w:rsidRPr="00D17597">
        <w:rPr>
          <w:rFonts w:ascii="Times New Roman" w:hAnsi="Times New Roman" w:cs="Times New Roman"/>
          <w:sz w:val="24"/>
          <w:szCs w:val="24"/>
        </w:rPr>
        <w:t xml:space="preserve"> годы дается ссылка на несуществующ</w:t>
      </w:r>
      <w:r w:rsidR="001D6433">
        <w:rPr>
          <w:rFonts w:ascii="Times New Roman" w:hAnsi="Times New Roman" w:cs="Times New Roman"/>
          <w:sz w:val="24"/>
          <w:szCs w:val="24"/>
        </w:rPr>
        <w:t>ие положения Бюджетного кодекса</w:t>
      </w:r>
      <w:r w:rsidRPr="00D17597">
        <w:rPr>
          <w:rFonts w:ascii="Times New Roman" w:hAnsi="Times New Roman" w:cs="Times New Roman"/>
          <w:sz w:val="24"/>
          <w:szCs w:val="24"/>
        </w:rPr>
        <w:t>.</w:t>
      </w:r>
    </w:p>
    <w:p w:rsidR="00C90D3B" w:rsidRPr="00D17597" w:rsidRDefault="00C90D3B" w:rsidP="00C90D3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рамках реализации задачи обеспечения долговой устойчивости при намерении Администрации района продолжать привлечение кредитных ресурсов для обеспечения источников финансирования дефицита бюджета, одновременно планируется продолжить </w:t>
      </w:r>
      <w:r>
        <w:rPr>
          <w:rFonts w:ascii="Times New Roman" w:hAnsi="Times New Roman" w:cs="Times New Roman"/>
          <w:sz w:val="24"/>
          <w:szCs w:val="24"/>
        </w:rPr>
        <w:lastRenderedPageBreak/>
        <w:t xml:space="preserve">работу по мобилизации доходной части бюджета и приведение уровня бюджетных расходов в соответствие с новыми реалиями. </w:t>
      </w:r>
    </w:p>
    <w:p w:rsidR="00C90D3B" w:rsidRPr="00D17597" w:rsidRDefault="00C90D3B" w:rsidP="00C90D3B">
      <w:pPr>
        <w:pStyle w:val="ConsPlusNormal"/>
        <w:ind w:firstLine="540"/>
        <w:jc w:val="both"/>
        <w:rPr>
          <w:rFonts w:ascii="Times New Roman" w:hAnsi="Times New Roman" w:cs="Times New Roman"/>
          <w:sz w:val="24"/>
          <w:szCs w:val="24"/>
        </w:rPr>
      </w:pPr>
      <w:r w:rsidRPr="00D17597">
        <w:rPr>
          <w:rFonts w:ascii="Times New Roman" w:hAnsi="Times New Roman" w:cs="Times New Roman"/>
          <w:sz w:val="24"/>
          <w:szCs w:val="24"/>
        </w:rPr>
        <w:t>В рамках реализации задачи повышения эффективности бюджетных расходов предлагается проведение оптимизационных мероприятий  действующе</w:t>
      </w:r>
      <w:r>
        <w:rPr>
          <w:rFonts w:ascii="Times New Roman" w:hAnsi="Times New Roman" w:cs="Times New Roman"/>
          <w:sz w:val="24"/>
          <w:szCs w:val="24"/>
        </w:rPr>
        <w:t>й сети муниципальных учреждений в части централизации отдельных обеспечивающих функций, перевода части казенных учреждений в бюджетные и автономные,</w:t>
      </w:r>
      <w:r w:rsidRPr="00D17597">
        <w:rPr>
          <w:rFonts w:ascii="Times New Roman" w:hAnsi="Times New Roman" w:cs="Times New Roman"/>
          <w:sz w:val="24"/>
          <w:szCs w:val="24"/>
        </w:rPr>
        <w:t xml:space="preserve"> нормирование труда работников учреждений.</w:t>
      </w:r>
    </w:p>
    <w:p w:rsidR="00C90D3B" w:rsidRDefault="00C90D3B" w:rsidP="00C90D3B">
      <w:pPr>
        <w:pStyle w:val="ConsPlusNormal"/>
        <w:ind w:firstLine="540"/>
        <w:jc w:val="both"/>
        <w:rPr>
          <w:rFonts w:ascii="Times New Roman" w:hAnsi="Times New Roman" w:cs="Times New Roman"/>
          <w:sz w:val="24"/>
          <w:szCs w:val="24"/>
        </w:rPr>
      </w:pPr>
      <w:r w:rsidRPr="00D17597">
        <w:rPr>
          <w:rFonts w:ascii="Times New Roman" w:hAnsi="Times New Roman" w:cs="Times New Roman"/>
          <w:sz w:val="24"/>
          <w:szCs w:val="24"/>
        </w:rPr>
        <w:t>В целях реализации задачи повышения результативности бюджетных расходов перед Администрацией Лахденпохского муниципального планируется поэтапный переход к «программному бюджету» и его завершение в плановом периоде.</w:t>
      </w:r>
    </w:p>
    <w:p w:rsidR="00C90D3B" w:rsidRDefault="00C90D3B" w:rsidP="00C90D3B">
      <w:pPr>
        <w:pStyle w:val="ConsPlusNormal"/>
        <w:ind w:firstLine="540"/>
        <w:jc w:val="both"/>
        <w:rPr>
          <w:rFonts w:ascii="Times New Roman" w:hAnsi="Times New Roman" w:cs="Times New Roman"/>
          <w:sz w:val="24"/>
          <w:szCs w:val="24"/>
        </w:rPr>
      </w:pPr>
      <w:r w:rsidRPr="00056403">
        <w:rPr>
          <w:rFonts w:ascii="Times New Roman" w:hAnsi="Times New Roman" w:cs="Times New Roman"/>
          <w:sz w:val="24"/>
          <w:szCs w:val="24"/>
        </w:rPr>
        <w:t>Контрольно-счетный комитет отмечает, что представленным Проектом бюджета Основные направления бюджетной политики на 201</w:t>
      </w:r>
      <w:r>
        <w:rPr>
          <w:rFonts w:ascii="Times New Roman" w:hAnsi="Times New Roman" w:cs="Times New Roman"/>
          <w:sz w:val="24"/>
          <w:szCs w:val="24"/>
        </w:rPr>
        <w:t>9</w:t>
      </w:r>
      <w:r w:rsidRPr="00056403">
        <w:rPr>
          <w:rFonts w:ascii="Times New Roman" w:hAnsi="Times New Roman" w:cs="Times New Roman"/>
          <w:sz w:val="24"/>
          <w:szCs w:val="24"/>
        </w:rPr>
        <w:t>-202</w:t>
      </w:r>
      <w:r>
        <w:rPr>
          <w:rFonts w:ascii="Times New Roman" w:hAnsi="Times New Roman" w:cs="Times New Roman"/>
          <w:sz w:val="24"/>
          <w:szCs w:val="24"/>
        </w:rPr>
        <w:t>1</w:t>
      </w:r>
      <w:r w:rsidRPr="00056403">
        <w:rPr>
          <w:rFonts w:ascii="Times New Roman" w:hAnsi="Times New Roman" w:cs="Times New Roman"/>
          <w:sz w:val="24"/>
          <w:szCs w:val="24"/>
        </w:rPr>
        <w:t xml:space="preserve"> годы поддержаны</w:t>
      </w:r>
      <w:r>
        <w:rPr>
          <w:rFonts w:ascii="Times New Roman" w:hAnsi="Times New Roman" w:cs="Times New Roman"/>
          <w:sz w:val="24"/>
          <w:szCs w:val="24"/>
        </w:rPr>
        <w:t xml:space="preserve"> не в должной мере</w:t>
      </w:r>
      <w:r w:rsidRPr="00056403">
        <w:rPr>
          <w:rFonts w:ascii="Times New Roman" w:hAnsi="Times New Roman" w:cs="Times New Roman"/>
          <w:sz w:val="24"/>
          <w:szCs w:val="24"/>
        </w:rPr>
        <w:t>, сбалансированность бюджета Лахденпохского муниципального района в целях гарантированного исполнения расходных обязательств в ходе анализа показателей не подтверждена.</w:t>
      </w:r>
    </w:p>
    <w:p w:rsidR="005671F7" w:rsidRDefault="005671F7" w:rsidP="00F63749">
      <w:pPr>
        <w:pStyle w:val="ConsPlusNormal"/>
        <w:jc w:val="both"/>
        <w:rPr>
          <w:rFonts w:ascii="Times New Roman" w:hAnsi="Times New Roman" w:cs="Times New Roman"/>
          <w:sz w:val="24"/>
          <w:szCs w:val="24"/>
        </w:rPr>
      </w:pPr>
    </w:p>
    <w:p w:rsidR="00F63749" w:rsidRDefault="00F63749" w:rsidP="00F63749">
      <w:pPr>
        <w:jc w:val="center"/>
        <w:rPr>
          <w:b/>
        </w:rPr>
      </w:pPr>
      <w:r w:rsidRPr="0022653E">
        <w:rPr>
          <w:b/>
        </w:rPr>
        <w:t xml:space="preserve">4. Анализ текстовых статей проекта Решения Совета Лахденпохского муниципального района о бюджете Лахденпохского муниципального района </w:t>
      </w:r>
    </w:p>
    <w:p w:rsidR="00F63749" w:rsidRPr="0022653E" w:rsidRDefault="00F63749" w:rsidP="00F63749">
      <w:pPr>
        <w:jc w:val="center"/>
        <w:rPr>
          <w:b/>
        </w:rPr>
      </w:pPr>
      <w:r w:rsidRPr="0022653E">
        <w:rPr>
          <w:b/>
        </w:rPr>
        <w:t>на 201</w:t>
      </w:r>
      <w:r>
        <w:rPr>
          <w:b/>
        </w:rPr>
        <w:t>9</w:t>
      </w:r>
      <w:r w:rsidRPr="0022653E">
        <w:rPr>
          <w:b/>
        </w:rPr>
        <w:t xml:space="preserve"> год и плановый период 20</w:t>
      </w:r>
      <w:r>
        <w:rPr>
          <w:b/>
        </w:rPr>
        <w:t>20</w:t>
      </w:r>
      <w:r w:rsidRPr="0022653E">
        <w:rPr>
          <w:b/>
        </w:rPr>
        <w:t>-202</w:t>
      </w:r>
      <w:r>
        <w:rPr>
          <w:b/>
        </w:rPr>
        <w:t>1</w:t>
      </w:r>
      <w:r w:rsidRPr="0022653E">
        <w:rPr>
          <w:b/>
        </w:rPr>
        <w:t xml:space="preserve"> годов.</w:t>
      </w:r>
    </w:p>
    <w:p w:rsidR="00F63749" w:rsidRDefault="00F63749" w:rsidP="00F63749">
      <w:pPr>
        <w:jc w:val="center"/>
        <w:rPr>
          <w:b/>
          <w:sz w:val="26"/>
          <w:szCs w:val="26"/>
        </w:rPr>
      </w:pPr>
    </w:p>
    <w:p w:rsidR="00F63749" w:rsidRPr="002E7367" w:rsidRDefault="00F63749" w:rsidP="00F63749">
      <w:pPr>
        <w:suppressAutoHyphens/>
        <w:ind w:firstLine="567"/>
        <w:jc w:val="both"/>
      </w:pPr>
      <w:r w:rsidRPr="002E7367">
        <w:t>В ходе анализа текстовых статей Проекта решения о бюджете установлено следующее.</w:t>
      </w:r>
    </w:p>
    <w:p w:rsidR="00F63749" w:rsidRDefault="00F63749" w:rsidP="00F63749">
      <w:pPr>
        <w:suppressAutoHyphens/>
        <w:ind w:firstLine="567"/>
        <w:jc w:val="both"/>
      </w:pPr>
      <w:r w:rsidRPr="002E7367">
        <w:t xml:space="preserve">Проект решения о бюджете содержит 35 пунктов (статей). Цифровые показатели текстовой части Проекта бюджета </w:t>
      </w:r>
      <w:r>
        <w:t xml:space="preserve">в основном </w:t>
      </w:r>
      <w:r w:rsidRPr="002E7367">
        <w:t>соответствуют показателям, приведенным в приложен</w:t>
      </w:r>
      <w:r>
        <w:t>иях к проекту решения о бюджете. Исключение составляет несоответствие общего объема расходов бюджета на 2019 год в пункте 1.2 текстовой части (348 363,36 тыс. рублей) и данных по строкам «итого» приложений к Проекту решения № 4 и 6 (348 383,36 тыс. рублей), рассматриваемое Контрольно-счетным комитетом как техническая ошибка, подлежащая устранению до процедуры рассмотрения Проекта решения Советом Лахденпохского муниципального района.</w:t>
      </w:r>
    </w:p>
    <w:p w:rsidR="004C49EC" w:rsidRDefault="00F63749" w:rsidP="00F63749">
      <w:pPr>
        <w:suppressAutoHyphens/>
        <w:ind w:firstLine="567"/>
        <w:jc w:val="both"/>
      </w:pPr>
      <w:r w:rsidRPr="003C36A8">
        <w:t xml:space="preserve">Соответствующие обоснования по статьям текстовой части Проекта бюджета отражены в </w:t>
      </w:r>
      <w:r w:rsidR="001D6433">
        <w:t>П</w:t>
      </w:r>
      <w:r w:rsidRPr="003C36A8">
        <w:t xml:space="preserve">ояснительной записке к Проекту бюджета. </w:t>
      </w:r>
    </w:p>
    <w:p w:rsidR="00F63749" w:rsidRDefault="00F63749" w:rsidP="00F63749">
      <w:pPr>
        <w:suppressAutoHyphens/>
        <w:ind w:firstLine="567"/>
        <w:jc w:val="both"/>
      </w:pPr>
      <w:r>
        <w:t xml:space="preserve">Контрольно-счетный комитет отмечает </w:t>
      </w:r>
      <w:r w:rsidR="00BE0597">
        <w:t>крайне низкую</w:t>
      </w:r>
      <w:r>
        <w:t xml:space="preserve"> информативность обоснований Проекта решения, включенных в  пояснительную записку.</w:t>
      </w:r>
    </w:p>
    <w:p w:rsidR="00F63749" w:rsidRDefault="00F63749" w:rsidP="00F63749">
      <w:pPr>
        <w:pStyle w:val="a6"/>
        <w:spacing w:after="0"/>
        <w:ind w:firstLine="560"/>
        <w:jc w:val="both"/>
        <w:rPr>
          <w:rFonts w:ascii="Times New Roman" w:hAnsi="Times New Roman"/>
          <w:sz w:val="24"/>
          <w:szCs w:val="24"/>
        </w:rPr>
      </w:pPr>
      <w:r>
        <w:rPr>
          <w:rFonts w:ascii="Times New Roman" w:hAnsi="Times New Roman"/>
          <w:sz w:val="24"/>
          <w:szCs w:val="24"/>
        </w:rPr>
        <w:t xml:space="preserve">В нарушение положений абзаца 11 пункта 3 статьи </w:t>
      </w:r>
      <w:r w:rsidRPr="00F75F9E">
        <w:rPr>
          <w:rFonts w:ascii="Times New Roman" w:hAnsi="Times New Roman"/>
          <w:sz w:val="24"/>
          <w:szCs w:val="24"/>
        </w:rPr>
        <w:t xml:space="preserve"> 184.1 БК РФ и</w:t>
      </w:r>
      <w:r>
        <w:rPr>
          <w:rFonts w:ascii="Times New Roman" w:hAnsi="Times New Roman"/>
          <w:sz w:val="24"/>
          <w:szCs w:val="24"/>
        </w:rPr>
        <w:t>:</w:t>
      </w:r>
    </w:p>
    <w:p w:rsidR="00963345" w:rsidRDefault="00963345" w:rsidP="00963345">
      <w:pPr>
        <w:pStyle w:val="a6"/>
        <w:spacing w:after="0"/>
        <w:ind w:firstLine="560"/>
        <w:jc w:val="both"/>
        <w:rPr>
          <w:rFonts w:ascii="Times New Roman" w:hAnsi="Times New Roman"/>
          <w:iCs/>
          <w:sz w:val="24"/>
          <w:szCs w:val="24"/>
        </w:rPr>
      </w:pPr>
      <w:r>
        <w:rPr>
          <w:rFonts w:ascii="Times New Roman" w:hAnsi="Times New Roman"/>
          <w:sz w:val="24"/>
          <w:szCs w:val="24"/>
        </w:rPr>
        <w:t xml:space="preserve">- подпункта 4 пункта 3 статьи 21 Положения о бюджетном процессе пунктом 9 </w:t>
      </w:r>
      <w:r w:rsidRPr="004B7CB8">
        <w:rPr>
          <w:rFonts w:ascii="Times New Roman" w:hAnsi="Times New Roman"/>
          <w:sz w:val="24"/>
          <w:szCs w:val="24"/>
        </w:rPr>
        <w:t xml:space="preserve">Проекта решения предлагается утвердить </w:t>
      </w:r>
      <w:r w:rsidR="00DE1FAD">
        <w:rPr>
          <w:rFonts w:ascii="Times New Roman" w:hAnsi="Times New Roman"/>
          <w:sz w:val="24"/>
          <w:szCs w:val="24"/>
        </w:rPr>
        <w:t xml:space="preserve">не соответствующую по наименованию </w:t>
      </w:r>
      <w:r>
        <w:rPr>
          <w:rFonts w:ascii="Times New Roman" w:hAnsi="Times New Roman"/>
          <w:sz w:val="24"/>
          <w:szCs w:val="24"/>
        </w:rPr>
        <w:t xml:space="preserve">ведомственную структуру расходов бюджета Лахденпохского муниципального района по главным распорядителям бюджетных средств, разделам, подразделам и целевым статьям </w:t>
      </w:r>
      <w:r w:rsidRPr="004B7CB8">
        <w:rPr>
          <w:rFonts w:ascii="Times New Roman" w:hAnsi="Times New Roman"/>
          <w:iCs/>
          <w:sz w:val="24"/>
          <w:szCs w:val="24"/>
        </w:rPr>
        <w:t>(муниципальным программам</w:t>
      </w:r>
      <w:r>
        <w:rPr>
          <w:rFonts w:ascii="Times New Roman" w:hAnsi="Times New Roman"/>
          <w:iCs/>
          <w:sz w:val="24"/>
          <w:szCs w:val="24"/>
        </w:rPr>
        <w:t xml:space="preserve">, </w:t>
      </w:r>
      <w:r w:rsidRPr="00DE1FAD">
        <w:rPr>
          <w:rFonts w:ascii="Times New Roman" w:hAnsi="Times New Roman"/>
          <w:i/>
          <w:iCs/>
          <w:sz w:val="24"/>
          <w:szCs w:val="24"/>
        </w:rPr>
        <w:t>ведомственным целевым программам</w:t>
      </w:r>
      <w:r w:rsidRPr="004B7CB8">
        <w:rPr>
          <w:rFonts w:ascii="Times New Roman" w:hAnsi="Times New Roman"/>
          <w:iCs/>
          <w:sz w:val="24"/>
          <w:szCs w:val="24"/>
        </w:rPr>
        <w:t xml:space="preserve"> и непрограммным направлениям деятельности),</w:t>
      </w:r>
      <w:r>
        <w:rPr>
          <w:rFonts w:ascii="Times New Roman" w:hAnsi="Times New Roman"/>
          <w:sz w:val="24"/>
          <w:szCs w:val="24"/>
        </w:rPr>
        <w:t xml:space="preserve"> группам и подгруппам видов расходов классификации расходов бюджетов</w:t>
      </w:r>
      <w:r w:rsidR="00DE1FAD">
        <w:rPr>
          <w:rFonts w:ascii="Times New Roman" w:hAnsi="Times New Roman"/>
          <w:sz w:val="24"/>
          <w:szCs w:val="24"/>
        </w:rPr>
        <w:t>.</w:t>
      </w:r>
      <w:r>
        <w:rPr>
          <w:rFonts w:ascii="Times New Roman" w:hAnsi="Times New Roman"/>
          <w:sz w:val="24"/>
          <w:szCs w:val="24"/>
        </w:rPr>
        <w:t xml:space="preserve"> </w:t>
      </w:r>
      <w:r>
        <w:rPr>
          <w:rFonts w:ascii="Times New Roman" w:hAnsi="Times New Roman"/>
          <w:iCs/>
          <w:sz w:val="24"/>
          <w:szCs w:val="24"/>
        </w:rPr>
        <w:t xml:space="preserve">При этом наименования Приложений № </w:t>
      </w:r>
      <w:r w:rsidR="00DE1FAD">
        <w:rPr>
          <w:rFonts w:ascii="Times New Roman" w:hAnsi="Times New Roman"/>
          <w:iCs/>
          <w:sz w:val="24"/>
          <w:szCs w:val="24"/>
        </w:rPr>
        <w:t>4</w:t>
      </w:r>
      <w:r>
        <w:rPr>
          <w:rFonts w:ascii="Times New Roman" w:hAnsi="Times New Roman"/>
          <w:iCs/>
          <w:sz w:val="24"/>
          <w:szCs w:val="24"/>
        </w:rPr>
        <w:t xml:space="preserve"> и </w:t>
      </w:r>
      <w:r w:rsidR="00DE1FAD">
        <w:rPr>
          <w:rFonts w:ascii="Times New Roman" w:hAnsi="Times New Roman"/>
          <w:iCs/>
          <w:sz w:val="24"/>
          <w:szCs w:val="24"/>
        </w:rPr>
        <w:t>5</w:t>
      </w:r>
      <w:r>
        <w:rPr>
          <w:rFonts w:ascii="Times New Roman" w:hAnsi="Times New Roman"/>
          <w:iCs/>
          <w:sz w:val="24"/>
          <w:szCs w:val="24"/>
        </w:rPr>
        <w:t xml:space="preserve"> </w:t>
      </w:r>
      <w:r w:rsidR="001D6433">
        <w:rPr>
          <w:rFonts w:ascii="Times New Roman" w:hAnsi="Times New Roman"/>
          <w:iCs/>
          <w:sz w:val="24"/>
          <w:szCs w:val="24"/>
        </w:rPr>
        <w:t xml:space="preserve">не соответствуют </w:t>
      </w:r>
      <w:r>
        <w:rPr>
          <w:rFonts w:ascii="Times New Roman" w:hAnsi="Times New Roman"/>
          <w:iCs/>
          <w:sz w:val="24"/>
          <w:szCs w:val="24"/>
        </w:rPr>
        <w:t>текстовой части Проекта решения</w:t>
      </w:r>
      <w:r w:rsidRPr="004B7CB8">
        <w:rPr>
          <w:rFonts w:ascii="Times New Roman" w:hAnsi="Times New Roman"/>
          <w:iCs/>
          <w:sz w:val="24"/>
          <w:szCs w:val="24"/>
        </w:rPr>
        <w:t>;</w:t>
      </w:r>
    </w:p>
    <w:p w:rsidR="00F63749" w:rsidRDefault="00F63749" w:rsidP="00F63749">
      <w:pPr>
        <w:pStyle w:val="a6"/>
        <w:spacing w:after="0"/>
        <w:ind w:firstLine="560"/>
        <w:jc w:val="both"/>
        <w:rPr>
          <w:rFonts w:ascii="Times New Roman" w:hAnsi="Times New Roman"/>
          <w:iCs/>
          <w:sz w:val="24"/>
          <w:szCs w:val="24"/>
        </w:rPr>
      </w:pPr>
      <w:r>
        <w:rPr>
          <w:rFonts w:ascii="Times New Roman" w:hAnsi="Times New Roman"/>
          <w:sz w:val="24"/>
          <w:szCs w:val="24"/>
        </w:rPr>
        <w:t xml:space="preserve"> - подпункта 3 пункта 3 статьи 21 Положения о бюджетном процессе пунктом 10 </w:t>
      </w:r>
      <w:r w:rsidRPr="004B7CB8">
        <w:rPr>
          <w:rFonts w:ascii="Times New Roman" w:hAnsi="Times New Roman"/>
          <w:sz w:val="24"/>
          <w:szCs w:val="24"/>
        </w:rPr>
        <w:t xml:space="preserve">Проекта решения предлагается утвердить распределение бюджетных ассигнований </w:t>
      </w:r>
      <w:r>
        <w:rPr>
          <w:rFonts w:ascii="Times New Roman" w:hAnsi="Times New Roman"/>
          <w:sz w:val="24"/>
          <w:szCs w:val="24"/>
        </w:rPr>
        <w:t xml:space="preserve">по разделам, подразделам, целевым статьям, группам и подгруппам видов расходов классификации расходов бюджетов, </w:t>
      </w:r>
      <w:r w:rsidRPr="004B7CB8">
        <w:rPr>
          <w:rFonts w:ascii="Times New Roman" w:hAnsi="Times New Roman"/>
          <w:sz w:val="24"/>
          <w:szCs w:val="24"/>
        </w:rPr>
        <w:t xml:space="preserve">вместо предусмотренного Положением о бюджетном процессе </w:t>
      </w:r>
      <w:r>
        <w:rPr>
          <w:rFonts w:ascii="Times New Roman" w:hAnsi="Times New Roman"/>
          <w:sz w:val="24"/>
          <w:szCs w:val="24"/>
        </w:rPr>
        <w:t xml:space="preserve">аналогичного распределения, но с учетом </w:t>
      </w:r>
      <w:r w:rsidRPr="004B7CB8">
        <w:rPr>
          <w:rFonts w:ascii="Times New Roman" w:hAnsi="Times New Roman"/>
          <w:iCs/>
          <w:sz w:val="24"/>
          <w:szCs w:val="24"/>
        </w:rPr>
        <w:t>муниципальны</w:t>
      </w:r>
      <w:r>
        <w:rPr>
          <w:rFonts w:ascii="Times New Roman" w:hAnsi="Times New Roman"/>
          <w:iCs/>
          <w:sz w:val="24"/>
          <w:szCs w:val="24"/>
        </w:rPr>
        <w:t>х программ</w:t>
      </w:r>
      <w:r w:rsidRPr="004B7CB8">
        <w:rPr>
          <w:rFonts w:ascii="Times New Roman" w:hAnsi="Times New Roman"/>
          <w:iCs/>
          <w:sz w:val="24"/>
          <w:szCs w:val="24"/>
        </w:rPr>
        <w:t xml:space="preserve"> и непрограммны</w:t>
      </w:r>
      <w:r>
        <w:rPr>
          <w:rFonts w:ascii="Times New Roman" w:hAnsi="Times New Roman"/>
          <w:iCs/>
          <w:sz w:val="24"/>
          <w:szCs w:val="24"/>
        </w:rPr>
        <w:t>х</w:t>
      </w:r>
      <w:r w:rsidRPr="004B7CB8">
        <w:rPr>
          <w:rFonts w:ascii="Times New Roman" w:hAnsi="Times New Roman"/>
          <w:iCs/>
          <w:sz w:val="24"/>
          <w:szCs w:val="24"/>
        </w:rPr>
        <w:t xml:space="preserve"> направлени</w:t>
      </w:r>
      <w:r>
        <w:rPr>
          <w:rFonts w:ascii="Times New Roman" w:hAnsi="Times New Roman"/>
          <w:iCs/>
          <w:sz w:val="24"/>
          <w:szCs w:val="24"/>
        </w:rPr>
        <w:t>й</w:t>
      </w:r>
      <w:r w:rsidRPr="004B7CB8">
        <w:rPr>
          <w:rFonts w:ascii="Times New Roman" w:hAnsi="Times New Roman"/>
          <w:iCs/>
          <w:sz w:val="24"/>
          <w:szCs w:val="24"/>
        </w:rPr>
        <w:t xml:space="preserve"> деятельности</w:t>
      </w:r>
      <w:r>
        <w:rPr>
          <w:rFonts w:ascii="Times New Roman" w:hAnsi="Times New Roman"/>
          <w:iCs/>
          <w:sz w:val="24"/>
          <w:szCs w:val="24"/>
        </w:rPr>
        <w:t xml:space="preserve">. При этом наименования Приложений № 6 и 7 </w:t>
      </w:r>
      <w:r w:rsidR="00530D47">
        <w:rPr>
          <w:rFonts w:ascii="Times New Roman" w:hAnsi="Times New Roman"/>
          <w:iCs/>
          <w:sz w:val="24"/>
          <w:szCs w:val="24"/>
        </w:rPr>
        <w:t xml:space="preserve">не соответствуют </w:t>
      </w:r>
      <w:r>
        <w:rPr>
          <w:rFonts w:ascii="Times New Roman" w:hAnsi="Times New Roman"/>
          <w:iCs/>
          <w:sz w:val="24"/>
          <w:szCs w:val="24"/>
        </w:rPr>
        <w:t>текстовой части Проекта решения</w:t>
      </w:r>
      <w:r w:rsidRPr="004B7CB8">
        <w:rPr>
          <w:rFonts w:ascii="Times New Roman" w:hAnsi="Times New Roman"/>
          <w:iCs/>
          <w:sz w:val="24"/>
          <w:szCs w:val="24"/>
        </w:rPr>
        <w:t>;</w:t>
      </w:r>
    </w:p>
    <w:p w:rsidR="00F63749" w:rsidRDefault="00F63749" w:rsidP="00F63749">
      <w:pPr>
        <w:pStyle w:val="a6"/>
        <w:spacing w:after="0"/>
        <w:ind w:firstLine="560"/>
        <w:jc w:val="both"/>
        <w:rPr>
          <w:rFonts w:ascii="Times New Roman" w:hAnsi="Times New Roman"/>
          <w:iCs/>
          <w:sz w:val="24"/>
          <w:szCs w:val="24"/>
        </w:rPr>
      </w:pPr>
      <w:r>
        <w:rPr>
          <w:rFonts w:ascii="Times New Roman" w:hAnsi="Times New Roman"/>
          <w:sz w:val="24"/>
          <w:szCs w:val="24"/>
        </w:rPr>
        <w:t xml:space="preserve">- подпункта 3 пункта 3 статьи 21 Положения о бюджетном процессе пунктом 11 </w:t>
      </w:r>
      <w:r w:rsidRPr="004B7CB8">
        <w:rPr>
          <w:rFonts w:ascii="Times New Roman" w:hAnsi="Times New Roman"/>
          <w:sz w:val="24"/>
          <w:szCs w:val="24"/>
        </w:rPr>
        <w:t xml:space="preserve">Проекта решения и Приложениями №№ 8 и 9 к проекту Решения предлагается утвердить </w:t>
      </w:r>
      <w:r w:rsidRPr="004B7CB8">
        <w:rPr>
          <w:rFonts w:ascii="Times New Roman" w:hAnsi="Times New Roman"/>
          <w:sz w:val="24"/>
          <w:szCs w:val="24"/>
        </w:rPr>
        <w:lastRenderedPageBreak/>
        <w:t>распределение бюджетных ассигнований на реализацию муниципальных программ, ведомственных целевых программ Лахденпохского муниципального района по  главным распорядителям средств бюджета Лахденпохского муниципального района по разделам и подразделам классификации расходов бюджетов вместо предусмотренного Положением о бюджетном процессе р</w:t>
      </w:r>
      <w:r w:rsidRPr="004B7CB8">
        <w:rPr>
          <w:rFonts w:ascii="Times New Roman" w:hAnsi="Times New Roman"/>
          <w:iCs/>
          <w:sz w:val="24"/>
          <w:szCs w:val="24"/>
        </w:rPr>
        <w:t>аспределения</w:t>
      </w:r>
      <w:r w:rsidRPr="004B7CB8">
        <w:rPr>
          <w:rFonts w:ascii="Times New Roman" w:hAnsi="Times New Roman"/>
          <w:sz w:val="24"/>
          <w:szCs w:val="24"/>
        </w:rPr>
        <w:t xml:space="preserve"> бюджетных ассигнований по </w:t>
      </w:r>
      <w:r w:rsidRPr="004B7CB8">
        <w:rPr>
          <w:rFonts w:ascii="Times New Roman" w:hAnsi="Times New Roman"/>
          <w:iCs/>
          <w:sz w:val="24"/>
          <w:szCs w:val="24"/>
        </w:rPr>
        <w:t>целевым статьям (муниципальным программам и непрограммным направлениям деятельности), группам (группам и подгруппам) видов расходов</w:t>
      </w:r>
      <w:r>
        <w:rPr>
          <w:rFonts w:ascii="Times New Roman" w:hAnsi="Times New Roman"/>
          <w:iCs/>
          <w:sz w:val="24"/>
          <w:szCs w:val="24"/>
        </w:rPr>
        <w:t xml:space="preserve">. При этом наименования Приложений № 8 и 9 </w:t>
      </w:r>
      <w:r w:rsidR="00530D47">
        <w:rPr>
          <w:rFonts w:ascii="Times New Roman" w:hAnsi="Times New Roman"/>
          <w:iCs/>
          <w:sz w:val="24"/>
          <w:szCs w:val="24"/>
        </w:rPr>
        <w:t xml:space="preserve">не соответствуют </w:t>
      </w:r>
      <w:r>
        <w:rPr>
          <w:rFonts w:ascii="Times New Roman" w:hAnsi="Times New Roman"/>
          <w:iCs/>
          <w:sz w:val="24"/>
          <w:szCs w:val="24"/>
        </w:rPr>
        <w:t>текстовой части Проекта решения</w:t>
      </w:r>
      <w:r w:rsidRPr="004B7CB8">
        <w:rPr>
          <w:rFonts w:ascii="Times New Roman" w:hAnsi="Times New Roman"/>
          <w:iCs/>
          <w:sz w:val="24"/>
          <w:szCs w:val="24"/>
        </w:rPr>
        <w:t>;</w:t>
      </w:r>
    </w:p>
    <w:p w:rsidR="00F63749" w:rsidRDefault="00F63749" w:rsidP="00F63749">
      <w:pPr>
        <w:pStyle w:val="a6"/>
        <w:spacing w:after="0"/>
        <w:ind w:firstLine="560"/>
        <w:jc w:val="both"/>
        <w:rPr>
          <w:rFonts w:ascii="Times New Roman" w:hAnsi="Times New Roman"/>
          <w:iCs/>
          <w:sz w:val="24"/>
          <w:szCs w:val="24"/>
        </w:rPr>
      </w:pPr>
      <w:r>
        <w:rPr>
          <w:rFonts w:ascii="Times New Roman" w:hAnsi="Times New Roman"/>
          <w:sz w:val="24"/>
          <w:szCs w:val="24"/>
        </w:rPr>
        <w:t>- подпункта 13 пункта 3 статьи 21</w:t>
      </w:r>
      <w:r w:rsidRPr="00F75F9E">
        <w:rPr>
          <w:rFonts w:ascii="Times New Roman" w:hAnsi="Times New Roman"/>
          <w:sz w:val="24"/>
          <w:szCs w:val="24"/>
        </w:rPr>
        <w:t xml:space="preserve"> Положени</w:t>
      </w:r>
      <w:r>
        <w:rPr>
          <w:rFonts w:ascii="Times New Roman" w:hAnsi="Times New Roman"/>
          <w:sz w:val="24"/>
          <w:szCs w:val="24"/>
        </w:rPr>
        <w:t>я</w:t>
      </w:r>
      <w:r w:rsidRPr="00F75F9E">
        <w:rPr>
          <w:rFonts w:ascii="Times New Roman" w:hAnsi="Times New Roman"/>
          <w:sz w:val="24"/>
          <w:szCs w:val="24"/>
        </w:rPr>
        <w:t xml:space="preserve"> о бюджетном процессе</w:t>
      </w:r>
      <w:r>
        <w:rPr>
          <w:rFonts w:ascii="Times New Roman" w:hAnsi="Times New Roman"/>
          <w:sz w:val="24"/>
          <w:szCs w:val="24"/>
        </w:rPr>
        <w:t xml:space="preserve"> в составе показателей решения о бюджете </w:t>
      </w:r>
      <w:r w:rsidRPr="00E77BC0">
        <w:rPr>
          <w:rFonts w:ascii="Times New Roman" w:hAnsi="Times New Roman"/>
          <w:sz w:val="24"/>
          <w:szCs w:val="24"/>
        </w:rPr>
        <w:t xml:space="preserve">отсутствуют </w:t>
      </w:r>
      <w:r w:rsidRPr="00E77BC0">
        <w:rPr>
          <w:rFonts w:ascii="Times New Roman" w:hAnsi="Times New Roman"/>
          <w:iCs/>
          <w:sz w:val="24"/>
          <w:szCs w:val="24"/>
        </w:rPr>
        <w:t>цели предоставления иных межбюджетных трансфертов бюджетам поселений на очередной финансовый год</w:t>
      </w:r>
      <w:r>
        <w:rPr>
          <w:rFonts w:ascii="Times New Roman" w:hAnsi="Times New Roman"/>
          <w:iCs/>
          <w:sz w:val="24"/>
          <w:szCs w:val="24"/>
        </w:rPr>
        <w:t>.</w:t>
      </w:r>
    </w:p>
    <w:p w:rsidR="00F63749" w:rsidRDefault="00F63749" w:rsidP="00F63749">
      <w:pPr>
        <w:autoSpaceDE w:val="0"/>
        <w:autoSpaceDN w:val="0"/>
        <w:adjustRightInd w:val="0"/>
        <w:ind w:firstLine="540"/>
        <w:jc w:val="both"/>
        <w:rPr>
          <w:rFonts w:eastAsia="SimSun"/>
        </w:rPr>
      </w:pPr>
      <w:r w:rsidRPr="000806B2">
        <w:t>В нарушение положений статьи 142.1</w:t>
      </w:r>
      <w:r>
        <w:t xml:space="preserve"> БК РФ и пункта 4 статьи 4 Положения о межбюджетных отношениях Проектом</w:t>
      </w:r>
      <w:r w:rsidRPr="000806B2">
        <w:t xml:space="preserve"> </w:t>
      </w:r>
      <w:r>
        <w:t>бюджета</w:t>
      </w:r>
      <w:r w:rsidRPr="000806B2">
        <w:t xml:space="preserve"> не установлен </w:t>
      </w:r>
      <w:r>
        <w:rPr>
          <w:rFonts w:eastAsia="SimSun"/>
        </w:rPr>
        <w:t>критерий</w:t>
      </w:r>
      <w:r w:rsidRPr="000806B2">
        <w:rPr>
          <w:rFonts w:eastAsia="SimSun"/>
        </w:rPr>
        <w:t xml:space="preserve"> выравнивания расчетной бюджетной обеспеченности поселений </w:t>
      </w:r>
      <w:r>
        <w:rPr>
          <w:rFonts w:eastAsia="SimSun"/>
        </w:rPr>
        <w:t>Лахденпохского муниципального района</w:t>
      </w:r>
      <w:r w:rsidRPr="000806B2">
        <w:rPr>
          <w:rFonts w:eastAsia="SimSun"/>
        </w:rPr>
        <w:t>.</w:t>
      </w:r>
    </w:p>
    <w:p w:rsidR="00F63749" w:rsidRDefault="00F63749" w:rsidP="00F63749">
      <w:pPr>
        <w:autoSpaceDE w:val="0"/>
        <w:autoSpaceDN w:val="0"/>
        <w:adjustRightInd w:val="0"/>
        <w:ind w:firstLine="540"/>
        <w:jc w:val="both"/>
      </w:pPr>
      <w:r>
        <w:rPr>
          <w:rFonts w:eastAsia="SimSun"/>
        </w:rPr>
        <w:t>В пункте 15 текстовой части Проекта бюджета устанавливается один вид деятельности получателей субсидий (за исключением субсидий муниципальным учреждениям)</w:t>
      </w:r>
      <w:r w:rsidRPr="00A37435">
        <w:t xml:space="preserve"> </w:t>
      </w:r>
      <w:r>
        <w:t xml:space="preserve">- поддержка общественных инициатив, организация конкурсов проектов в рамках действия мероприятий, утвержденных муниципальными целевыми программами Лахденпохского муниципального района. </w:t>
      </w:r>
    </w:p>
    <w:p w:rsidR="00F63749" w:rsidRDefault="00F63749" w:rsidP="00F63749">
      <w:pPr>
        <w:autoSpaceDE w:val="0"/>
        <w:autoSpaceDN w:val="0"/>
        <w:adjustRightInd w:val="0"/>
        <w:ind w:firstLine="540"/>
        <w:jc w:val="both"/>
      </w:pPr>
      <w:r>
        <w:t xml:space="preserve">При этом в документах, предоставленных одновременно с Проектом бюджета,  полностью отсутствует информация об изменении процедур и порядков финансового обеспечения видов деятельности, в 2018 году осуществляемых за счет указанных субсидий,  таких как – </w:t>
      </w:r>
      <w:r w:rsidRPr="00E63723">
        <w:t xml:space="preserve">выпуск периодических изданий, учрежденных органами </w:t>
      </w:r>
      <w:r>
        <w:t>местного самоуправления</w:t>
      </w:r>
      <w:r w:rsidRPr="00E63723">
        <w:t xml:space="preserve"> на обнародование (официальное опубликование) правовых актов органов </w:t>
      </w:r>
      <w:r>
        <w:t>местного самоуправления</w:t>
      </w:r>
      <w:r w:rsidRPr="00E63723">
        <w:t>, иной официальной информации</w:t>
      </w:r>
      <w:r>
        <w:t>; решение вопросов в области популяризации физической культуры, спорта, проведения физкультурно-оздоровительных и спортивных мероприятий, пропаганды здорового образа жизни (в том числе в части расходов на содержание имущества физкультурно-оздоровительного комплекса г. Лахденпохья).</w:t>
      </w:r>
    </w:p>
    <w:p w:rsidR="00F63749" w:rsidRDefault="00F63749" w:rsidP="00F63749">
      <w:pPr>
        <w:jc w:val="both"/>
      </w:pPr>
      <w:r>
        <w:rPr>
          <w:sz w:val="26"/>
          <w:szCs w:val="26"/>
        </w:rPr>
        <w:t xml:space="preserve">           </w:t>
      </w:r>
      <w:r w:rsidRPr="00FD1B42">
        <w:t xml:space="preserve">Согласно Приложений </w:t>
      </w:r>
      <w:r>
        <w:t>№</w:t>
      </w:r>
      <w:r w:rsidRPr="00FD1B42">
        <w:t>№ 4</w:t>
      </w:r>
      <w:r>
        <w:t>, 6</w:t>
      </w:r>
      <w:r w:rsidRPr="00FD1B42">
        <w:t xml:space="preserve"> и </w:t>
      </w:r>
      <w:r>
        <w:t>8</w:t>
      </w:r>
      <w:r w:rsidRPr="00FD1B42">
        <w:t xml:space="preserve"> к </w:t>
      </w:r>
      <w:r>
        <w:t>П</w:t>
      </w:r>
      <w:r w:rsidRPr="00FD1B42">
        <w:t xml:space="preserve">роекту </w:t>
      </w:r>
      <w:r>
        <w:t xml:space="preserve">бюджета в рамках мероприятий муниципальной программы «Развитие малого и среднего предпринимательства в Лахденпохском муниципальном районе» на 2015-2019 годы (утверждена постановлением Администрации Лахденпохского муниципального района от 24.09.2015 года № 990 (с изменениями и дополнениями)) предусматривается предоставление целевых грантов в форме субсидий начинающим субъектам малого предпринимательства. Условия предоставления грантов в форме субсидий, установленные положениями вышеназванной программы, не ограничивают виды деятельности начинающих субъектов малого предпринимательства только </w:t>
      </w:r>
      <w:r w:rsidR="00294632">
        <w:t>одной</w:t>
      </w:r>
      <w:r>
        <w:t xml:space="preserve"> позици</w:t>
      </w:r>
      <w:r w:rsidR="00294632">
        <w:t>ей, предлагаемой</w:t>
      </w:r>
      <w:r>
        <w:t xml:space="preserve"> Проектом бюджета. Контрольно-счетный комитет предлагает урегулировать данное междокументальное несоответствие.</w:t>
      </w:r>
    </w:p>
    <w:p w:rsidR="00F63749" w:rsidRDefault="00F63749" w:rsidP="00F63749">
      <w:pPr>
        <w:jc w:val="both"/>
      </w:pPr>
      <w:r>
        <w:tab/>
        <w:t>Пунктом 28 текстовой части Проекта решения предлагается утверждение процедуры признания задолженности юридических лиц перед бюджетом Лахденпохского муниципального района по средствам, выданным на возвратной основе, процентам за пользование ими и штрафным санкциям безнадежной ко взысканию и  ее списанию. Принимая во внимание, что бюджетная отчетность Лахденпохского муниципального района не содержит показателей наличия указанной задолженности, Контрольно-счетный комитет выражает сомнение в целесообразности наличия данного пункта в Проекте решения.</w:t>
      </w:r>
    </w:p>
    <w:p w:rsidR="00F63749" w:rsidRDefault="00F63749" w:rsidP="00F63749">
      <w:pPr>
        <w:jc w:val="both"/>
      </w:pPr>
      <w:r>
        <w:tab/>
        <w:t xml:space="preserve">В приложениях № 10, 11 и 12 к Проекту решения по строкам 1 и 2 применено не соответствующие бюджету муниципального образования наименование показателей. </w:t>
      </w:r>
    </w:p>
    <w:p w:rsidR="00F55C73" w:rsidRDefault="00F55C73" w:rsidP="00470010">
      <w:pPr>
        <w:jc w:val="center"/>
        <w:rPr>
          <w:b/>
        </w:rPr>
      </w:pPr>
    </w:p>
    <w:p w:rsidR="00470010" w:rsidRDefault="00470010" w:rsidP="00470010">
      <w:pPr>
        <w:jc w:val="center"/>
        <w:rPr>
          <w:b/>
        </w:rPr>
      </w:pPr>
      <w:r w:rsidRPr="00544C7B">
        <w:rPr>
          <w:b/>
        </w:rPr>
        <w:lastRenderedPageBreak/>
        <w:t xml:space="preserve">5. </w:t>
      </w:r>
      <w:r>
        <w:rPr>
          <w:b/>
        </w:rPr>
        <w:t xml:space="preserve">Доходная часть проекта бюджета Лахденпохского муниципального района </w:t>
      </w:r>
    </w:p>
    <w:p w:rsidR="00470010" w:rsidRPr="00544C7B" w:rsidRDefault="00470010" w:rsidP="00470010">
      <w:pPr>
        <w:jc w:val="center"/>
        <w:rPr>
          <w:b/>
        </w:rPr>
      </w:pPr>
      <w:r>
        <w:rPr>
          <w:b/>
        </w:rPr>
        <w:t>на 2019 год и плановый период 2020 и 2021 годов.</w:t>
      </w:r>
    </w:p>
    <w:p w:rsidR="00470010" w:rsidRPr="00B64C07" w:rsidRDefault="00470010" w:rsidP="00470010">
      <w:pPr>
        <w:jc w:val="center"/>
      </w:pPr>
    </w:p>
    <w:p w:rsidR="00470010" w:rsidRDefault="00470010" w:rsidP="00470010">
      <w:pPr>
        <w:ind w:firstLine="709"/>
        <w:jc w:val="both"/>
        <w:rPr>
          <w:rFonts w:eastAsia="SimSun"/>
        </w:rPr>
      </w:pPr>
      <w:r w:rsidRPr="00842E28">
        <w:t xml:space="preserve">Доходы бюджета </w:t>
      </w:r>
      <w:r>
        <w:t>Лахденпохского муниципального района</w:t>
      </w:r>
      <w:r w:rsidRPr="00842E28">
        <w:t xml:space="preserve"> на 201</w:t>
      </w:r>
      <w:r>
        <w:t>9</w:t>
      </w:r>
      <w:r w:rsidRPr="00842E28">
        <w:t xml:space="preserve"> год </w:t>
      </w:r>
      <w:r>
        <w:t xml:space="preserve">и плановый период 2020 и 2021 годов </w:t>
      </w:r>
      <w:r w:rsidRPr="00842E28">
        <w:t>сформирован</w:t>
      </w:r>
      <w:r>
        <w:t xml:space="preserve">ы в условиях действующего налогового и бюджетного законодательства, по нормативам отчислений, установленным БК РФ и Законом Республики Карелия </w:t>
      </w:r>
      <w:r>
        <w:rPr>
          <w:rFonts w:eastAsia="SimSun"/>
        </w:rPr>
        <w:t xml:space="preserve">от 01.11.2005 № 915-ЗРК «О межбюджетных отношениях в Республике Карелия», в том числе </w:t>
      </w:r>
      <w:r>
        <w:rPr>
          <w:color w:val="000000"/>
          <w:szCs w:val="20"/>
        </w:rPr>
        <w:t>перераспределение норматива отчислений от налога на доходы физических лиц из бюджетов  поселений в бюджет муниципального района в размере 2 процентов в соответствии с  законом Республики Карелия от 03.07.2018 года № 2259-ЗРК «О внесении изменений в статью 3 Закона Республики Карелия «О межбюджетных отношениях в Республике Карелия»,</w:t>
      </w:r>
      <w:r w:rsidRPr="008611B7">
        <w:rPr>
          <w:color w:val="000000"/>
          <w:szCs w:val="20"/>
        </w:rPr>
        <w:t xml:space="preserve"> </w:t>
      </w:r>
      <w:r>
        <w:rPr>
          <w:color w:val="000000"/>
          <w:szCs w:val="20"/>
        </w:rPr>
        <w:t xml:space="preserve">вступающее в действие с 1 января 2019 года. </w:t>
      </w:r>
    </w:p>
    <w:p w:rsidR="00470010" w:rsidRDefault="00470010" w:rsidP="00470010">
      <w:pPr>
        <w:widowControl w:val="0"/>
        <w:ind w:firstLine="709"/>
        <w:jc w:val="both"/>
      </w:pPr>
      <w:r w:rsidRPr="008B5E67">
        <w:rPr>
          <w:szCs w:val="20"/>
        </w:rPr>
        <w:t xml:space="preserve">Общий объем доходов бюджета </w:t>
      </w:r>
      <w:r>
        <w:rPr>
          <w:szCs w:val="20"/>
        </w:rPr>
        <w:t>Лахденпохского муниципального района на 2019</w:t>
      </w:r>
      <w:r w:rsidRPr="008B5E67">
        <w:rPr>
          <w:szCs w:val="20"/>
        </w:rPr>
        <w:t xml:space="preserve"> год прогнозируется в сумме </w:t>
      </w:r>
      <w:r>
        <w:rPr>
          <w:szCs w:val="20"/>
        </w:rPr>
        <w:t>338 395 тыс. рублей, в том числе:</w:t>
      </w:r>
    </w:p>
    <w:p w:rsidR="00470010" w:rsidRPr="008B5E67" w:rsidRDefault="00470010" w:rsidP="00470010">
      <w:pPr>
        <w:widowControl w:val="0"/>
        <w:numPr>
          <w:ilvl w:val="12"/>
          <w:numId w:val="0"/>
        </w:numPr>
        <w:ind w:firstLine="709"/>
        <w:jc w:val="both"/>
        <w:rPr>
          <w:szCs w:val="20"/>
        </w:rPr>
      </w:pPr>
      <w:r>
        <w:t>- налоговые и неналоговые доходы в сумме 152 800,8 тыс. рублей, что составляет 45 процентов от общей суммы доходов</w:t>
      </w:r>
      <w:r>
        <w:rPr>
          <w:szCs w:val="20"/>
        </w:rPr>
        <w:t xml:space="preserve"> </w:t>
      </w:r>
    </w:p>
    <w:p w:rsidR="00470010" w:rsidRDefault="00470010" w:rsidP="00470010">
      <w:pPr>
        <w:ind w:firstLine="709"/>
        <w:jc w:val="both"/>
      </w:pPr>
      <w:r>
        <w:t>- безвозмездные поступления в сумме 185 594,2 тыс. рублей, что составляет 55 процентов от общей суммы доходов.</w:t>
      </w:r>
    </w:p>
    <w:p w:rsidR="00470010" w:rsidRDefault="00470010" w:rsidP="00470010">
      <w:pPr>
        <w:jc w:val="both"/>
        <w:rPr>
          <w:bCs/>
        </w:rPr>
      </w:pPr>
      <w:r>
        <w:rPr>
          <w:rFonts w:eastAsia="Calibri"/>
          <w:b/>
        </w:rPr>
        <w:t xml:space="preserve">          </w:t>
      </w:r>
      <w:r w:rsidRPr="007A733B">
        <w:rPr>
          <w:rFonts w:eastAsia="Calibri"/>
        </w:rPr>
        <w:t>В 20</w:t>
      </w:r>
      <w:r>
        <w:rPr>
          <w:rFonts w:eastAsia="Calibri"/>
        </w:rPr>
        <w:t>20</w:t>
      </w:r>
      <w:r w:rsidRPr="007A733B">
        <w:rPr>
          <w:rFonts w:eastAsia="Calibri"/>
        </w:rPr>
        <w:t xml:space="preserve"> году доходы районного бюджета составят 2</w:t>
      </w:r>
      <w:r>
        <w:rPr>
          <w:rFonts w:eastAsia="Calibri"/>
        </w:rPr>
        <w:t>54 457,1</w:t>
      </w:r>
      <w:r w:rsidRPr="007A733B">
        <w:rPr>
          <w:rFonts w:eastAsia="Calibri"/>
        </w:rPr>
        <w:t xml:space="preserve"> тыс. рублей</w:t>
      </w:r>
      <w:r w:rsidRPr="007A733B">
        <w:rPr>
          <w:rFonts w:eastAsia="Calibri"/>
          <w:b/>
        </w:rPr>
        <w:t>,</w:t>
      </w:r>
      <w:r w:rsidRPr="007A733B">
        <w:rPr>
          <w:rFonts w:eastAsia="Calibri"/>
        </w:rPr>
        <w:t xml:space="preserve"> в том числе налоговые </w:t>
      </w:r>
      <w:r>
        <w:rPr>
          <w:rFonts w:eastAsia="Calibri"/>
        </w:rPr>
        <w:t xml:space="preserve">и неналоговые </w:t>
      </w:r>
      <w:r w:rsidRPr="007A733B">
        <w:rPr>
          <w:rFonts w:eastAsia="Calibri"/>
        </w:rPr>
        <w:t>доходы –</w:t>
      </w:r>
      <w:r>
        <w:rPr>
          <w:rFonts w:eastAsia="Calibri"/>
        </w:rPr>
        <w:t>105</w:t>
      </w:r>
      <w:r w:rsidR="00530D47">
        <w:rPr>
          <w:rFonts w:eastAsia="Calibri"/>
        </w:rPr>
        <w:t> </w:t>
      </w:r>
      <w:r>
        <w:rPr>
          <w:rFonts w:eastAsia="Calibri"/>
        </w:rPr>
        <w:t>71</w:t>
      </w:r>
      <w:r w:rsidR="00530D47">
        <w:rPr>
          <w:rFonts w:eastAsia="Calibri"/>
        </w:rPr>
        <w:t>2,8</w:t>
      </w:r>
      <w:r>
        <w:rPr>
          <w:rFonts w:eastAsia="Calibri"/>
        </w:rPr>
        <w:t xml:space="preserve"> </w:t>
      </w:r>
      <w:r w:rsidRPr="007A733B">
        <w:rPr>
          <w:rFonts w:eastAsia="Calibri"/>
        </w:rPr>
        <w:t xml:space="preserve">тыс. рублей, или </w:t>
      </w:r>
      <w:r>
        <w:rPr>
          <w:rFonts w:eastAsia="Calibri"/>
        </w:rPr>
        <w:t>41,5</w:t>
      </w:r>
      <w:r w:rsidRPr="007A733B">
        <w:rPr>
          <w:rFonts w:eastAsia="Calibri"/>
        </w:rPr>
        <w:t xml:space="preserve"> % объема доходов районного бюджета, безвозмездные поступления – </w:t>
      </w:r>
      <w:r>
        <w:rPr>
          <w:bCs/>
        </w:rPr>
        <w:t>148 744,3 ты</w:t>
      </w:r>
      <w:r w:rsidRPr="007A733B">
        <w:rPr>
          <w:bCs/>
        </w:rPr>
        <w:t>с. рублей (</w:t>
      </w:r>
      <w:r>
        <w:rPr>
          <w:bCs/>
        </w:rPr>
        <w:t>58,5</w:t>
      </w:r>
      <w:r w:rsidRPr="007A733B">
        <w:rPr>
          <w:bCs/>
        </w:rPr>
        <w:t> %).</w:t>
      </w:r>
    </w:p>
    <w:p w:rsidR="00470010" w:rsidRDefault="00470010" w:rsidP="00470010">
      <w:pPr>
        <w:jc w:val="both"/>
        <w:rPr>
          <w:bCs/>
        </w:rPr>
      </w:pPr>
      <w:r>
        <w:rPr>
          <w:rFonts w:eastAsia="Calibri"/>
        </w:rPr>
        <w:t xml:space="preserve">          </w:t>
      </w:r>
      <w:r w:rsidRPr="007A733B">
        <w:rPr>
          <w:rFonts w:eastAsia="Calibri"/>
        </w:rPr>
        <w:t>В 20</w:t>
      </w:r>
      <w:r>
        <w:rPr>
          <w:rFonts w:eastAsia="Calibri"/>
        </w:rPr>
        <w:t>21</w:t>
      </w:r>
      <w:r w:rsidRPr="007A733B">
        <w:rPr>
          <w:rFonts w:eastAsia="Calibri"/>
        </w:rPr>
        <w:t xml:space="preserve"> году доходы районного бюджета составят </w:t>
      </w:r>
      <w:r>
        <w:rPr>
          <w:rFonts w:eastAsia="Calibri"/>
        </w:rPr>
        <w:t>243 678,4</w:t>
      </w:r>
      <w:r w:rsidRPr="007A733B">
        <w:rPr>
          <w:rFonts w:eastAsia="Calibri"/>
        </w:rPr>
        <w:t xml:space="preserve"> тыс. рублей</w:t>
      </w:r>
      <w:r w:rsidRPr="007A733B">
        <w:rPr>
          <w:rFonts w:eastAsia="Calibri"/>
          <w:b/>
        </w:rPr>
        <w:t>,</w:t>
      </w:r>
      <w:r w:rsidRPr="007A733B">
        <w:rPr>
          <w:rFonts w:eastAsia="Calibri"/>
        </w:rPr>
        <w:t xml:space="preserve"> в том числе налоговые </w:t>
      </w:r>
      <w:r>
        <w:rPr>
          <w:rFonts w:eastAsia="Calibri"/>
        </w:rPr>
        <w:t xml:space="preserve">и неналоговые </w:t>
      </w:r>
      <w:r w:rsidRPr="007A733B">
        <w:rPr>
          <w:rFonts w:eastAsia="Calibri"/>
        </w:rPr>
        <w:t>доходы –</w:t>
      </w:r>
      <w:r>
        <w:rPr>
          <w:rFonts w:eastAsia="Calibri"/>
        </w:rPr>
        <w:t xml:space="preserve">102 696,0 </w:t>
      </w:r>
      <w:r w:rsidRPr="007A733B">
        <w:rPr>
          <w:rFonts w:eastAsia="Calibri"/>
        </w:rPr>
        <w:t xml:space="preserve">тыс. рублей, или </w:t>
      </w:r>
      <w:r>
        <w:rPr>
          <w:rFonts w:eastAsia="Calibri"/>
        </w:rPr>
        <w:t>42,1</w:t>
      </w:r>
      <w:r w:rsidRPr="007A733B">
        <w:rPr>
          <w:rFonts w:eastAsia="Calibri"/>
        </w:rPr>
        <w:t xml:space="preserve"> % объема доходов районного бюджета, безвозмездные поступления – </w:t>
      </w:r>
      <w:r>
        <w:rPr>
          <w:rFonts w:eastAsia="Calibri"/>
        </w:rPr>
        <w:t>140 982,4</w:t>
      </w:r>
      <w:r>
        <w:rPr>
          <w:bCs/>
        </w:rPr>
        <w:t xml:space="preserve"> ты</w:t>
      </w:r>
      <w:r w:rsidRPr="007A733B">
        <w:rPr>
          <w:bCs/>
        </w:rPr>
        <w:t>с. рублей (</w:t>
      </w:r>
      <w:r>
        <w:rPr>
          <w:rFonts w:eastAsia="Calibri"/>
        </w:rPr>
        <w:t>57,9</w:t>
      </w:r>
      <w:r w:rsidRPr="007A733B">
        <w:rPr>
          <w:bCs/>
        </w:rPr>
        <w:t> %).</w:t>
      </w:r>
    </w:p>
    <w:p w:rsidR="00470010" w:rsidRPr="00C266F7" w:rsidRDefault="00470010" w:rsidP="00470010">
      <w:pPr>
        <w:pStyle w:val="Default"/>
        <w:jc w:val="both"/>
      </w:pPr>
      <w:r w:rsidRPr="00C266F7">
        <w:t xml:space="preserve">         </w:t>
      </w:r>
      <w:r>
        <w:t>П</w:t>
      </w:r>
      <w:r w:rsidRPr="00C266F7">
        <w:t>о сравнению с ожидаемой оц</w:t>
      </w:r>
      <w:r>
        <w:t>енкой исполнения бюджета за 2018</w:t>
      </w:r>
      <w:r w:rsidRPr="00C266F7">
        <w:t xml:space="preserve"> год, направленной в составе материалов к Проекту бюджета (далее – ожидаемое исполнение за 201</w:t>
      </w:r>
      <w:r>
        <w:t>8</w:t>
      </w:r>
      <w:r w:rsidRPr="00C266F7">
        <w:t xml:space="preserve"> год)</w:t>
      </w:r>
      <w:r>
        <w:t xml:space="preserve"> в</w:t>
      </w:r>
      <w:r w:rsidRPr="00C266F7">
        <w:t xml:space="preserve"> очередном финансовом году и плановом периоде прогнозируется уменьшение доходов бюджета Лахденпохского муниципального района: </w:t>
      </w:r>
    </w:p>
    <w:p w:rsidR="00470010" w:rsidRPr="00C266F7" w:rsidRDefault="00470010" w:rsidP="00470010">
      <w:pPr>
        <w:pStyle w:val="Default"/>
        <w:jc w:val="both"/>
      </w:pPr>
      <w:r>
        <w:t xml:space="preserve">- </w:t>
      </w:r>
      <w:r w:rsidRPr="00C266F7">
        <w:t>в 201</w:t>
      </w:r>
      <w:r>
        <w:t>9</w:t>
      </w:r>
      <w:r w:rsidRPr="00C266F7">
        <w:t xml:space="preserve"> году – на </w:t>
      </w:r>
      <w:r>
        <w:t>97 909,7</w:t>
      </w:r>
      <w:r w:rsidRPr="00C266F7">
        <w:t xml:space="preserve"> тыс. рублей, или на </w:t>
      </w:r>
      <w:r>
        <w:t>22,4</w:t>
      </w:r>
      <w:r w:rsidRPr="00C266F7">
        <w:t xml:space="preserve"> процента, </w:t>
      </w:r>
    </w:p>
    <w:p w:rsidR="00470010" w:rsidRPr="00C266F7" w:rsidRDefault="00470010" w:rsidP="00470010">
      <w:pPr>
        <w:pStyle w:val="Default"/>
        <w:jc w:val="both"/>
      </w:pPr>
      <w:r>
        <w:t xml:space="preserve">- </w:t>
      </w:r>
      <w:r w:rsidRPr="00C266F7">
        <w:t>в 20</w:t>
      </w:r>
      <w:r>
        <w:t>20</w:t>
      </w:r>
      <w:r w:rsidRPr="00C266F7">
        <w:t xml:space="preserve"> году – на </w:t>
      </w:r>
      <w:r>
        <w:t>151 847,9</w:t>
      </w:r>
      <w:r w:rsidRPr="00C266F7">
        <w:t xml:space="preserve"> тыс. рублей, или на </w:t>
      </w:r>
      <w:r>
        <w:t>41,7</w:t>
      </w:r>
      <w:r w:rsidRPr="00C266F7">
        <w:t xml:space="preserve"> процент</w:t>
      </w:r>
      <w:r>
        <w:t>ов</w:t>
      </w:r>
      <w:r w:rsidRPr="00C266F7">
        <w:t xml:space="preserve">, </w:t>
      </w:r>
    </w:p>
    <w:p w:rsidR="00470010" w:rsidRPr="00C266F7" w:rsidRDefault="00470010" w:rsidP="00470010">
      <w:pPr>
        <w:jc w:val="both"/>
        <w:rPr>
          <w:bCs/>
        </w:rPr>
      </w:pPr>
      <w:r>
        <w:t xml:space="preserve">- </w:t>
      </w:r>
      <w:r w:rsidRPr="00C266F7">
        <w:t>в 202</w:t>
      </w:r>
      <w:r>
        <w:t>1</w:t>
      </w:r>
      <w:r w:rsidRPr="00C266F7">
        <w:t xml:space="preserve"> году – на </w:t>
      </w:r>
      <w:r>
        <w:t>192 626,6</w:t>
      </w:r>
      <w:r w:rsidRPr="00C266F7">
        <w:t xml:space="preserve"> тыс. рублей, или на </w:t>
      </w:r>
      <w:r>
        <w:t>44,1</w:t>
      </w:r>
      <w:r w:rsidRPr="00C266F7">
        <w:t xml:space="preserve"> процента.</w:t>
      </w:r>
    </w:p>
    <w:p w:rsidR="00470010" w:rsidRDefault="00470010" w:rsidP="00470010">
      <w:pPr>
        <w:ind w:firstLine="709"/>
        <w:jc w:val="both"/>
      </w:pPr>
      <w:r>
        <w:t>При этом, Проект бюджета предусматривает значительное увеличение</w:t>
      </w:r>
      <w:r w:rsidRPr="009965E0">
        <w:t xml:space="preserve"> прогнозируемого объема </w:t>
      </w:r>
      <w:r>
        <w:t xml:space="preserve">собственных </w:t>
      </w:r>
      <w:r w:rsidRPr="009965E0">
        <w:t xml:space="preserve">доходов бюджета </w:t>
      </w:r>
      <w:r>
        <w:t>Лахденпохского</w:t>
      </w:r>
      <w:r w:rsidRPr="009965E0">
        <w:t xml:space="preserve"> муниципального района </w:t>
      </w:r>
      <w:r>
        <w:t>(без учета безвозмездных поступлений) в 2019 году к уровню ожидаемого исполнения 2018</w:t>
      </w:r>
      <w:r w:rsidRPr="009965E0">
        <w:t xml:space="preserve"> года  </w:t>
      </w:r>
      <w:r>
        <w:t>на</w:t>
      </w:r>
      <w:r w:rsidRPr="009965E0">
        <w:t xml:space="preserve"> </w:t>
      </w:r>
      <w:r>
        <w:t xml:space="preserve">45 693,8 </w:t>
      </w:r>
      <w:r w:rsidRPr="009965E0">
        <w:t xml:space="preserve">тыс. рублей или </w:t>
      </w:r>
      <w:r>
        <w:t>43,0</w:t>
      </w:r>
      <w:r w:rsidRPr="009965E0">
        <w:t xml:space="preserve"> процент</w:t>
      </w:r>
      <w:r>
        <w:t>а</w:t>
      </w:r>
      <w:r w:rsidRPr="009965E0">
        <w:t xml:space="preserve">, </w:t>
      </w:r>
      <w:r>
        <w:t xml:space="preserve"> и резкое их падение в 2020 году к 2019 году на 47</w:t>
      </w:r>
      <w:r w:rsidR="00530D47">
        <w:t> </w:t>
      </w:r>
      <w:r>
        <w:t>08</w:t>
      </w:r>
      <w:r w:rsidR="00530D47">
        <w:t>8,0</w:t>
      </w:r>
      <w:r>
        <w:t xml:space="preserve"> тыс. рублей или на 30,8 процента, тенденция которого сохранится и  2021 году, где планируется снижение относительно 2020 года на 3</w:t>
      </w:r>
      <w:r w:rsidR="00530D47">
        <w:t> </w:t>
      </w:r>
      <w:r>
        <w:t>01</w:t>
      </w:r>
      <w:r w:rsidR="00530D47">
        <w:t>6,8</w:t>
      </w:r>
      <w:r>
        <w:t xml:space="preserve"> тыс. рублей или на 2,9 процента.</w:t>
      </w:r>
    </w:p>
    <w:p w:rsidR="00470010" w:rsidRDefault="00470010" w:rsidP="00470010">
      <w:pPr>
        <w:ind w:firstLine="709"/>
        <w:jc w:val="both"/>
      </w:pPr>
      <w:r w:rsidRPr="00352E26">
        <w:t xml:space="preserve">Динамика изменения </w:t>
      </w:r>
      <w:r w:rsidR="00CB4F6A">
        <w:t xml:space="preserve">и структура </w:t>
      </w:r>
      <w:r w:rsidRPr="00352E26">
        <w:t xml:space="preserve">прогнозных показателей </w:t>
      </w:r>
      <w:r w:rsidR="00CB4F6A">
        <w:t xml:space="preserve">по доходам </w:t>
      </w:r>
      <w:r w:rsidRPr="00352E26">
        <w:t>в Проекте бюджета на 201</w:t>
      </w:r>
      <w:r>
        <w:t>9-2021</w:t>
      </w:r>
      <w:r w:rsidRPr="00352E26">
        <w:t xml:space="preserve"> год</w:t>
      </w:r>
      <w:r>
        <w:t>ы</w:t>
      </w:r>
      <w:r w:rsidR="00CB4F6A">
        <w:t xml:space="preserve"> </w:t>
      </w:r>
      <w:r w:rsidR="00CB4F6A" w:rsidRPr="00530D47">
        <w:t>изложена на схеме 2 и</w:t>
      </w:r>
      <w:r w:rsidRPr="00530D47">
        <w:t xml:space="preserve"> в приложении № </w:t>
      </w:r>
      <w:r w:rsidR="00CB4F6A" w:rsidRPr="00530D47">
        <w:t>2</w:t>
      </w:r>
      <w:r w:rsidRPr="00530D47">
        <w:t xml:space="preserve"> к заключению</w:t>
      </w:r>
      <w:r>
        <w:t>.</w:t>
      </w:r>
    </w:p>
    <w:p w:rsidR="00470010" w:rsidRDefault="00470010" w:rsidP="00470010">
      <w:pPr>
        <w:ind w:firstLine="709"/>
        <w:jc w:val="both"/>
      </w:pPr>
      <w:r w:rsidRPr="00EE0AFF">
        <w:t xml:space="preserve">Структура </w:t>
      </w:r>
      <w:r>
        <w:t>доходов бюджета в 2019-2021 годах значительных изменений не претерпела и характеризуется следующими показателями:</w:t>
      </w:r>
    </w:p>
    <w:p w:rsidR="005E1ADF" w:rsidRDefault="005E1ADF" w:rsidP="00470010">
      <w:pPr>
        <w:ind w:firstLine="709"/>
        <w:jc w:val="right"/>
        <w:rPr>
          <w:highlight w:val="yellow"/>
        </w:rPr>
      </w:pPr>
    </w:p>
    <w:p w:rsidR="005E1ADF" w:rsidRDefault="005E1ADF" w:rsidP="00470010">
      <w:pPr>
        <w:ind w:firstLine="709"/>
        <w:jc w:val="right"/>
        <w:rPr>
          <w:highlight w:val="yellow"/>
        </w:rPr>
      </w:pPr>
    </w:p>
    <w:p w:rsidR="005E1ADF" w:rsidRDefault="005E1ADF" w:rsidP="00470010">
      <w:pPr>
        <w:ind w:firstLine="709"/>
        <w:jc w:val="right"/>
        <w:rPr>
          <w:highlight w:val="yellow"/>
        </w:rPr>
      </w:pPr>
    </w:p>
    <w:p w:rsidR="005E1ADF" w:rsidRDefault="005E1ADF" w:rsidP="00470010">
      <w:pPr>
        <w:ind w:firstLine="709"/>
        <w:jc w:val="right"/>
        <w:rPr>
          <w:highlight w:val="yellow"/>
        </w:rPr>
      </w:pPr>
    </w:p>
    <w:p w:rsidR="005E1ADF" w:rsidRDefault="005E1ADF" w:rsidP="00470010">
      <w:pPr>
        <w:ind w:firstLine="709"/>
        <w:jc w:val="right"/>
        <w:rPr>
          <w:highlight w:val="yellow"/>
        </w:rPr>
      </w:pPr>
    </w:p>
    <w:p w:rsidR="005E1ADF" w:rsidRDefault="005E1ADF" w:rsidP="00470010">
      <w:pPr>
        <w:ind w:firstLine="709"/>
        <w:jc w:val="right"/>
        <w:rPr>
          <w:highlight w:val="yellow"/>
        </w:rPr>
      </w:pPr>
    </w:p>
    <w:p w:rsidR="005E1ADF" w:rsidRDefault="005E1ADF" w:rsidP="00470010">
      <w:pPr>
        <w:ind w:firstLine="709"/>
        <w:jc w:val="right"/>
        <w:rPr>
          <w:highlight w:val="yellow"/>
        </w:rPr>
      </w:pPr>
    </w:p>
    <w:p w:rsidR="005E1ADF" w:rsidRDefault="005E1ADF" w:rsidP="00470010">
      <w:pPr>
        <w:ind w:firstLine="709"/>
        <w:jc w:val="right"/>
        <w:rPr>
          <w:highlight w:val="yellow"/>
        </w:rPr>
      </w:pPr>
    </w:p>
    <w:p w:rsidR="005E1ADF" w:rsidRDefault="005E1ADF" w:rsidP="00470010">
      <w:pPr>
        <w:ind w:firstLine="709"/>
        <w:jc w:val="right"/>
        <w:rPr>
          <w:highlight w:val="yellow"/>
        </w:rPr>
      </w:pPr>
    </w:p>
    <w:p w:rsidR="00470010" w:rsidRDefault="00470010" w:rsidP="00470010">
      <w:pPr>
        <w:ind w:firstLine="709"/>
        <w:jc w:val="right"/>
      </w:pPr>
      <w:r w:rsidRPr="00530D47">
        <w:lastRenderedPageBreak/>
        <w:t xml:space="preserve">Схема </w:t>
      </w:r>
      <w:r w:rsidR="00CB4F6A" w:rsidRPr="00530D47">
        <w:t>2</w:t>
      </w:r>
    </w:p>
    <w:p w:rsidR="00470010" w:rsidRDefault="00470010" w:rsidP="00470010">
      <w:pPr>
        <w:ind w:firstLine="709"/>
        <w:jc w:val="right"/>
      </w:pPr>
      <w:r>
        <w:t>тыс. рублей</w:t>
      </w:r>
    </w:p>
    <w:p w:rsidR="00413C5C" w:rsidRDefault="00413C5C" w:rsidP="00413C5C">
      <w:r w:rsidRPr="00413C5C">
        <w:rPr>
          <w:noProof/>
        </w:rPr>
        <w:drawing>
          <wp:inline distT="0" distB="0" distL="0" distR="0">
            <wp:extent cx="5979226" cy="2743200"/>
            <wp:effectExtent l="0" t="0" r="0" b="0"/>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70010" w:rsidRDefault="00470010" w:rsidP="00470010">
      <w:pPr>
        <w:ind w:firstLine="709"/>
        <w:jc w:val="both"/>
      </w:pPr>
    </w:p>
    <w:p w:rsidR="00470010" w:rsidRPr="004C49EC" w:rsidRDefault="00470010" w:rsidP="00470010">
      <w:pPr>
        <w:pStyle w:val="Default"/>
        <w:ind w:firstLine="708"/>
        <w:jc w:val="both"/>
        <w:rPr>
          <w:bCs/>
        </w:rPr>
      </w:pPr>
      <w:r>
        <w:t>Проектом решения в</w:t>
      </w:r>
      <w:r w:rsidRPr="00380DB4">
        <w:t xml:space="preserve"> общем объеме доходов бюджета Лахденпохского муниципального района  прогнозируется  </w:t>
      </w:r>
      <w:r>
        <w:t xml:space="preserve">колебание </w:t>
      </w:r>
      <w:r w:rsidRPr="00380DB4">
        <w:t xml:space="preserve">доли </w:t>
      </w:r>
      <w:r w:rsidRPr="004C49EC">
        <w:rPr>
          <w:bCs/>
        </w:rPr>
        <w:t>налоговых и неналоговых доходов:</w:t>
      </w:r>
    </w:p>
    <w:p w:rsidR="00470010" w:rsidRPr="004946B3" w:rsidRDefault="00470010" w:rsidP="00470010">
      <w:pPr>
        <w:pStyle w:val="Default"/>
        <w:ind w:firstLine="708"/>
        <w:jc w:val="both"/>
      </w:pPr>
      <w:r w:rsidRPr="004946B3">
        <w:rPr>
          <w:bCs/>
        </w:rPr>
        <w:t xml:space="preserve">- рост </w:t>
      </w:r>
      <w:r w:rsidRPr="004946B3">
        <w:t>с 25,3 процентов в 2018 году до 45,2 процентов в 2019 году;</w:t>
      </w:r>
    </w:p>
    <w:p w:rsidR="00470010" w:rsidRPr="004946B3" w:rsidRDefault="00470010" w:rsidP="00470010">
      <w:pPr>
        <w:pStyle w:val="Default"/>
        <w:ind w:firstLine="708"/>
        <w:jc w:val="both"/>
      </w:pPr>
      <w:r>
        <w:t xml:space="preserve">- снижение с </w:t>
      </w:r>
      <w:r w:rsidRPr="004946B3">
        <w:t>45,2 процентов в 2019 году до 4</w:t>
      </w:r>
      <w:r>
        <w:t>1,5</w:t>
      </w:r>
      <w:r w:rsidRPr="004946B3">
        <w:t xml:space="preserve"> процентов в 20</w:t>
      </w:r>
      <w:r>
        <w:t>20</w:t>
      </w:r>
      <w:r w:rsidRPr="004946B3">
        <w:t xml:space="preserve"> году;</w:t>
      </w:r>
    </w:p>
    <w:p w:rsidR="00470010" w:rsidRPr="004946B3" w:rsidRDefault="00470010" w:rsidP="00470010">
      <w:pPr>
        <w:pStyle w:val="Default"/>
        <w:ind w:firstLine="708"/>
        <w:jc w:val="both"/>
      </w:pPr>
      <w:r>
        <w:t xml:space="preserve">- рост с </w:t>
      </w:r>
      <w:r w:rsidRPr="004946B3">
        <w:t>4</w:t>
      </w:r>
      <w:r>
        <w:t>1,5</w:t>
      </w:r>
      <w:r w:rsidRPr="004946B3">
        <w:t xml:space="preserve"> процентов в 20</w:t>
      </w:r>
      <w:r>
        <w:t>20</w:t>
      </w:r>
      <w:r w:rsidRPr="004946B3">
        <w:t xml:space="preserve"> году до 4</w:t>
      </w:r>
      <w:r>
        <w:t>2,1</w:t>
      </w:r>
      <w:r w:rsidRPr="004946B3">
        <w:t xml:space="preserve"> процентов в 20</w:t>
      </w:r>
      <w:r>
        <w:t>21</w:t>
      </w:r>
      <w:r w:rsidRPr="004946B3">
        <w:t xml:space="preserve"> году</w:t>
      </w:r>
      <w:r>
        <w:t>.</w:t>
      </w:r>
    </w:p>
    <w:p w:rsidR="00470010" w:rsidRPr="00530D47" w:rsidRDefault="00470010" w:rsidP="00470010">
      <w:pPr>
        <w:ind w:firstLine="709"/>
        <w:jc w:val="both"/>
      </w:pPr>
      <w:r w:rsidRPr="00380DB4">
        <w:t xml:space="preserve">В структуре налоговых и неналоговых доходов бюджета </w:t>
      </w:r>
      <w:r w:rsidR="004C49EC">
        <w:t>Лахденпохского муниципального района</w:t>
      </w:r>
      <w:r w:rsidRPr="00380DB4">
        <w:t xml:space="preserve"> основной удельный вес составляют налоговые доходы, о чем свидетельствуют данные, представленные </w:t>
      </w:r>
      <w:r w:rsidRPr="00530D47">
        <w:t xml:space="preserve">на схеме </w:t>
      </w:r>
      <w:r w:rsidR="00CB4F6A" w:rsidRPr="00530D47">
        <w:t>3</w:t>
      </w:r>
      <w:r w:rsidRPr="00530D47">
        <w:t>.</w:t>
      </w:r>
    </w:p>
    <w:p w:rsidR="00470010" w:rsidRPr="00530D47" w:rsidRDefault="00CB4F6A" w:rsidP="00470010">
      <w:pPr>
        <w:ind w:firstLine="709"/>
        <w:jc w:val="right"/>
      </w:pPr>
      <w:r w:rsidRPr="00530D47">
        <w:t>Схема 3</w:t>
      </w:r>
    </w:p>
    <w:p w:rsidR="00470010" w:rsidRDefault="00470010" w:rsidP="00470010">
      <w:pPr>
        <w:ind w:firstLine="709"/>
        <w:jc w:val="right"/>
      </w:pPr>
      <w:r w:rsidRPr="00530D47">
        <w:t>тыс. рублей</w:t>
      </w:r>
    </w:p>
    <w:p w:rsidR="00470010" w:rsidRPr="00380DB4" w:rsidRDefault="00A866B1" w:rsidP="00A866B1">
      <w:pPr>
        <w:jc w:val="both"/>
      </w:pPr>
      <w:r w:rsidRPr="00A866B1">
        <w:rPr>
          <w:noProof/>
        </w:rPr>
        <w:drawing>
          <wp:inline distT="0" distB="0" distL="0" distR="0">
            <wp:extent cx="6043303" cy="3016333"/>
            <wp:effectExtent l="19050" t="0" r="0"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B4303" w:rsidRDefault="00CB4303" w:rsidP="00470010">
      <w:pPr>
        <w:ind w:firstLine="709"/>
        <w:jc w:val="both"/>
      </w:pPr>
    </w:p>
    <w:p w:rsidR="00CB4303" w:rsidRDefault="00CB4303" w:rsidP="00470010">
      <w:pPr>
        <w:ind w:firstLine="709"/>
        <w:jc w:val="both"/>
      </w:pPr>
    </w:p>
    <w:p w:rsidR="00470010" w:rsidRDefault="00470010" w:rsidP="00470010">
      <w:pPr>
        <w:ind w:firstLine="709"/>
        <w:jc w:val="both"/>
      </w:pPr>
      <w:r>
        <w:t>Исключением является прогноз на 2019 год с ожидаемым поступлением неналоговых доходов вне рамок сложившихся тенденций.</w:t>
      </w:r>
    </w:p>
    <w:p w:rsidR="00470010" w:rsidRDefault="00470010" w:rsidP="00470010">
      <w:pPr>
        <w:ind w:firstLine="709"/>
        <w:jc w:val="both"/>
      </w:pPr>
      <w:r w:rsidRPr="002E23FE">
        <w:lastRenderedPageBreak/>
        <w:t xml:space="preserve">В планируемом бюджетном цикле прогнозируется ежегодный рост </w:t>
      </w:r>
      <w:r>
        <w:t xml:space="preserve">доли </w:t>
      </w:r>
      <w:r w:rsidRPr="004C49EC">
        <w:rPr>
          <w:bCs/>
        </w:rPr>
        <w:t>налоговых доходов</w:t>
      </w:r>
      <w:r>
        <w:rPr>
          <w:b/>
          <w:bCs/>
        </w:rPr>
        <w:t xml:space="preserve"> </w:t>
      </w:r>
      <w:r w:rsidRPr="002E23FE">
        <w:rPr>
          <w:bCs/>
        </w:rPr>
        <w:t>в общем объеме доходов бюджета района</w:t>
      </w:r>
      <w:r w:rsidRPr="002E23FE">
        <w:t>. По сравнению с ожидаемым исполнением за 2018 год (15,4 процента) доля налоговых доходов в общем объеме доходов увеличивается с 21,1 процента в 2019 году до 29,6 процентов в 2021 году.</w:t>
      </w:r>
    </w:p>
    <w:p w:rsidR="00470010" w:rsidRDefault="00470010" w:rsidP="00470010">
      <w:pPr>
        <w:ind w:firstLine="708"/>
        <w:jc w:val="both"/>
      </w:pPr>
      <w:r>
        <w:t>В абсолютном выражении изменение как налоговых, так и неналоговых доходов  на 2019 год имеет положительную динамику – прогнозные показатели по налоговым доходам на 2019 год предусматриваются с ростом к утвержденному бюджету 2018 года на 3615,0 тыс. рублей или на 5,3 процента и по неналоговым доходам на 37 396,8 тыс. рублей или на 85,3 процента. Аналогичные показатели на среднесрочную перспективу характеризуются разнонаправленной динамикой – налоговые доходы в 2021 году по отношению к прогнозу на 2019 год прогнозируются с ростом на  511 тыс. рублей или на 0,7 процента, тогда как неналоговые со снижением на 50 615,8 тыс. рублей или на 62,3 процента.</w:t>
      </w:r>
    </w:p>
    <w:p w:rsidR="00470010" w:rsidRDefault="00470010" w:rsidP="00470010">
      <w:pPr>
        <w:ind w:firstLine="708"/>
        <w:jc w:val="both"/>
      </w:pPr>
      <w:r>
        <w:t xml:space="preserve">Основное влияние на увеличение объема налоговых доходов оказал рост основного доходного источника – налога на доходы </w:t>
      </w:r>
      <w:r w:rsidRPr="00824B6B">
        <w:t xml:space="preserve">физических лиц </w:t>
      </w:r>
      <w:r>
        <w:t xml:space="preserve">на 4 320  тыс. рублей в 2019 году к плановым показателям 2018 года и на 6 318 тыс. рублей в среднесрочной перспективе (прогноз 2021 года по отношению к прогнозу 2019 года). </w:t>
      </w:r>
    </w:p>
    <w:p w:rsidR="00470010" w:rsidRDefault="00470010" w:rsidP="00470010">
      <w:pPr>
        <w:ind w:firstLine="708"/>
        <w:jc w:val="both"/>
      </w:pPr>
      <w:r>
        <w:t xml:space="preserve">Основным фактором, оказавшим влияние на изменение динамики неналоговых доходов, явилась прогнозируемая в 2019 году реализация имущества, находящегося в муниципальной собственности  (рост показателя в 2019 году по отношению к плановым показателям 2018 года на 47 024 тыс. рублей (в 14 раз) с последующим снижением в плановом периоде на 50 000 тыс. рублей (прогноз 2021 года по отношению к прогнозу 2019 года). </w:t>
      </w:r>
    </w:p>
    <w:p w:rsidR="00470010" w:rsidRDefault="00470010" w:rsidP="00470010">
      <w:pPr>
        <w:tabs>
          <w:tab w:val="left" w:pos="0"/>
        </w:tabs>
        <w:ind w:firstLine="709"/>
        <w:jc w:val="both"/>
      </w:pPr>
    </w:p>
    <w:p w:rsidR="00470010" w:rsidRPr="00C135D7" w:rsidRDefault="00470010" w:rsidP="00CB4F6A">
      <w:pPr>
        <w:tabs>
          <w:tab w:val="left" w:pos="0"/>
        </w:tabs>
        <w:ind w:firstLine="709"/>
        <w:jc w:val="both"/>
      </w:pPr>
      <w:r>
        <w:t xml:space="preserve">Прогнозирование налоговых и неналоговых доходов на 2019 год и плановый </w:t>
      </w:r>
      <w:r w:rsidRPr="00C135D7">
        <w:t>период 2020-2021 годов произведено согласно утвержденной Постановлением администрации Лахденпохского муниципального района № 501 от 09.11.2016 г. Методики прогнозирования налоговых и неналоговых поступлений в бюджет Лахденпохского муниципального района на очередной финансовый год и плановый период.</w:t>
      </w:r>
    </w:p>
    <w:p w:rsidR="00470010" w:rsidRDefault="00470010" w:rsidP="00470010">
      <w:pPr>
        <w:jc w:val="both"/>
      </w:pPr>
      <w:r>
        <w:t xml:space="preserve">            Пр</w:t>
      </w:r>
      <w:r w:rsidRPr="009059E0">
        <w:t xml:space="preserve">огноз налога на доходы физических лиц с доходов, источником которых являются налоговые агенты, </w:t>
      </w:r>
      <w:r>
        <w:t xml:space="preserve">согласно </w:t>
      </w:r>
      <w:r w:rsidRPr="009059E0">
        <w:t>стать</w:t>
      </w:r>
      <w:r>
        <w:t>е</w:t>
      </w:r>
      <w:r w:rsidRPr="009059E0">
        <w:t xml:space="preserve"> 174.1 БК РФ определен </w:t>
      </w:r>
      <w:r>
        <w:t>с</w:t>
      </w:r>
      <w:r w:rsidRPr="009059E0">
        <w:t xml:space="preserve"> учет</w:t>
      </w:r>
      <w:r>
        <w:t>ом</w:t>
      </w:r>
      <w:r w:rsidRPr="009059E0">
        <w:t xml:space="preserve"> прогнозируемого фонда заработной платы </w:t>
      </w:r>
      <w:r w:rsidRPr="00945B8A">
        <w:t>на 201</w:t>
      </w:r>
      <w:r>
        <w:t>9</w:t>
      </w:r>
      <w:r w:rsidRPr="009059E0">
        <w:t xml:space="preserve"> год в размере 1</w:t>
      </w:r>
      <w:r>
        <w:t> 459,9</w:t>
      </w:r>
      <w:r w:rsidRPr="009059E0">
        <w:t xml:space="preserve"> </w:t>
      </w:r>
      <w:r>
        <w:t>млн</w:t>
      </w:r>
      <w:r w:rsidRPr="009059E0">
        <w:t>. рублей</w:t>
      </w:r>
      <w:r>
        <w:t xml:space="preserve">. </w:t>
      </w:r>
    </w:p>
    <w:p w:rsidR="00470010" w:rsidRDefault="00470010" w:rsidP="00470010">
      <w:pPr>
        <w:ind w:firstLine="708"/>
        <w:jc w:val="both"/>
      </w:pPr>
      <w:r w:rsidRPr="0007705D">
        <w:t>Расчетные показатели фонда начисленной заработной платы определены на основании фонда заработной платы</w:t>
      </w:r>
      <w:r w:rsidR="00223C03">
        <w:t>,</w:t>
      </w:r>
      <w:r w:rsidR="00223C03" w:rsidRPr="00223C03">
        <w:t xml:space="preserve"> </w:t>
      </w:r>
      <w:r w:rsidR="00223C03">
        <w:t>одобренного Администрацией Лахденпохского муниципального района в постановлении № 482 от 12.11.</w:t>
      </w:r>
      <w:r w:rsidR="00223C03" w:rsidRPr="00CB4F6A">
        <w:t>2018  года</w:t>
      </w:r>
      <w:r w:rsidRPr="0007705D">
        <w:t xml:space="preserve"> </w:t>
      </w:r>
      <w:r w:rsidR="00922F09">
        <w:t>с учетом необлагаемой его части</w:t>
      </w:r>
      <w:r w:rsidRPr="00CB4F6A">
        <w:t>.</w:t>
      </w:r>
      <w:r w:rsidRPr="0007705D">
        <w:t xml:space="preserve"> </w:t>
      </w:r>
      <w:r>
        <w:t>Расчет налоговых вычетов произведен согласно утвержденной</w:t>
      </w:r>
      <w:r w:rsidRPr="00C135D7">
        <w:t xml:space="preserve"> Методики прогнозирования налоговых и неналоговых поступлений</w:t>
      </w:r>
      <w:r>
        <w:t xml:space="preserve"> в бюджет. </w:t>
      </w:r>
      <w:r w:rsidRPr="00E145BD">
        <w:t xml:space="preserve">Вычеты, установленные частью второй Налогового кодекса Российской Федерации, </w:t>
      </w:r>
      <w:r>
        <w:t xml:space="preserve">согласно пояснительной записки к Проекту решения, </w:t>
      </w:r>
      <w:r w:rsidRPr="00E145BD">
        <w:t xml:space="preserve">применены в размере </w:t>
      </w:r>
      <w:r>
        <w:t>6,6 %.</w:t>
      </w:r>
      <w:r w:rsidRPr="008D498C">
        <w:t xml:space="preserve"> </w:t>
      </w:r>
      <w:r w:rsidRPr="0007705D">
        <w:t>Данные расчета прогноза налоговых вычетов, произведенного на основании отчетов налоговых органов о базе налогообложения по налогу на доходы физических лиц по форме № 5-НДФЛ, 5-ДДК за 201</w:t>
      </w:r>
      <w:r>
        <w:t>7</w:t>
      </w:r>
      <w:r w:rsidRPr="0007705D">
        <w:t xml:space="preserve"> год, в составе допо</w:t>
      </w:r>
      <w:r>
        <w:t xml:space="preserve">лнительных документов к Проекту </w:t>
      </w:r>
      <w:r w:rsidRPr="0007705D">
        <w:t>бюджета</w:t>
      </w:r>
      <w:r>
        <w:t xml:space="preserve"> не предоставлялись.</w:t>
      </w:r>
    </w:p>
    <w:p w:rsidR="00470010" w:rsidRPr="00922F09" w:rsidRDefault="00470010" w:rsidP="00470010">
      <w:pPr>
        <w:ind w:firstLine="708"/>
        <w:jc w:val="both"/>
      </w:pPr>
      <w:r>
        <w:t xml:space="preserve">Единый налог на вмененный доход в 2019 году прогнозируется в размере 8070,0 тыс. рублей и планируется к снижению по сравнению с планом 2018 года на 930,0 </w:t>
      </w:r>
      <w:r w:rsidRPr="00FE40D8">
        <w:t>тыс. рублей или на 10</w:t>
      </w:r>
      <w:r>
        <w:t>,3 процента</w:t>
      </w:r>
      <w:r w:rsidRPr="00FE40D8">
        <w:t xml:space="preserve">. </w:t>
      </w:r>
      <w:r>
        <w:t xml:space="preserve">Плановый период предусматривает в 2020 году сохранение показателей прогноза на уровне 2019 года и резкое его падение в 2021 году (на 6 052 тыс. рублей или на 75 процентов). Документы, предоставленные одновременно с Проектом </w:t>
      </w:r>
      <w:r w:rsidRPr="00922F09">
        <w:t xml:space="preserve">бюджета  информацию о причинах указанных изменений и обоснованиях расчетов по данному источнику доходов не содержат. Принимая во внимание, что единый налог на вмененный доход является вторым по доле объема поступлений налоговых доходов </w:t>
      </w:r>
      <w:r w:rsidRPr="00922F09">
        <w:lastRenderedPageBreak/>
        <w:t>бюджета Лахденпохского муниципального района, Контрольно-счетный комитет считает необходимым раскрытие информации о порядке исчисления его размера.</w:t>
      </w:r>
    </w:p>
    <w:p w:rsidR="00470010" w:rsidRDefault="00470010" w:rsidP="00470010">
      <w:pPr>
        <w:ind w:firstLine="708"/>
        <w:jc w:val="both"/>
      </w:pPr>
      <w:r w:rsidRPr="00922F09">
        <w:t>Единый сельскохозяйственный налог и налог, взимаемый в связи с применением</w:t>
      </w:r>
      <w:r>
        <w:t xml:space="preserve"> патентной системы налогообложения запланированы на основании данных, предоставленных главным администратором – Управлением Федеральной налоговой службы по Республике Карелия и составляют на 2019-2021 годы соответственно </w:t>
      </w:r>
      <w:r w:rsidR="00530D47">
        <w:t xml:space="preserve">на каждый планируемый год </w:t>
      </w:r>
      <w:r>
        <w:t xml:space="preserve">по 4,0 тыс. рублей и от 240,0 тыс. рублей до 480,0 тыс. рублей. </w:t>
      </w:r>
      <w:r w:rsidRPr="00922F09">
        <w:t>Обоснование изменения в плановом периоде динамики налога, взимаемый в связи с применением патентной системы налогообложения, разработчик Проекта решения не предоставил.</w:t>
      </w:r>
    </w:p>
    <w:p w:rsidR="00470010" w:rsidRDefault="00470010" w:rsidP="00470010">
      <w:pPr>
        <w:ind w:firstLine="708"/>
        <w:jc w:val="both"/>
      </w:pPr>
      <w:r>
        <w:t>Государственная пошлина планируется с ростом в 2019 году к плану 2018 года на 155,0 тыс. рублей или на 10,4 процента, и повышением размера показателя в 2020-2021 годах на 5,0 тыс. рублей (до 1650,0 тыс. рублей ежегодно).</w:t>
      </w:r>
    </w:p>
    <w:p w:rsidR="00470010" w:rsidRDefault="00470010" w:rsidP="00470010">
      <w:pPr>
        <w:ind w:firstLine="708"/>
        <w:jc w:val="both"/>
      </w:pPr>
      <w:r>
        <w:t xml:space="preserve">Динамика налоговых доходов представлена </w:t>
      </w:r>
      <w:r w:rsidRPr="00530D47">
        <w:t xml:space="preserve">на схеме </w:t>
      </w:r>
      <w:r w:rsidR="00922F09" w:rsidRPr="00530D47">
        <w:t>4</w:t>
      </w:r>
      <w:r w:rsidRPr="00530D47">
        <w:t>.</w:t>
      </w:r>
    </w:p>
    <w:p w:rsidR="00530D47" w:rsidRDefault="00530D47" w:rsidP="00470010">
      <w:pPr>
        <w:ind w:firstLine="708"/>
        <w:jc w:val="right"/>
      </w:pPr>
    </w:p>
    <w:p w:rsidR="00530D47" w:rsidRDefault="00530D47" w:rsidP="00470010">
      <w:pPr>
        <w:ind w:firstLine="708"/>
        <w:jc w:val="right"/>
      </w:pPr>
    </w:p>
    <w:p w:rsidR="00470010" w:rsidRDefault="00922F09" w:rsidP="00470010">
      <w:pPr>
        <w:ind w:firstLine="708"/>
        <w:jc w:val="right"/>
      </w:pPr>
      <w:r w:rsidRPr="00530D47">
        <w:t>Схема 4</w:t>
      </w:r>
    </w:p>
    <w:p w:rsidR="00470010" w:rsidRDefault="00470010" w:rsidP="00470010">
      <w:pPr>
        <w:ind w:firstLine="708"/>
        <w:jc w:val="right"/>
      </w:pPr>
      <w:r>
        <w:t>Тыс. рублей</w:t>
      </w:r>
    </w:p>
    <w:p w:rsidR="00470010" w:rsidRDefault="00470010" w:rsidP="00470010">
      <w:pPr>
        <w:ind w:firstLine="708"/>
        <w:jc w:val="both"/>
      </w:pPr>
    </w:p>
    <w:p w:rsidR="00470010" w:rsidRPr="002E23FE" w:rsidRDefault="00470010" w:rsidP="00470010">
      <w:pPr>
        <w:jc w:val="both"/>
      </w:pPr>
      <w:r w:rsidRPr="004913FB">
        <w:rPr>
          <w:noProof/>
        </w:rPr>
        <w:drawing>
          <wp:inline distT="0" distB="0" distL="0" distR="0">
            <wp:extent cx="5938553" cy="3443844"/>
            <wp:effectExtent l="19050" t="0" r="5047" b="0"/>
            <wp:docPr id="28"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70010" w:rsidRDefault="00470010" w:rsidP="00470010">
      <w:pPr>
        <w:jc w:val="both"/>
      </w:pPr>
    </w:p>
    <w:p w:rsidR="00530D47" w:rsidRDefault="00530D47" w:rsidP="00470010">
      <w:pPr>
        <w:ind w:firstLine="708"/>
        <w:jc w:val="both"/>
      </w:pPr>
    </w:p>
    <w:p w:rsidR="00530D47" w:rsidRDefault="00530D47" w:rsidP="00470010">
      <w:pPr>
        <w:ind w:firstLine="708"/>
        <w:jc w:val="both"/>
      </w:pPr>
    </w:p>
    <w:p w:rsidR="00470010" w:rsidRDefault="00470010" w:rsidP="00470010">
      <w:pPr>
        <w:ind w:firstLine="708"/>
        <w:jc w:val="both"/>
      </w:pPr>
      <w:r w:rsidRPr="00F32A65">
        <w:t>В 201</w:t>
      </w:r>
      <w:r>
        <w:t>9</w:t>
      </w:r>
      <w:r w:rsidRPr="00F32A65">
        <w:t xml:space="preserve"> году прогнозируется </w:t>
      </w:r>
      <w:r>
        <w:t>значительный рост</w:t>
      </w:r>
      <w:r w:rsidRPr="00F32A65">
        <w:t xml:space="preserve"> </w:t>
      </w:r>
      <w:r>
        <w:t>прогноза поступления</w:t>
      </w:r>
      <w:r w:rsidRPr="00F32A65">
        <w:t xml:space="preserve"> неналоговых доходов. </w:t>
      </w:r>
      <w:r>
        <w:t xml:space="preserve">Динамика налоговых доходов представлена на </w:t>
      </w:r>
      <w:r w:rsidRPr="00530D47">
        <w:t xml:space="preserve">схеме </w:t>
      </w:r>
      <w:r w:rsidR="00922F09" w:rsidRPr="00530D47">
        <w:t>5</w:t>
      </w:r>
      <w:r w:rsidRPr="00530D47">
        <w:t>.</w:t>
      </w:r>
    </w:p>
    <w:p w:rsidR="005E1ADF" w:rsidRDefault="005E1ADF" w:rsidP="00470010">
      <w:pPr>
        <w:ind w:firstLine="708"/>
        <w:jc w:val="right"/>
        <w:rPr>
          <w:highlight w:val="yellow"/>
        </w:rPr>
      </w:pPr>
    </w:p>
    <w:p w:rsidR="005E1ADF" w:rsidRDefault="005E1ADF" w:rsidP="00470010">
      <w:pPr>
        <w:ind w:firstLine="708"/>
        <w:jc w:val="right"/>
        <w:rPr>
          <w:highlight w:val="yellow"/>
        </w:rPr>
      </w:pPr>
    </w:p>
    <w:p w:rsidR="005E1ADF" w:rsidRDefault="005E1ADF" w:rsidP="00470010">
      <w:pPr>
        <w:ind w:firstLine="708"/>
        <w:jc w:val="right"/>
        <w:rPr>
          <w:highlight w:val="yellow"/>
        </w:rPr>
      </w:pPr>
    </w:p>
    <w:p w:rsidR="005E1ADF" w:rsidRDefault="005E1ADF" w:rsidP="00470010">
      <w:pPr>
        <w:ind w:firstLine="708"/>
        <w:jc w:val="right"/>
        <w:rPr>
          <w:highlight w:val="yellow"/>
        </w:rPr>
      </w:pPr>
    </w:p>
    <w:p w:rsidR="005E1ADF" w:rsidRDefault="005E1ADF" w:rsidP="00470010">
      <w:pPr>
        <w:ind w:firstLine="708"/>
        <w:jc w:val="right"/>
        <w:rPr>
          <w:highlight w:val="yellow"/>
        </w:rPr>
      </w:pPr>
    </w:p>
    <w:p w:rsidR="005E1ADF" w:rsidRDefault="005E1ADF" w:rsidP="00470010">
      <w:pPr>
        <w:ind w:firstLine="708"/>
        <w:jc w:val="right"/>
        <w:rPr>
          <w:highlight w:val="yellow"/>
        </w:rPr>
      </w:pPr>
    </w:p>
    <w:p w:rsidR="005E1ADF" w:rsidRDefault="005E1ADF" w:rsidP="00470010">
      <w:pPr>
        <w:ind w:firstLine="708"/>
        <w:jc w:val="right"/>
        <w:rPr>
          <w:highlight w:val="yellow"/>
        </w:rPr>
      </w:pPr>
    </w:p>
    <w:p w:rsidR="005E1ADF" w:rsidRDefault="005E1ADF" w:rsidP="00470010">
      <w:pPr>
        <w:ind w:firstLine="708"/>
        <w:jc w:val="right"/>
        <w:rPr>
          <w:highlight w:val="yellow"/>
        </w:rPr>
      </w:pPr>
    </w:p>
    <w:p w:rsidR="00470010" w:rsidRDefault="00470010" w:rsidP="00470010">
      <w:pPr>
        <w:ind w:firstLine="708"/>
        <w:jc w:val="right"/>
      </w:pPr>
      <w:r w:rsidRPr="00530D47">
        <w:lastRenderedPageBreak/>
        <w:t xml:space="preserve">Схема </w:t>
      </w:r>
      <w:r w:rsidR="00922F09" w:rsidRPr="00530D47">
        <w:t>5</w:t>
      </w:r>
    </w:p>
    <w:p w:rsidR="00470010" w:rsidRDefault="00470010" w:rsidP="00470010">
      <w:pPr>
        <w:ind w:firstLine="708"/>
        <w:jc w:val="right"/>
      </w:pPr>
      <w:r>
        <w:t>Тыс. рублей</w:t>
      </w:r>
    </w:p>
    <w:p w:rsidR="00470010" w:rsidRDefault="00470010" w:rsidP="00470010">
      <w:r w:rsidRPr="006978F6">
        <w:rPr>
          <w:noProof/>
        </w:rPr>
        <w:drawing>
          <wp:inline distT="0" distB="0" distL="0" distR="0">
            <wp:extent cx="6173931" cy="3123211"/>
            <wp:effectExtent l="19050" t="0" r="0" b="0"/>
            <wp:docPr id="29"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70010" w:rsidRDefault="00470010" w:rsidP="00470010">
      <w:pPr>
        <w:pStyle w:val="Default"/>
        <w:jc w:val="both"/>
      </w:pPr>
      <w:r>
        <w:tab/>
        <w:t>Динамика изменения неналоговых доходов в 2019 году по отношению</w:t>
      </w:r>
      <w:r w:rsidRPr="001261F2">
        <w:t xml:space="preserve"> </w:t>
      </w:r>
      <w:r>
        <w:t>к решению о бюджете на 2018 год показывает, что снижение предполагаемых поступлений неналоговых доходов запланировано за счет снижения планов по следующим источникам:</w:t>
      </w:r>
    </w:p>
    <w:p w:rsidR="00470010" w:rsidRDefault="00470010" w:rsidP="00470010">
      <w:pPr>
        <w:pStyle w:val="Default"/>
        <w:ind w:firstLine="708"/>
        <w:jc w:val="both"/>
      </w:pPr>
      <w:r>
        <w:t>- доходам от использования имущества на 433,2 тыс. рублей или на 3,1 процента. При этом в составе доходов от использования имущества положительную динамику имеют только доходы от аренды земельных участков, государственная собственность на которые не разграничена (рост на 772,0 тыс. рублей или на 9,7 процента), а такие показатели как доходы от сдачи в аренду муниципального имущества и прочие поступления от использования имущества прогнозируются к уменьшению на 900 тыс. рублей (18,8 процентов)  и 250,0 тыс. рублей (26,3 процента) соответственно. Указанные доходы</w:t>
      </w:r>
      <w:r w:rsidRPr="0088485E">
        <w:t>, согласно пояснительной записк</w:t>
      </w:r>
      <w:r>
        <w:t>е</w:t>
      </w:r>
      <w:r w:rsidRPr="0088485E">
        <w:t>, прогнозируются по данным главного администратора доходов – муниципального казенного учреждения «Комитет по земель</w:t>
      </w:r>
      <w:r>
        <w:t>ным и имущественным отношениям»</w:t>
      </w:r>
      <w:r w:rsidRPr="0088485E">
        <w:t xml:space="preserve">. </w:t>
      </w:r>
      <w:r>
        <w:t xml:space="preserve">Тенденция снижения доходов от использования имущества сохранена и при формировании прогноза на 2020-2021 годы в </w:t>
      </w:r>
      <w:r w:rsidRPr="00922F09">
        <w:t>размере по 0,9 процентов ежегодно.  Пояснения о причинах снижения прогнозных показателей в пояснительной записке к Проекту решения отсутствуют;</w:t>
      </w:r>
    </w:p>
    <w:p w:rsidR="00470010" w:rsidRDefault="00470010" w:rsidP="00470010">
      <w:pPr>
        <w:ind w:firstLine="708"/>
        <w:jc w:val="both"/>
      </w:pPr>
      <w:r>
        <w:t xml:space="preserve"> - доходы от продажи земельных участков, государственная собственность на которые не разграничена – в 2019 году планируется снижение поступлений по сравнению с планом 2018 года на 1 414,0 тыс. рублей или на 40,4 процента. В 2019-2020 годах также прогнозируется динамика снижения по 10 процентов ежегодно Согласно данных Реестра источников доходов бюджета Лахденпохского муниципального района, предоставленного одновременно с Проектом бюджета, ожидаемое исполнение за 2018 год по данному источнику составит 2 142,0 тыс. рублей или 61,2 процента от плана. Доходы </w:t>
      </w:r>
      <w:r w:rsidRPr="0088485E">
        <w:rPr>
          <w:color w:val="000000"/>
        </w:rPr>
        <w:t>от продажи земельных участков, собственность на которые не разграничена, согласно пояснительной записк</w:t>
      </w:r>
      <w:r>
        <w:rPr>
          <w:color w:val="000000"/>
        </w:rPr>
        <w:t>е</w:t>
      </w:r>
      <w:r w:rsidRPr="0088485E">
        <w:rPr>
          <w:color w:val="000000"/>
        </w:rPr>
        <w:t>, прогнозируются по данным главного администратора доходов – муниципального казенного учреждения «Комитет по земель</w:t>
      </w:r>
      <w:r>
        <w:rPr>
          <w:color w:val="000000"/>
        </w:rPr>
        <w:t>ным и имущественным отношениям»,</w:t>
      </w:r>
      <w:r w:rsidRPr="0088485E">
        <w:rPr>
          <w:color w:val="000000"/>
        </w:rPr>
        <w:t xml:space="preserve"> на основании кадастровой стоимости земельных участков, предназначенных к продаже</w:t>
      </w:r>
      <w:r>
        <w:t>;</w:t>
      </w:r>
    </w:p>
    <w:p w:rsidR="00470010" w:rsidRDefault="00470010" w:rsidP="00470010">
      <w:pPr>
        <w:ind w:firstLine="708"/>
        <w:jc w:val="both"/>
      </w:pPr>
      <w:r>
        <w:t>- штрафы, санкции, возмещение ущерба –  в 2019 году планируется снижение поступлений по сравнению с планом на 2018 год на 237,0 тыс. рублей или на 14,8 процента. В 2020 и 2021 годах прогнозируется сохранение объема поступлений по отношению к прогнозу 2019 года;</w:t>
      </w:r>
    </w:p>
    <w:p w:rsidR="00470010" w:rsidRDefault="00470010" w:rsidP="00470010">
      <w:pPr>
        <w:ind w:firstLine="708"/>
        <w:jc w:val="both"/>
      </w:pPr>
      <w:r>
        <w:lastRenderedPageBreak/>
        <w:t xml:space="preserve">- доходы от оказания платных услуг и компенсации затрат государства – в  2019 году прогнозируются со снижением к показателю 2018 года на 7 619,0 тыс. рублей или на 36 процентов. В 2020 и 2021 годах планируется их увеличение по 5,0 тыс. рублей ежегодно. Принимая во внимание планируемое </w:t>
      </w:r>
      <w:r w:rsidR="00732E23">
        <w:t>в соответствии с з</w:t>
      </w:r>
      <w:r w:rsidR="00732E23" w:rsidRPr="00732E23">
        <w:t>акон</w:t>
      </w:r>
      <w:r w:rsidR="00732E23">
        <w:t>ом</w:t>
      </w:r>
      <w:r w:rsidR="00732E23" w:rsidRPr="00732E23">
        <w:t xml:space="preserve"> Республики Карелия от 29.10.2018 </w:t>
      </w:r>
      <w:r w:rsidR="00732E23">
        <w:t>года №</w:t>
      </w:r>
      <w:r w:rsidR="00732E23" w:rsidRPr="00732E23">
        <w:t xml:space="preserve"> 2304-ЗРК </w:t>
      </w:r>
      <w:r w:rsidR="00732E23">
        <w:t>«</w:t>
      </w:r>
      <w:r w:rsidR="00732E23" w:rsidRPr="00732E23">
        <w:t>О прекращении осуществления органами местного самоуправления отдельных государственных полномочий Республики Карелия и о внесении изменений в отдельные законода</w:t>
      </w:r>
      <w:r w:rsidR="00732E23">
        <w:t>тельные акты Республики Карелия»</w:t>
      </w:r>
      <w:r w:rsidR="00732E23" w:rsidRPr="00732E23">
        <w:t xml:space="preserve"> </w:t>
      </w:r>
      <w:r w:rsidR="00922F09">
        <w:t>с 01 января</w:t>
      </w:r>
      <w:r>
        <w:t xml:space="preserve"> 2019 год</w:t>
      </w:r>
      <w:r w:rsidR="00922F09">
        <w:t>а</w:t>
      </w:r>
      <w:r>
        <w:t xml:space="preserve"> изменение бюджетной сети Лахденпохского муниципального района за счет передачи на уровень субъекта Российской Федерации имущественного комплекса в виде муниципального казенного учреждения «Комплексный центр социального обслуживания населения Лахденпохского муниципального района» (утвержденный  объем доходов от оказания платных услуг и компенсации затрат государства в 2018 года составил 5000,0 тыс. рублей), Контрольно-счетный комитет отмечает, что обоснования для снижения  указанного источника на сумму 2 619 тыс. рублей Администрацией Лахденпохского муниципального района в Проекте решения не </w:t>
      </w:r>
      <w:r w:rsidR="00922F09">
        <w:t>пояснены</w:t>
      </w:r>
      <w:r>
        <w:t>.</w:t>
      </w:r>
    </w:p>
    <w:p w:rsidR="00470010" w:rsidRDefault="00470010" w:rsidP="00470010">
      <w:pPr>
        <w:ind w:firstLine="708"/>
        <w:jc w:val="both"/>
      </w:pPr>
      <w:r>
        <w:t>Увеличение поступлений по неналоговым доходам планируется:</w:t>
      </w:r>
    </w:p>
    <w:p w:rsidR="00470010" w:rsidRPr="00FF0C53" w:rsidRDefault="00470010" w:rsidP="00470010">
      <w:pPr>
        <w:ind w:firstLine="708"/>
        <w:jc w:val="both"/>
      </w:pPr>
      <w:r w:rsidRPr="00FF0C53">
        <w:t>- на 2019-2021 годы по поступлениям платы за негативное воздействие на окружающую среду на 81,0 тыс. рублей или 17 процентов с доведением ее до размера 557 тыс. рублей ежегодно</w:t>
      </w:r>
      <w:r>
        <w:t>;</w:t>
      </w:r>
      <w:r w:rsidRPr="00FF0C53">
        <w:t xml:space="preserve"> </w:t>
      </w:r>
    </w:p>
    <w:p w:rsidR="00470010" w:rsidRDefault="00470010" w:rsidP="00470010">
      <w:pPr>
        <w:ind w:firstLine="708"/>
        <w:jc w:val="both"/>
      </w:pPr>
      <w:r>
        <w:t xml:space="preserve">- на 2019 год по доходам от реализации имущества, находящегося в муниципальной собственности на сумму 47 024,0 тыс. рублей с последующим снижением в 2020 году к 2019 году на 49 850,0 тыс. рублей и в 2021 году к 2020 году на </w:t>
      </w:r>
      <w:r w:rsidR="006E2BAD">
        <w:t>1</w:t>
      </w:r>
      <w:r>
        <w:t xml:space="preserve">50,0 тыс. рублей. Программа приватизации муниципальной собственности Лахденпохского муниципального района на 2019 год (проект программы) на момент подготовки настоящего заключения отсутствует. Объект муниципальной собственности, доходы от реализации которого предусмотрены Проектом решения, в казне Лахденпохского муниципального района не числится. </w:t>
      </w:r>
    </w:p>
    <w:p w:rsidR="00470010" w:rsidRDefault="00470010" w:rsidP="00470010">
      <w:pPr>
        <w:ind w:firstLine="708"/>
        <w:jc w:val="both"/>
      </w:pPr>
      <w:r w:rsidRPr="00791014">
        <w:rPr>
          <w:b/>
          <w:i/>
        </w:rPr>
        <w:t xml:space="preserve">Учитывая изложенное, а так же принимая во внимание, что доля доходов  от реализации имущества в общем объеме налоговых и неналоговых доходов на 2019 год составляет 33 процента, Контрольно-счетный комитет выражает мнение о наличии в Проекте решения  чрезвычайно высоких рисков не сбалансированности бюджета Лахденпохского муниципального района в 2019 году в ходе процедур его </w:t>
      </w:r>
      <w:r>
        <w:rPr>
          <w:b/>
          <w:i/>
        </w:rPr>
        <w:t>исполнения, и, как следствие, не обеспечения принятых бюджетных обязательств</w:t>
      </w:r>
      <w:r>
        <w:t>.</w:t>
      </w:r>
    </w:p>
    <w:p w:rsidR="00470010" w:rsidRPr="00D20EB3" w:rsidRDefault="00470010" w:rsidP="00470010">
      <w:pPr>
        <w:ind w:firstLine="708"/>
        <w:jc w:val="both"/>
        <w:rPr>
          <w:rFonts w:eastAsia="SimSun"/>
        </w:rPr>
      </w:pPr>
      <w:r w:rsidRPr="005D7E98">
        <w:t>Кроме того, Контрольно-счетный комитет обращает внимание, что согласно отчета об исполнении бюджета Лахденпохского муниципального района на 01.10.2018 года</w:t>
      </w:r>
      <w:r>
        <w:t>,</w:t>
      </w:r>
      <w:r w:rsidRPr="005D7E98">
        <w:t xml:space="preserve"> имеет место просроченная дебиторская задолженность в сумме 11 001,2 тыс. рублей (возросла за 9 месяцев 2018 года на 3 257,3 тыс. рублей или на 42,1 процента). Информация о включении показателей просроченной </w:t>
      </w:r>
      <w:r w:rsidR="00530D47">
        <w:t>дебиторской</w:t>
      </w:r>
      <w:r w:rsidRPr="005D7E98">
        <w:t xml:space="preserve"> задолженности в прогноз доходов по неналоговым доходам отсутствует. Указанная ситуация не согласуется с </w:t>
      </w:r>
      <w:r w:rsidRPr="005D7E98">
        <w:rPr>
          <w:rFonts w:eastAsia="SimSun"/>
        </w:rPr>
        <w:t>Программой оздоровления муниципальных финансов  Лахденпохского</w:t>
      </w:r>
      <w:r>
        <w:rPr>
          <w:rFonts w:eastAsia="SimSun"/>
        </w:rPr>
        <w:t xml:space="preserve"> муниципального района</w:t>
      </w:r>
      <w:r w:rsidRPr="00092301">
        <w:rPr>
          <w:rFonts w:eastAsia="SimSun"/>
        </w:rPr>
        <w:t xml:space="preserve"> </w:t>
      </w:r>
      <w:r>
        <w:rPr>
          <w:rFonts w:eastAsia="SimSun"/>
        </w:rPr>
        <w:t>(</w:t>
      </w:r>
      <w:r w:rsidRPr="00092301">
        <w:rPr>
          <w:rFonts w:eastAsia="SimSun"/>
        </w:rPr>
        <w:t>утвержден</w:t>
      </w:r>
      <w:r>
        <w:rPr>
          <w:rFonts w:eastAsia="SimSun"/>
        </w:rPr>
        <w:t>а</w:t>
      </w:r>
      <w:r w:rsidRPr="00092301">
        <w:rPr>
          <w:rFonts w:eastAsia="SimSun"/>
        </w:rPr>
        <w:t xml:space="preserve"> постановлением Администрации Лахденпохского муниципального района  от 22 февраля 2017 года № 68</w:t>
      </w:r>
      <w:r>
        <w:rPr>
          <w:rFonts w:eastAsia="SimSun"/>
        </w:rPr>
        <w:t>)</w:t>
      </w:r>
      <w:r w:rsidRPr="00092301">
        <w:rPr>
          <w:rFonts w:eastAsia="SimSun"/>
        </w:rPr>
        <w:t>,</w:t>
      </w:r>
      <w:r>
        <w:rPr>
          <w:rFonts w:eastAsia="SimSun"/>
        </w:rPr>
        <w:t xml:space="preserve"> согласно пункту 4.7 которой предусмотрено</w:t>
      </w:r>
      <w:r w:rsidRPr="005D7E98">
        <w:t xml:space="preserve"> </w:t>
      </w:r>
      <w:r>
        <w:t>п</w:t>
      </w:r>
      <w:r w:rsidRPr="005D7E98">
        <w:rPr>
          <w:rFonts w:eastAsia="SimSun"/>
        </w:rPr>
        <w:t>овышение эффективности претензионно-исковой работы</w:t>
      </w:r>
      <w:r>
        <w:rPr>
          <w:rFonts w:eastAsia="SimSun"/>
        </w:rPr>
        <w:t xml:space="preserve"> главных администраторов доходов бюджета Лахденпохского муниципального района</w:t>
      </w:r>
      <w:r w:rsidRPr="005D7E98">
        <w:rPr>
          <w:rFonts w:eastAsia="SimSun"/>
        </w:rPr>
        <w:t xml:space="preserve"> по взысканию задолженности по арендной плате за земельные участки и имущество, </w:t>
      </w:r>
      <w:r w:rsidRPr="00D20EB3">
        <w:rPr>
          <w:rFonts w:eastAsia="SimSun"/>
        </w:rPr>
        <w:t>находящееся в муниципальной собственности</w:t>
      </w:r>
      <w:r w:rsidR="00D20EB3" w:rsidRPr="00D20EB3">
        <w:rPr>
          <w:rFonts w:eastAsia="SimSun"/>
        </w:rPr>
        <w:t xml:space="preserve">. </w:t>
      </w:r>
      <w:r w:rsidR="00D20EB3" w:rsidRPr="00D20EB3">
        <w:t>Погашение задолженности является потенциальным резервом стабилизации и роста доходной базы Лахденпохского муниципального района.</w:t>
      </w:r>
    </w:p>
    <w:p w:rsidR="001D2287" w:rsidRPr="001D2287" w:rsidRDefault="001D2287" w:rsidP="001D2287">
      <w:pPr>
        <w:ind w:firstLine="709"/>
        <w:jc w:val="both"/>
      </w:pPr>
      <w:r w:rsidRPr="001D2287">
        <w:t>Контрольно-счетный комитет так же отмечает случаи включения в Проект решения планируемых объемов поступлений по налоговым и неналоговым доходам в ежегодно равных суммах, что может свидетельствовать об условности прогноза.</w:t>
      </w:r>
    </w:p>
    <w:p w:rsidR="00470010" w:rsidRDefault="00470010" w:rsidP="00470010">
      <w:pPr>
        <w:ind w:firstLine="708"/>
        <w:jc w:val="both"/>
        <w:rPr>
          <w:rFonts w:eastAsia="SimSun"/>
        </w:rPr>
      </w:pPr>
    </w:p>
    <w:p w:rsidR="00470010" w:rsidRDefault="00470010" w:rsidP="00470010">
      <w:pPr>
        <w:jc w:val="both"/>
      </w:pPr>
      <w:r>
        <w:lastRenderedPageBreak/>
        <w:tab/>
        <w:t>Как и в предыдущие периоды, П</w:t>
      </w:r>
      <w:r w:rsidRPr="00C135B4">
        <w:t>роект бюджета Лахденпохского муниципального района на 201</w:t>
      </w:r>
      <w:r>
        <w:t>9</w:t>
      </w:r>
      <w:r w:rsidRPr="00C135B4">
        <w:t xml:space="preserve"> год</w:t>
      </w:r>
      <w:r>
        <w:t xml:space="preserve"> и плановый период 2020-2021 годов</w:t>
      </w:r>
      <w:r w:rsidRPr="00C135B4">
        <w:t xml:space="preserve"> формируется в условиях зависимости от финансовой помощи, предоставляемой из </w:t>
      </w:r>
      <w:r w:rsidRPr="008F0535">
        <w:t xml:space="preserve">бюджета Республики Карелия. </w:t>
      </w:r>
      <w:r>
        <w:t>П</w:t>
      </w:r>
      <w:r w:rsidRPr="008F0535">
        <w:t>о сравне</w:t>
      </w:r>
      <w:r>
        <w:t>нию с решением о бюджете на 2018</w:t>
      </w:r>
      <w:r w:rsidRPr="008F0535">
        <w:t xml:space="preserve"> год объем межбюджетных трансфертов из республиканского бюджета в 201</w:t>
      </w:r>
      <w:r>
        <w:t>9</w:t>
      </w:r>
      <w:r w:rsidRPr="008F0535">
        <w:t xml:space="preserve"> году </w:t>
      </w:r>
      <w:r>
        <w:t xml:space="preserve">первоначально </w:t>
      </w:r>
      <w:r w:rsidRPr="008F0535">
        <w:t xml:space="preserve">планируется с уменьшением на </w:t>
      </w:r>
      <w:r>
        <w:t>50 870,40</w:t>
      </w:r>
      <w:r w:rsidRPr="008F0535">
        <w:t xml:space="preserve"> тыс. рублей</w:t>
      </w:r>
      <w:r>
        <w:t>.</w:t>
      </w:r>
    </w:p>
    <w:p w:rsidR="00470010" w:rsidRPr="00530D47" w:rsidRDefault="00470010" w:rsidP="00470010">
      <w:pPr>
        <w:tabs>
          <w:tab w:val="left" w:pos="0"/>
        </w:tabs>
        <w:ind w:firstLine="709"/>
        <w:jc w:val="both"/>
      </w:pPr>
      <w:r w:rsidRPr="008F0535">
        <w:t xml:space="preserve"> Структура </w:t>
      </w:r>
      <w:r>
        <w:t xml:space="preserve">финансовой помощи и динамика ее изменения в Проекте бюджета </w:t>
      </w:r>
      <w:r w:rsidRPr="00530D47">
        <w:t xml:space="preserve">показана в таблице </w:t>
      </w:r>
      <w:r w:rsidR="00922F09" w:rsidRPr="00530D47">
        <w:t>4</w:t>
      </w:r>
      <w:r w:rsidRPr="00530D47">
        <w:t xml:space="preserve">, на схеме </w:t>
      </w:r>
      <w:r w:rsidR="00922F09" w:rsidRPr="00530D47">
        <w:t>6</w:t>
      </w:r>
      <w:r w:rsidRPr="00530D47">
        <w:t xml:space="preserve"> и характеризуется следующими показателями:</w:t>
      </w:r>
    </w:p>
    <w:p w:rsidR="00814086" w:rsidRPr="00530D47" w:rsidRDefault="00814086" w:rsidP="00470010">
      <w:pPr>
        <w:tabs>
          <w:tab w:val="left" w:pos="0"/>
        </w:tabs>
        <w:ind w:firstLine="709"/>
        <w:jc w:val="both"/>
      </w:pPr>
    </w:p>
    <w:p w:rsidR="00470010" w:rsidRDefault="00470010" w:rsidP="00470010">
      <w:pPr>
        <w:tabs>
          <w:tab w:val="left" w:pos="0"/>
        </w:tabs>
        <w:ind w:firstLine="709"/>
        <w:jc w:val="right"/>
      </w:pPr>
      <w:r w:rsidRPr="00530D47">
        <w:t xml:space="preserve">Таблица </w:t>
      </w:r>
      <w:r w:rsidR="00922F09" w:rsidRPr="00530D47">
        <w:t>4</w:t>
      </w:r>
    </w:p>
    <w:p w:rsidR="00470010" w:rsidRDefault="00470010" w:rsidP="00470010">
      <w:pPr>
        <w:tabs>
          <w:tab w:val="left" w:pos="0"/>
        </w:tabs>
        <w:ind w:firstLine="709"/>
        <w:jc w:val="right"/>
      </w:pPr>
      <w:r>
        <w:t>(тыс. рублей)</w:t>
      </w:r>
    </w:p>
    <w:tbl>
      <w:tblPr>
        <w:tblW w:w="9831" w:type="dxa"/>
        <w:jc w:val="righ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0"/>
        <w:gridCol w:w="1276"/>
        <w:gridCol w:w="1134"/>
        <w:gridCol w:w="1077"/>
        <w:gridCol w:w="1134"/>
        <w:gridCol w:w="1240"/>
      </w:tblGrid>
      <w:tr w:rsidR="00470010" w:rsidRPr="0038525F" w:rsidTr="00BE7C5B">
        <w:trPr>
          <w:trHeight w:val="441"/>
          <w:jc w:val="right"/>
        </w:trPr>
        <w:tc>
          <w:tcPr>
            <w:tcW w:w="3970" w:type="dxa"/>
            <w:shd w:val="clear" w:color="auto" w:fill="auto"/>
            <w:vAlign w:val="center"/>
          </w:tcPr>
          <w:p w:rsidR="00470010" w:rsidRPr="00000B0A" w:rsidRDefault="00470010" w:rsidP="00BE7C5B">
            <w:pPr>
              <w:jc w:val="center"/>
              <w:rPr>
                <w:sz w:val="20"/>
                <w:szCs w:val="20"/>
              </w:rPr>
            </w:pPr>
            <w:r w:rsidRPr="00000B0A">
              <w:rPr>
                <w:sz w:val="20"/>
                <w:szCs w:val="20"/>
              </w:rPr>
              <w:t>Наименование межбюджетных трансфертов</w:t>
            </w:r>
          </w:p>
        </w:tc>
        <w:tc>
          <w:tcPr>
            <w:tcW w:w="1276" w:type="dxa"/>
            <w:vAlign w:val="center"/>
          </w:tcPr>
          <w:p w:rsidR="00470010" w:rsidRDefault="00470010" w:rsidP="00BE7C5B">
            <w:pPr>
              <w:jc w:val="center"/>
              <w:rPr>
                <w:sz w:val="20"/>
                <w:szCs w:val="20"/>
              </w:rPr>
            </w:pPr>
            <w:r w:rsidRPr="00000B0A">
              <w:rPr>
                <w:sz w:val="20"/>
                <w:szCs w:val="20"/>
              </w:rPr>
              <w:t>201</w:t>
            </w:r>
            <w:r>
              <w:rPr>
                <w:sz w:val="20"/>
                <w:szCs w:val="20"/>
              </w:rPr>
              <w:t>8</w:t>
            </w:r>
            <w:r w:rsidRPr="00000B0A">
              <w:rPr>
                <w:sz w:val="20"/>
                <w:szCs w:val="20"/>
              </w:rPr>
              <w:t xml:space="preserve"> год</w:t>
            </w:r>
          </w:p>
          <w:p w:rsidR="00470010" w:rsidRPr="00000B0A" w:rsidRDefault="00470010" w:rsidP="00BE7C5B">
            <w:pPr>
              <w:jc w:val="center"/>
              <w:rPr>
                <w:sz w:val="20"/>
                <w:szCs w:val="20"/>
              </w:rPr>
            </w:pPr>
            <w:r>
              <w:rPr>
                <w:sz w:val="20"/>
                <w:szCs w:val="20"/>
              </w:rPr>
              <w:t>(план)</w:t>
            </w:r>
          </w:p>
        </w:tc>
        <w:tc>
          <w:tcPr>
            <w:tcW w:w="1134" w:type="dxa"/>
            <w:shd w:val="clear" w:color="auto" w:fill="auto"/>
            <w:vAlign w:val="center"/>
          </w:tcPr>
          <w:p w:rsidR="00470010" w:rsidRDefault="00470010" w:rsidP="00BE7C5B">
            <w:pPr>
              <w:jc w:val="center"/>
              <w:rPr>
                <w:sz w:val="20"/>
                <w:szCs w:val="20"/>
              </w:rPr>
            </w:pPr>
            <w:r w:rsidRPr="00000B0A">
              <w:rPr>
                <w:sz w:val="20"/>
                <w:szCs w:val="20"/>
              </w:rPr>
              <w:t>201</w:t>
            </w:r>
            <w:r>
              <w:rPr>
                <w:sz w:val="20"/>
                <w:szCs w:val="20"/>
              </w:rPr>
              <w:t>9</w:t>
            </w:r>
            <w:r w:rsidRPr="00000B0A">
              <w:rPr>
                <w:sz w:val="20"/>
                <w:szCs w:val="20"/>
              </w:rPr>
              <w:t xml:space="preserve"> год</w:t>
            </w:r>
          </w:p>
          <w:p w:rsidR="00470010" w:rsidRPr="00000B0A" w:rsidRDefault="00470010" w:rsidP="00BE7C5B">
            <w:pPr>
              <w:jc w:val="center"/>
              <w:rPr>
                <w:sz w:val="20"/>
                <w:szCs w:val="20"/>
              </w:rPr>
            </w:pPr>
            <w:r>
              <w:rPr>
                <w:sz w:val="20"/>
                <w:szCs w:val="20"/>
              </w:rPr>
              <w:t>(проект)</w:t>
            </w:r>
          </w:p>
        </w:tc>
        <w:tc>
          <w:tcPr>
            <w:tcW w:w="1077" w:type="dxa"/>
            <w:vAlign w:val="center"/>
          </w:tcPr>
          <w:p w:rsidR="00470010" w:rsidRDefault="00470010" w:rsidP="00BE7C5B">
            <w:pPr>
              <w:jc w:val="center"/>
              <w:rPr>
                <w:sz w:val="20"/>
                <w:szCs w:val="20"/>
              </w:rPr>
            </w:pPr>
            <w:r>
              <w:rPr>
                <w:sz w:val="20"/>
                <w:szCs w:val="20"/>
              </w:rPr>
              <w:t>2020 год</w:t>
            </w:r>
          </w:p>
          <w:p w:rsidR="00470010" w:rsidRPr="00000B0A" w:rsidRDefault="00470010" w:rsidP="00BE7C5B">
            <w:pPr>
              <w:jc w:val="center"/>
              <w:rPr>
                <w:sz w:val="20"/>
                <w:szCs w:val="20"/>
              </w:rPr>
            </w:pPr>
            <w:r>
              <w:rPr>
                <w:sz w:val="20"/>
                <w:szCs w:val="20"/>
              </w:rPr>
              <w:t>(проект)</w:t>
            </w:r>
          </w:p>
        </w:tc>
        <w:tc>
          <w:tcPr>
            <w:tcW w:w="1134" w:type="dxa"/>
            <w:vAlign w:val="center"/>
          </w:tcPr>
          <w:p w:rsidR="00470010" w:rsidRDefault="00470010" w:rsidP="00BE7C5B">
            <w:pPr>
              <w:jc w:val="center"/>
              <w:rPr>
                <w:sz w:val="20"/>
                <w:szCs w:val="20"/>
              </w:rPr>
            </w:pPr>
            <w:r>
              <w:rPr>
                <w:sz w:val="20"/>
                <w:szCs w:val="20"/>
              </w:rPr>
              <w:t>2021 год</w:t>
            </w:r>
          </w:p>
          <w:p w:rsidR="00470010" w:rsidRDefault="00470010" w:rsidP="00BE7C5B">
            <w:pPr>
              <w:jc w:val="center"/>
              <w:rPr>
                <w:sz w:val="20"/>
                <w:szCs w:val="20"/>
              </w:rPr>
            </w:pPr>
            <w:r>
              <w:rPr>
                <w:sz w:val="20"/>
                <w:szCs w:val="20"/>
              </w:rPr>
              <w:t>(проект)</w:t>
            </w:r>
          </w:p>
        </w:tc>
        <w:tc>
          <w:tcPr>
            <w:tcW w:w="1240" w:type="dxa"/>
            <w:vAlign w:val="center"/>
          </w:tcPr>
          <w:p w:rsidR="00470010" w:rsidRDefault="00470010" w:rsidP="00BE7C5B">
            <w:pPr>
              <w:jc w:val="center"/>
              <w:rPr>
                <w:sz w:val="20"/>
                <w:szCs w:val="20"/>
              </w:rPr>
            </w:pPr>
            <w:r>
              <w:rPr>
                <w:sz w:val="20"/>
                <w:szCs w:val="20"/>
              </w:rPr>
              <w:t xml:space="preserve">Отклонение (+,-) 2019 года  к 2018 году </w:t>
            </w:r>
          </w:p>
        </w:tc>
      </w:tr>
      <w:tr w:rsidR="00470010" w:rsidRPr="0038525F" w:rsidTr="00BE7C5B">
        <w:trPr>
          <w:trHeight w:val="492"/>
          <w:jc w:val="right"/>
        </w:trPr>
        <w:tc>
          <w:tcPr>
            <w:tcW w:w="3970" w:type="dxa"/>
            <w:shd w:val="clear" w:color="auto" w:fill="auto"/>
          </w:tcPr>
          <w:p w:rsidR="00470010" w:rsidRPr="00000B0A" w:rsidRDefault="00470010" w:rsidP="00BE7C5B">
            <w:pPr>
              <w:jc w:val="both"/>
              <w:rPr>
                <w:bCs/>
                <w:sz w:val="20"/>
                <w:szCs w:val="20"/>
              </w:rPr>
            </w:pPr>
            <w:r w:rsidRPr="00000B0A">
              <w:rPr>
                <w:b/>
                <w:bCs/>
                <w:sz w:val="20"/>
                <w:szCs w:val="20"/>
              </w:rPr>
              <w:t xml:space="preserve">Безвозмездные поступления от других бюджетов бюджетной системы Российской Федерации, всего </w:t>
            </w:r>
            <w:r w:rsidRPr="00000B0A">
              <w:rPr>
                <w:bCs/>
                <w:sz w:val="20"/>
                <w:szCs w:val="20"/>
              </w:rPr>
              <w:t>в т.ч</w:t>
            </w:r>
          </w:p>
        </w:tc>
        <w:tc>
          <w:tcPr>
            <w:tcW w:w="1276" w:type="dxa"/>
            <w:vAlign w:val="center"/>
          </w:tcPr>
          <w:p w:rsidR="00470010" w:rsidRPr="005D0395" w:rsidRDefault="00470010" w:rsidP="00BE7C5B">
            <w:pPr>
              <w:jc w:val="center"/>
              <w:rPr>
                <w:b/>
                <w:bCs/>
                <w:sz w:val="20"/>
                <w:szCs w:val="20"/>
              </w:rPr>
            </w:pPr>
            <w:r>
              <w:rPr>
                <w:b/>
                <w:bCs/>
                <w:sz w:val="20"/>
                <w:szCs w:val="20"/>
              </w:rPr>
              <w:t>328 879,81</w:t>
            </w:r>
          </w:p>
        </w:tc>
        <w:tc>
          <w:tcPr>
            <w:tcW w:w="1134" w:type="dxa"/>
            <w:shd w:val="clear" w:color="auto" w:fill="auto"/>
            <w:vAlign w:val="center"/>
          </w:tcPr>
          <w:p w:rsidR="00470010" w:rsidRPr="00000B0A" w:rsidRDefault="00470010" w:rsidP="00BE7C5B">
            <w:pPr>
              <w:jc w:val="center"/>
              <w:rPr>
                <w:b/>
                <w:bCs/>
                <w:sz w:val="20"/>
                <w:szCs w:val="20"/>
              </w:rPr>
            </w:pPr>
            <w:r>
              <w:rPr>
                <w:b/>
                <w:bCs/>
                <w:sz w:val="20"/>
                <w:szCs w:val="20"/>
              </w:rPr>
              <w:t>185 594,2</w:t>
            </w:r>
          </w:p>
        </w:tc>
        <w:tc>
          <w:tcPr>
            <w:tcW w:w="1077" w:type="dxa"/>
            <w:vAlign w:val="center"/>
          </w:tcPr>
          <w:p w:rsidR="00470010" w:rsidRPr="00000B0A" w:rsidRDefault="00470010" w:rsidP="00BE7C5B">
            <w:pPr>
              <w:jc w:val="center"/>
              <w:rPr>
                <w:b/>
                <w:bCs/>
                <w:sz w:val="20"/>
                <w:szCs w:val="20"/>
              </w:rPr>
            </w:pPr>
            <w:r>
              <w:rPr>
                <w:b/>
                <w:bCs/>
                <w:sz w:val="20"/>
                <w:szCs w:val="20"/>
              </w:rPr>
              <w:t>148 744,3</w:t>
            </w:r>
          </w:p>
        </w:tc>
        <w:tc>
          <w:tcPr>
            <w:tcW w:w="1134" w:type="dxa"/>
            <w:vAlign w:val="center"/>
          </w:tcPr>
          <w:p w:rsidR="00470010" w:rsidRPr="00000B0A" w:rsidRDefault="00470010" w:rsidP="00BE7C5B">
            <w:pPr>
              <w:jc w:val="center"/>
              <w:rPr>
                <w:b/>
                <w:bCs/>
                <w:sz w:val="20"/>
                <w:szCs w:val="20"/>
              </w:rPr>
            </w:pPr>
            <w:r>
              <w:rPr>
                <w:b/>
                <w:bCs/>
                <w:sz w:val="20"/>
                <w:szCs w:val="20"/>
              </w:rPr>
              <w:t>140 982,4</w:t>
            </w:r>
          </w:p>
        </w:tc>
        <w:tc>
          <w:tcPr>
            <w:tcW w:w="1240" w:type="dxa"/>
            <w:vAlign w:val="center"/>
          </w:tcPr>
          <w:p w:rsidR="00470010" w:rsidRPr="00000B0A" w:rsidRDefault="00470010" w:rsidP="00BE7C5B">
            <w:pPr>
              <w:jc w:val="center"/>
              <w:rPr>
                <w:b/>
                <w:bCs/>
                <w:sz w:val="20"/>
                <w:szCs w:val="20"/>
              </w:rPr>
            </w:pPr>
            <w:r>
              <w:rPr>
                <w:b/>
                <w:bCs/>
                <w:sz w:val="20"/>
                <w:szCs w:val="20"/>
              </w:rPr>
              <w:t>-143 285,61</w:t>
            </w:r>
          </w:p>
        </w:tc>
      </w:tr>
      <w:tr w:rsidR="00470010" w:rsidRPr="0038525F" w:rsidTr="00BE7C5B">
        <w:trPr>
          <w:trHeight w:val="348"/>
          <w:jc w:val="right"/>
        </w:trPr>
        <w:tc>
          <w:tcPr>
            <w:tcW w:w="3970" w:type="dxa"/>
            <w:shd w:val="clear" w:color="auto" w:fill="auto"/>
          </w:tcPr>
          <w:p w:rsidR="00470010" w:rsidRPr="00000B0A" w:rsidRDefault="00470010" w:rsidP="00BE7C5B">
            <w:pPr>
              <w:jc w:val="both"/>
              <w:rPr>
                <w:sz w:val="20"/>
                <w:szCs w:val="20"/>
              </w:rPr>
            </w:pPr>
            <w:r w:rsidRPr="00000B0A">
              <w:rPr>
                <w:sz w:val="20"/>
                <w:szCs w:val="20"/>
              </w:rPr>
              <w:t xml:space="preserve">Дотация </w:t>
            </w:r>
          </w:p>
        </w:tc>
        <w:tc>
          <w:tcPr>
            <w:tcW w:w="1276" w:type="dxa"/>
            <w:vAlign w:val="center"/>
          </w:tcPr>
          <w:p w:rsidR="00470010" w:rsidRPr="005D0395" w:rsidRDefault="00470010" w:rsidP="00BE7C5B">
            <w:pPr>
              <w:jc w:val="center"/>
              <w:rPr>
                <w:sz w:val="20"/>
                <w:szCs w:val="20"/>
              </w:rPr>
            </w:pPr>
            <w:r>
              <w:rPr>
                <w:sz w:val="20"/>
                <w:szCs w:val="20"/>
              </w:rPr>
              <w:t>56 727</w:t>
            </w:r>
          </w:p>
        </w:tc>
        <w:tc>
          <w:tcPr>
            <w:tcW w:w="1134" w:type="dxa"/>
            <w:shd w:val="clear" w:color="auto" w:fill="auto"/>
            <w:vAlign w:val="center"/>
          </w:tcPr>
          <w:p w:rsidR="00470010" w:rsidRPr="00000B0A" w:rsidRDefault="00470010" w:rsidP="00BE7C5B">
            <w:pPr>
              <w:jc w:val="center"/>
              <w:rPr>
                <w:sz w:val="20"/>
                <w:szCs w:val="20"/>
              </w:rPr>
            </w:pPr>
            <w:r>
              <w:rPr>
                <w:sz w:val="20"/>
                <w:szCs w:val="20"/>
              </w:rPr>
              <w:t>36 047</w:t>
            </w:r>
          </w:p>
        </w:tc>
        <w:tc>
          <w:tcPr>
            <w:tcW w:w="1077" w:type="dxa"/>
            <w:vAlign w:val="center"/>
          </w:tcPr>
          <w:p w:rsidR="00470010" w:rsidRPr="00000B0A" w:rsidRDefault="00470010" w:rsidP="00BE7C5B">
            <w:pPr>
              <w:jc w:val="center"/>
              <w:rPr>
                <w:sz w:val="20"/>
                <w:szCs w:val="20"/>
              </w:rPr>
            </w:pPr>
            <w:r>
              <w:rPr>
                <w:sz w:val="20"/>
                <w:szCs w:val="20"/>
              </w:rPr>
              <w:t>24 969</w:t>
            </w:r>
          </w:p>
        </w:tc>
        <w:tc>
          <w:tcPr>
            <w:tcW w:w="1134" w:type="dxa"/>
            <w:vAlign w:val="center"/>
          </w:tcPr>
          <w:p w:rsidR="00470010" w:rsidRDefault="00470010" w:rsidP="00BE7C5B">
            <w:pPr>
              <w:jc w:val="center"/>
              <w:rPr>
                <w:sz w:val="20"/>
                <w:szCs w:val="20"/>
              </w:rPr>
            </w:pPr>
            <w:r>
              <w:rPr>
                <w:sz w:val="20"/>
                <w:szCs w:val="20"/>
              </w:rPr>
              <w:t>23 991</w:t>
            </w:r>
          </w:p>
        </w:tc>
        <w:tc>
          <w:tcPr>
            <w:tcW w:w="1240" w:type="dxa"/>
            <w:vAlign w:val="center"/>
          </w:tcPr>
          <w:p w:rsidR="00470010" w:rsidRDefault="00470010" w:rsidP="00BE7C5B">
            <w:pPr>
              <w:jc w:val="center"/>
              <w:rPr>
                <w:sz w:val="20"/>
                <w:szCs w:val="20"/>
              </w:rPr>
            </w:pPr>
            <w:r>
              <w:rPr>
                <w:sz w:val="20"/>
                <w:szCs w:val="20"/>
              </w:rPr>
              <w:t>-20 680</w:t>
            </w:r>
          </w:p>
        </w:tc>
      </w:tr>
      <w:tr w:rsidR="00470010" w:rsidRPr="0038525F" w:rsidTr="00BE7C5B">
        <w:trPr>
          <w:trHeight w:val="348"/>
          <w:jc w:val="right"/>
        </w:trPr>
        <w:tc>
          <w:tcPr>
            <w:tcW w:w="3970" w:type="dxa"/>
            <w:shd w:val="clear" w:color="auto" w:fill="auto"/>
          </w:tcPr>
          <w:p w:rsidR="00470010" w:rsidRPr="00000B0A" w:rsidRDefault="00470010" w:rsidP="00BE7C5B">
            <w:pPr>
              <w:jc w:val="both"/>
              <w:rPr>
                <w:sz w:val="20"/>
                <w:szCs w:val="20"/>
              </w:rPr>
            </w:pPr>
            <w:r>
              <w:rPr>
                <w:sz w:val="20"/>
                <w:szCs w:val="20"/>
              </w:rPr>
              <w:t>Субсидии</w:t>
            </w:r>
          </w:p>
        </w:tc>
        <w:tc>
          <w:tcPr>
            <w:tcW w:w="1276" w:type="dxa"/>
            <w:vAlign w:val="center"/>
          </w:tcPr>
          <w:p w:rsidR="00470010" w:rsidRPr="005D0395" w:rsidRDefault="00470010" w:rsidP="00BE7C5B">
            <w:pPr>
              <w:jc w:val="center"/>
              <w:rPr>
                <w:sz w:val="20"/>
                <w:szCs w:val="20"/>
              </w:rPr>
            </w:pPr>
            <w:r>
              <w:rPr>
                <w:sz w:val="20"/>
                <w:szCs w:val="20"/>
              </w:rPr>
              <w:t>105 221,33</w:t>
            </w:r>
          </w:p>
        </w:tc>
        <w:tc>
          <w:tcPr>
            <w:tcW w:w="1134" w:type="dxa"/>
            <w:shd w:val="clear" w:color="auto" w:fill="auto"/>
            <w:vAlign w:val="center"/>
          </w:tcPr>
          <w:p w:rsidR="00470010" w:rsidRPr="00000B0A" w:rsidRDefault="00470010" w:rsidP="00BE7C5B">
            <w:pPr>
              <w:jc w:val="center"/>
              <w:rPr>
                <w:sz w:val="20"/>
                <w:szCs w:val="20"/>
              </w:rPr>
            </w:pPr>
            <w:r>
              <w:rPr>
                <w:sz w:val="20"/>
                <w:szCs w:val="20"/>
              </w:rPr>
              <w:t>12 223</w:t>
            </w:r>
          </w:p>
        </w:tc>
        <w:tc>
          <w:tcPr>
            <w:tcW w:w="1077" w:type="dxa"/>
            <w:vAlign w:val="center"/>
          </w:tcPr>
          <w:p w:rsidR="00470010" w:rsidRPr="00000B0A" w:rsidRDefault="00470010" w:rsidP="00BE7C5B">
            <w:pPr>
              <w:jc w:val="center"/>
              <w:rPr>
                <w:sz w:val="20"/>
                <w:szCs w:val="20"/>
              </w:rPr>
            </w:pPr>
            <w:r>
              <w:rPr>
                <w:sz w:val="20"/>
                <w:szCs w:val="20"/>
              </w:rPr>
              <w:t>0</w:t>
            </w:r>
          </w:p>
        </w:tc>
        <w:tc>
          <w:tcPr>
            <w:tcW w:w="1134" w:type="dxa"/>
            <w:vAlign w:val="center"/>
          </w:tcPr>
          <w:p w:rsidR="00470010" w:rsidRDefault="00470010" w:rsidP="00BE7C5B">
            <w:pPr>
              <w:jc w:val="center"/>
              <w:rPr>
                <w:sz w:val="20"/>
                <w:szCs w:val="20"/>
              </w:rPr>
            </w:pPr>
            <w:r>
              <w:rPr>
                <w:sz w:val="20"/>
                <w:szCs w:val="20"/>
              </w:rPr>
              <w:t>0</w:t>
            </w:r>
          </w:p>
        </w:tc>
        <w:tc>
          <w:tcPr>
            <w:tcW w:w="1240" w:type="dxa"/>
            <w:vAlign w:val="center"/>
          </w:tcPr>
          <w:p w:rsidR="00470010" w:rsidRDefault="00470010" w:rsidP="00BE7C5B">
            <w:pPr>
              <w:jc w:val="center"/>
              <w:rPr>
                <w:sz w:val="20"/>
                <w:szCs w:val="20"/>
              </w:rPr>
            </w:pPr>
            <w:r>
              <w:rPr>
                <w:sz w:val="20"/>
                <w:szCs w:val="20"/>
              </w:rPr>
              <w:t>-92 998,3</w:t>
            </w:r>
          </w:p>
        </w:tc>
      </w:tr>
      <w:tr w:rsidR="00470010" w:rsidRPr="0038525F" w:rsidTr="00BE7C5B">
        <w:trPr>
          <w:trHeight w:val="348"/>
          <w:jc w:val="right"/>
        </w:trPr>
        <w:tc>
          <w:tcPr>
            <w:tcW w:w="3970" w:type="dxa"/>
            <w:shd w:val="clear" w:color="auto" w:fill="auto"/>
          </w:tcPr>
          <w:p w:rsidR="00470010" w:rsidRDefault="00470010" w:rsidP="00BE7C5B">
            <w:pPr>
              <w:jc w:val="both"/>
              <w:rPr>
                <w:sz w:val="20"/>
                <w:szCs w:val="20"/>
              </w:rPr>
            </w:pPr>
            <w:r>
              <w:rPr>
                <w:sz w:val="20"/>
                <w:szCs w:val="20"/>
              </w:rPr>
              <w:t>Субвенции</w:t>
            </w:r>
          </w:p>
        </w:tc>
        <w:tc>
          <w:tcPr>
            <w:tcW w:w="1276" w:type="dxa"/>
            <w:vAlign w:val="center"/>
          </w:tcPr>
          <w:p w:rsidR="00470010" w:rsidRPr="005D0395" w:rsidRDefault="00470010" w:rsidP="00BE7C5B">
            <w:pPr>
              <w:jc w:val="center"/>
              <w:rPr>
                <w:sz w:val="20"/>
                <w:szCs w:val="20"/>
              </w:rPr>
            </w:pPr>
            <w:r>
              <w:rPr>
                <w:sz w:val="20"/>
                <w:szCs w:val="20"/>
              </w:rPr>
              <w:t>164 405,3</w:t>
            </w:r>
          </w:p>
        </w:tc>
        <w:tc>
          <w:tcPr>
            <w:tcW w:w="1134" w:type="dxa"/>
            <w:shd w:val="clear" w:color="auto" w:fill="auto"/>
            <w:vAlign w:val="center"/>
          </w:tcPr>
          <w:p w:rsidR="00470010" w:rsidRPr="00000B0A" w:rsidRDefault="00470010" w:rsidP="00BE7C5B">
            <w:pPr>
              <w:jc w:val="center"/>
              <w:rPr>
                <w:sz w:val="20"/>
                <w:szCs w:val="20"/>
              </w:rPr>
            </w:pPr>
            <w:r>
              <w:rPr>
                <w:sz w:val="20"/>
                <w:szCs w:val="20"/>
              </w:rPr>
              <w:t>136 872,2</w:t>
            </w:r>
          </w:p>
        </w:tc>
        <w:tc>
          <w:tcPr>
            <w:tcW w:w="1077" w:type="dxa"/>
            <w:vAlign w:val="center"/>
          </w:tcPr>
          <w:p w:rsidR="00470010" w:rsidRPr="00000B0A" w:rsidRDefault="00470010" w:rsidP="00BE7C5B">
            <w:pPr>
              <w:jc w:val="center"/>
              <w:rPr>
                <w:sz w:val="20"/>
                <w:szCs w:val="20"/>
              </w:rPr>
            </w:pPr>
            <w:r>
              <w:rPr>
                <w:sz w:val="20"/>
                <w:szCs w:val="20"/>
              </w:rPr>
              <w:t>123 323,3</w:t>
            </w:r>
          </w:p>
        </w:tc>
        <w:tc>
          <w:tcPr>
            <w:tcW w:w="1134" w:type="dxa"/>
            <w:vAlign w:val="center"/>
          </w:tcPr>
          <w:p w:rsidR="00470010" w:rsidRDefault="00470010" w:rsidP="00BE7C5B">
            <w:pPr>
              <w:jc w:val="center"/>
              <w:rPr>
                <w:sz w:val="20"/>
                <w:szCs w:val="20"/>
              </w:rPr>
            </w:pPr>
            <w:r>
              <w:rPr>
                <w:sz w:val="20"/>
                <w:szCs w:val="20"/>
              </w:rPr>
              <w:t>116 539,4</w:t>
            </w:r>
          </w:p>
        </w:tc>
        <w:tc>
          <w:tcPr>
            <w:tcW w:w="1240" w:type="dxa"/>
            <w:vAlign w:val="center"/>
          </w:tcPr>
          <w:p w:rsidR="00470010" w:rsidRDefault="00470010" w:rsidP="00BE7C5B">
            <w:pPr>
              <w:jc w:val="center"/>
              <w:rPr>
                <w:sz w:val="20"/>
                <w:szCs w:val="20"/>
              </w:rPr>
            </w:pPr>
            <w:r>
              <w:rPr>
                <w:sz w:val="20"/>
                <w:szCs w:val="20"/>
              </w:rPr>
              <w:t>-27 533,1</w:t>
            </w:r>
          </w:p>
        </w:tc>
      </w:tr>
      <w:tr w:rsidR="00470010" w:rsidRPr="0038525F" w:rsidTr="00BE7C5B">
        <w:trPr>
          <w:trHeight w:val="348"/>
          <w:jc w:val="right"/>
        </w:trPr>
        <w:tc>
          <w:tcPr>
            <w:tcW w:w="3970" w:type="dxa"/>
            <w:shd w:val="clear" w:color="auto" w:fill="auto"/>
          </w:tcPr>
          <w:p w:rsidR="00470010" w:rsidRDefault="00470010" w:rsidP="00BE7C5B">
            <w:pPr>
              <w:jc w:val="both"/>
              <w:rPr>
                <w:sz w:val="20"/>
                <w:szCs w:val="20"/>
              </w:rPr>
            </w:pPr>
            <w:r>
              <w:rPr>
                <w:sz w:val="20"/>
                <w:szCs w:val="20"/>
              </w:rPr>
              <w:t>Иные МБТ</w:t>
            </w:r>
          </w:p>
        </w:tc>
        <w:tc>
          <w:tcPr>
            <w:tcW w:w="1276" w:type="dxa"/>
            <w:vAlign w:val="center"/>
          </w:tcPr>
          <w:p w:rsidR="00470010" w:rsidRPr="005D0395" w:rsidRDefault="00470010" w:rsidP="00BE7C5B">
            <w:pPr>
              <w:jc w:val="center"/>
              <w:rPr>
                <w:sz w:val="20"/>
                <w:szCs w:val="20"/>
              </w:rPr>
            </w:pPr>
            <w:r>
              <w:rPr>
                <w:sz w:val="20"/>
                <w:szCs w:val="20"/>
              </w:rPr>
              <w:t>2 526,19</w:t>
            </w:r>
          </w:p>
        </w:tc>
        <w:tc>
          <w:tcPr>
            <w:tcW w:w="1134" w:type="dxa"/>
            <w:shd w:val="clear" w:color="auto" w:fill="auto"/>
            <w:vAlign w:val="center"/>
          </w:tcPr>
          <w:p w:rsidR="00470010" w:rsidRDefault="00470010" w:rsidP="00BE7C5B">
            <w:pPr>
              <w:jc w:val="center"/>
              <w:rPr>
                <w:sz w:val="20"/>
                <w:szCs w:val="20"/>
              </w:rPr>
            </w:pPr>
            <w:r>
              <w:rPr>
                <w:sz w:val="20"/>
                <w:szCs w:val="20"/>
              </w:rPr>
              <w:t>452</w:t>
            </w:r>
          </w:p>
        </w:tc>
        <w:tc>
          <w:tcPr>
            <w:tcW w:w="1077" w:type="dxa"/>
            <w:vAlign w:val="center"/>
          </w:tcPr>
          <w:p w:rsidR="00470010" w:rsidRPr="00000B0A" w:rsidRDefault="00470010" w:rsidP="00BE7C5B">
            <w:pPr>
              <w:jc w:val="center"/>
              <w:rPr>
                <w:sz w:val="20"/>
                <w:szCs w:val="20"/>
              </w:rPr>
            </w:pPr>
            <w:r>
              <w:rPr>
                <w:sz w:val="20"/>
                <w:szCs w:val="20"/>
              </w:rPr>
              <w:t>452</w:t>
            </w:r>
          </w:p>
        </w:tc>
        <w:tc>
          <w:tcPr>
            <w:tcW w:w="1134" w:type="dxa"/>
            <w:vAlign w:val="center"/>
          </w:tcPr>
          <w:p w:rsidR="00470010" w:rsidRDefault="00470010" w:rsidP="00BE7C5B">
            <w:pPr>
              <w:jc w:val="center"/>
              <w:rPr>
                <w:sz w:val="20"/>
                <w:szCs w:val="20"/>
              </w:rPr>
            </w:pPr>
            <w:r>
              <w:rPr>
                <w:sz w:val="20"/>
                <w:szCs w:val="20"/>
              </w:rPr>
              <w:t>452</w:t>
            </w:r>
          </w:p>
        </w:tc>
        <w:tc>
          <w:tcPr>
            <w:tcW w:w="1240" w:type="dxa"/>
            <w:vAlign w:val="center"/>
          </w:tcPr>
          <w:p w:rsidR="00470010" w:rsidRDefault="00470010" w:rsidP="00BE7C5B">
            <w:pPr>
              <w:jc w:val="center"/>
              <w:rPr>
                <w:sz w:val="20"/>
                <w:szCs w:val="20"/>
              </w:rPr>
            </w:pPr>
            <w:r>
              <w:rPr>
                <w:sz w:val="20"/>
                <w:szCs w:val="20"/>
              </w:rPr>
              <w:t>-2 074,2</w:t>
            </w:r>
          </w:p>
        </w:tc>
      </w:tr>
    </w:tbl>
    <w:p w:rsidR="00470010" w:rsidRDefault="00470010" w:rsidP="00470010">
      <w:pPr>
        <w:tabs>
          <w:tab w:val="left" w:pos="0"/>
        </w:tabs>
        <w:jc w:val="both"/>
      </w:pPr>
      <w:r>
        <w:tab/>
      </w:r>
    </w:p>
    <w:p w:rsidR="00814086" w:rsidRDefault="00814086" w:rsidP="00470010">
      <w:pPr>
        <w:tabs>
          <w:tab w:val="left" w:pos="0"/>
        </w:tabs>
        <w:jc w:val="right"/>
        <w:rPr>
          <w:highlight w:val="yellow"/>
        </w:rPr>
      </w:pPr>
    </w:p>
    <w:p w:rsidR="00470010" w:rsidRDefault="00470010" w:rsidP="00470010">
      <w:pPr>
        <w:tabs>
          <w:tab w:val="left" w:pos="0"/>
        </w:tabs>
        <w:jc w:val="right"/>
      </w:pPr>
      <w:r w:rsidRPr="00530D47">
        <w:t xml:space="preserve">Схема </w:t>
      </w:r>
      <w:r w:rsidR="00922F09" w:rsidRPr="00530D47">
        <w:t>6</w:t>
      </w:r>
    </w:p>
    <w:p w:rsidR="00470010" w:rsidRDefault="00470010" w:rsidP="00470010">
      <w:pPr>
        <w:tabs>
          <w:tab w:val="left" w:pos="0"/>
        </w:tabs>
        <w:jc w:val="right"/>
      </w:pPr>
      <w:r>
        <w:t>тыс. рублей</w:t>
      </w:r>
    </w:p>
    <w:p w:rsidR="00CB4303" w:rsidRDefault="00CB4303" w:rsidP="00CB4303">
      <w:pPr>
        <w:tabs>
          <w:tab w:val="left" w:pos="0"/>
        </w:tabs>
      </w:pPr>
      <w:r w:rsidRPr="00CB4303">
        <w:rPr>
          <w:noProof/>
        </w:rPr>
        <w:drawing>
          <wp:inline distT="0" distB="0" distL="0" distR="0">
            <wp:extent cx="6001739" cy="3111335"/>
            <wp:effectExtent l="19050" t="0" r="0" b="0"/>
            <wp:docPr id="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B4303" w:rsidRDefault="00CB4303" w:rsidP="00470010">
      <w:pPr>
        <w:tabs>
          <w:tab w:val="left" w:pos="709"/>
        </w:tabs>
        <w:jc w:val="both"/>
      </w:pPr>
    </w:p>
    <w:p w:rsidR="00470010" w:rsidRDefault="00470010" w:rsidP="00470010">
      <w:pPr>
        <w:tabs>
          <w:tab w:val="left" w:pos="709"/>
        </w:tabs>
        <w:jc w:val="both"/>
      </w:pPr>
      <w:r>
        <w:tab/>
        <w:t xml:space="preserve">Размер дотаций в 2019 году по отношению к 2018 году прогнозируется со снижением на 20 680,0 тыс. рублей или на 36,4 процента. На плановый период прогнозируется сохранение тенденции снижения дотации – на 11 078,0 тыс. рублей в 2020 </w:t>
      </w:r>
      <w:r w:rsidRPr="00C04A33">
        <w:t xml:space="preserve">году по сравнению с 2019 годом и на 978,0 тыс. рублей в 2021 году по сравнению с 2020 годом. Необходимо отметить, что согласно реестра источников доходов бюджета Лахденпохского муниципального района основную долю в составе дотаций, предусмотренных на 2018 год  составляет дотация бюджетам муниципальных районов на </w:t>
      </w:r>
      <w:r w:rsidRPr="00C04A33">
        <w:lastRenderedPageBreak/>
        <w:t>поддержку мер по обеспечению сбалансированности  - 33 197,0 тыс. рублей или 58,5 процента, которая  проектом закона Республики Карелия «О бюджете Республики Карелия на 2019 год и плановый период 2020-2021 годов» не распределена. При этом,</w:t>
      </w:r>
      <w:r>
        <w:t xml:space="preserve"> размер дотации на выравнивание бюджетной обеспеченности бюджету Лахденпохского муниципального района предусмотрен в 2019 году с ростом к 2018 году на 12 518 тыс. рублей или на 53,2 процента.</w:t>
      </w:r>
    </w:p>
    <w:p w:rsidR="00470010" w:rsidRDefault="00470010" w:rsidP="00470010">
      <w:pPr>
        <w:pStyle w:val="Default"/>
        <w:ind w:firstLine="708"/>
        <w:jc w:val="both"/>
      </w:pPr>
      <w:r w:rsidRPr="00083EBE">
        <w:t xml:space="preserve">Объем субвенций на 2019 год предлагается утвердить в сумме 136 872,2 тыс. рублей с  уменьшением к утвержденному показателю текущего года (164 405,0 тыс. рублей) на 27 533,3 тыс. рублей или на 16,7 процента. На плановый период 2020 и 2021 годов планируется дальнейшее снижение сумм субвенций – на 13 548,9 тыс. рублей в 2020 году по отношению к 2019 году  на 6 783,9 тыс. рублей, в 2021 году по отношению к 2020 году. </w:t>
      </w:r>
      <w:r>
        <w:t xml:space="preserve">Основное снижение объема субвенций по мнению Контрольно-счетного комитета складывается по причине изменения действующего законодательства в области </w:t>
      </w:r>
      <w:r w:rsidRPr="005B11AC">
        <w:rPr>
          <w:sz w:val="28"/>
          <w:szCs w:val="28"/>
        </w:rPr>
        <w:t xml:space="preserve"> </w:t>
      </w:r>
      <w:r w:rsidRPr="00B92F73">
        <w:t>предоставления населению социальных услуг (передача на уровень субъекта</w:t>
      </w:r>
      <w:r>
        <w:t xml:space="preserve"> Российской Федерации имущественного комплекса в виде муниципального казенного учреждения «Комплексный центр социального обслуживания населения Лахденпохского муниципального района»). При этом ни причины снижения, ни влияние факторов на объем снижения </w:t>
      </w:r>
      <w:r w:rsidR="00530D47">
        <w:t xml:space="preserve">субвенций </w:t>
      </w:r>
      <w:r>
        <w:t>разработчикам Проекта решения в документах, предоставленных одновременно с Проектом решения не раскрыты.</w:t>
      </w:r>
    </w:p>
    <w:p w:rsidR="00470010" w:rsidRDefault="00470010" w:rsidP="00470010">
      <w:pPr>
        <w:tabs>
          <w:tab w:val="left" w:pos="0"/>
        </w:tabs>
        <w:ind w:firstLine="709"/>
        <w:jc w:val="both"/>
      </w:pPr>
      <w:r>
        <w:t>Общий о</w:t>
      </w:r>
      <w:r w:rsidRPr="00352E26">
        <w:t xml:space="preserve">бъем </w:t>
      </w:r>
      <w:r>
        <w:t xml:space="preserve">субсидий, предусмотренный в </w:t>
      </w:r>
      <w:r w:rsidRPr="00352E26">
        <w:t>доход</w:t>
      </w:r>
      <w:r>
        <w:t>ах бюджета</w:t>
      </w:r>
      <w:r w:rsidRPr="00352E26">
        <w:t xml:space="preserve"> на 201</w:t>
      </w:r>
      <w:r>
        <w:t>9</w:t>
      </w:r>
      <w:r w:rsidRPr="00352E26">
        <w:t xml:space="preserve"> год</w:t>
      </w:r>
      <w:r>
        <w:t>,</w:t>
      </w:r>
      <w:r w:rsidRPr="00352E26">
        <w:t xml:space="preserve"> содержит </w:t>
      </w:r>
      <w:r>
        <w:t xml:space="preserve">следующие </w:t>
      </w:r>
      <w:r w:rsidRPr="00352E26">
        <w:t>субсиди</w:t>
      </w:r>
      <w:r>
        <w:t>и</w:t>
      </w:r>
      <w:r w:rsidRPr="00352E26">
        <w:t xml:space="preserve"> на софинансирование расходных обязательств, возникающих при выполнении полномочий органов местного самоуправления по вопросам местного значения</w:t>
      </w:r>
      <w:r>
        <w:t>:</w:t>
      </w:r>
    </w:p>
    <w:p w:rsidR="00470010" w:rsidRDefault="00470010" w:rsidP="00470010">
      <w:pPr>
        <w:ind w:firstLine="720"/>
        <w:jc w:val="both"/>
      </w:pPr>
      <w:r>
        <w:t>- на реализацию мероприятий государственной программы Республики Карелия «Совершенствование социальной защиты граждан» (в целях организации отдыха детей в каникулярное время) в сумме 903 тыс. рублей;</w:t>
      </w:r>
    </w:p>
    <w:p w:rsidR="00470010" w:rsidRDefault="00470010" w:rsidP="00470010">
      <w:pPr>
        <w:ind w:firstLine="720"/>
        <w:jc w:val="both"/>
      </w:pPr>
      <w:r>
        <w:t>- на реализацию мероприятий государственной программы Республики Карелия «Совершенствование социальной защиты граждан» (в целях организации адресной социальной помощи малоимущим семьям, имеющим детей) в сумме 6 905 тыс. рублей;</w:t>
      </w:r>
    </w:p>
    <w:p w:rsidR="00470010" w:rsidRDefault="00470010" w:rsidP="00470010">
      <w:pPr>
        <w:ind w:firstLine="720"/>
        <w:jc w:val="both"/>
      </w:pPr>
      <w:r>
        <w:t>- на реализацию мероприятий государственной программы Республики Карелия «Развитие образования» в сумме 4 415 тыс. рублей.</w:t>
      </w:r>
    </w:p>
    <w:p w:rsidR="00470010" w:rsidRDefault="00470010" w:rsidP="00470010">
      <w:pPr>
        <w:tabs>
          <w:tab w:val="left" w:pos="0"/>
        </w:tabs>
        <w:ind w:firstLine="709"/>
        <w:jc w:val="both"/>
      </w:pPr>
      <w:r>
        <w:t>Остальные субсидии, в том числе и субсидии, предназначенные для передачи поселениям,</w:t>
      </w:r>
      <w:r w:rsidRPr="00352E26">
        <w:t xml:space="preserve"> будут отражены в бюджете района по мере распределения Правительством Республики Карелия в ходе исполнения бюджета Республики Карелия на 201</w:t>
      </w:r>
      <w:r>
        <w:t xml:space="preserve">9 год.   </w:t>
      </w:r>
    </w:p>
    <w:p w:rsidR="00470010" w:rsidRPr="00F61BDA" w:rsidRDefault="00470010" w:rsidP="00470010">
      <w:pPr>
        <w:ind w:firstLine="708"/>
        <w:jc w:val="both"/>
      </w:pPr>
      <w:r>
        <w:t>Отражение б</w:t>
      </w:r>
      <w:r w:rsidRPr="00F61BDA">
        <w:t>езвозмездны</w:t>
      </w:r>
      <w:r>
        <w:t>х</w:t>
      </w:r>
      <w:r w:rsidRPr="00F61BDA">
        <w:t xml:space="preserve"> поступлени</w:t>
      </w:r>
      <w:r>
        <w:t>й</w:t>
      </w:r>
      <w:r w:rsidRPr="00F61BDA">
        <w:t xml:space="preserve"> от других бюджетов бюджетной системы Российской Федерации предусмотрен</w:t>
      </w:r>
      <w:r>
        <w:t>о</w:t>
      </w:r>
      <w:r w:rsidRPr="00F61BDA">
        <w:t xml:space="preserve"> в Проекте бюджета  согласно:</w:t>
      </w:r>
    </w:p>
    <w:p w:rsidR="00470010" w:rsidRPr="00F61BDA" w:rsidRDefault="00470010" w:rsidP="00470010">
      <w:pPr>
        <w:ind w:firstLine="708"/>
        <w:jc w:val="both"/>
      </w:pPr>
      <w:r w:rsidRPr="00F61BDA">
        <w:t>-  Приложениям № 12 (на очередной 2019 финансовый год) и № 13 (на плановый период 2020-2021 годов) к проекту закона Республики Карелия «О бюджете Республики Карелия на 201</w:t>
      </w:r>
      <w:r>
        <w:t>9</w:t>
      </w:r>
      <w:r w:rsidRPr="00F61BDA">
        <w:t xml:space="preserve"> год и плановый период 20</w:t>
      </w:r>
      <w:r>
        <w:t>20</w:t>
      </w:r>
      <w:r w:rsidRPr="00F61BDA">
        <w:t>-202</w:t>
      </w:r>
      <w:r>
        <w:t>1</w:t>
      </w:r>
      <w:r w:rsidRPr="00F61BDA">
        <w:t xml:space="preserve"> годов» без  учета межбюджетных трансфертов, распределение которых осуществляется на основании нормативных правовых актов Правительства Республики Карелия;</w:t>
      </w:r>
    </w:p>
    <w:p w:rsidR="00470010" w:rsidRPr="001E4294" w:rsidRDefault="00470010" w:rsidP="00470010">
      <w:pPr>
        <w:ind w:firstLine="708"/>
        <w:jc w:val="both"/>
        <w:rPr>
          <w:highlight w:val="cyan"/>
        </w:rPr>
      </w:pPr>
      <w:r>
        <w:t>- заключенным соглашениям с поселениями о передаче части полномочий по осуществлению внешнего муниципального финансового контроля.</w:t>
      </w:r>
    </w:p>
    <w:p w:rsidR="00470010" w:rsidRPr="005D7E98" w:rsidRDefault="00470010" w:rsidP="00470010">
      <w:pPr>
        <w:pStyle w:val="Default"/>
        <w:ind w:firstLine="708"/>
        <w:jc w:val="both"/>
      </w:pPr>
      <w:r w:rsidRPr="005D7E98">
        <w:t xml:space="preserve">Проектом бюджета предусмотрено, что администрирование доходов бюджета Лахденпохского муниципального района в 2019-2021 годах будут осуществлять 17 главных администраторов доходов бюджета. </w:t>
      </w:r>
    </w:p>
    <w:p w:rsidR="00470010" w:rsidRPr="000266D4" w:rsidRDefault="00470010" w:rsidP="00470010">
      <w:pPr>
        <w:pStyle w:val="Default"/>
        <w:ind w:firstLine="708"/>
        <w:jc w:val="both"/>
      </w:pPr>
      <w:r w:rsidRPr="000266D4">
        <w:t>Основная доля администрируемых в 2019 году доходов  приходится на двух администраторов – муниципальное учреждение «Районное управление образования и по делам молодежи» (46,3 процента от общего объема прогнозных поступлений в 2019 году, по 51,3 процента в 2020-</w:t>
      </w:r>
      <w:r w:rsidR="00530D47">
        <w:t>20</w:t>
      </w:r>
      <w:r w:rsidRPr="000266D4">
        <w:t xml:space="preserve">21 годах соответственно) и территориальные органы Федеральной налоговой службы (21,1 процента в 2019 году, 29,3 процента в 2020 году и 29,6 процента в 2021 году). Еще два главных администратора доходов бюджета – </w:t>
      </w:r>
      <w:r w:rsidRPr="000266D4">
        <w:lastRenderedPageBreak/>
        <w:t>Администрация Лахденпохского муниципального района и муниципальное казенное учреждение «Комитет по земельным и имущественным отношениям» – администрируют 31,9 процентов доходов в 2019</w:t>
      </w:r>
      <w:r w:rsidR="00922F09">
        <w:t xml:space="preserve"> году</w:t>
      </w:r>
      <w:r w:rsidRPr="000266D4">
        <w:t>, 18,1 процента в 2020 году и 18,3 процента в 2021 году. На поступления, администрируемые остальными 7 главными администраторами доходов приходится менее 1 процента прогнозируемых доходов бюджета Лахденпохского муниципального района ежегодно.</w:t>
      </w:r>
    </w:p>
    <w:p w:rsidR="00470010" w:rsidRDefault="00470010" w:rsidP="00470010">
      <w:pPr>
        <w:pStyle w:val="Default"/>
        <w:ind w:firstLine="708"/>
        <w:jc w:val="both"/>
      </w:pPr>
      <w:r w:rsidRPr="000266D4">
        <w:t>Контрольно-счетный комитет отмечает, что  Приложение № 2 к Проекту бюджета  «Перечень и коды главных администраторов доходов бюджета Лахденпохского муниципального района, закрепляемые за ними виды (подвиды) доходов бюджета Лахденпохского муниципального района на 2019 год и плановый период 2020 и 2021 годов» к Проекту решения сформировано с нарушением приказа Минфина России от</w:t>
      </w:r>
      <w:r w:rsidRPr="00D4228B">
        <w:t xml:space="preserve"> 08.06.2018</w:t>
      </w:r>
      <w:r>
        <w:t xml:space="preserve"> года №</w:t>
      </w:r>
      <w:r w:rsidRPr="00D4228B">
        <w:t xml:space="preserve"> 132н </w:t>
      </w:r>
      <w:r>
        <w:t>«</w:t>
      </w:r>
      <w:r w:rsidRPr="00D4228B">
        <w:t>О Порядке формирования и применения кодов бюджетной классификации Российской Федерации, их с</w:t>
      </w:r>
      <w:r>
        <w:t>труктуре и принципах назначения» и содержит показатели не соответствующие утвержденным требованиям:</w:t>
      </w:r>
    </w:p>
    <w:p w:rsidR="00470010" w:rsidRPr="005C5AC0" w:rsidRDefault="00470010" w:rsidP="00470010">
      <w:pPr>
        <w:pStyle w:val="Default"/>
        <w:ind w:firstLine="708"/>
        <w:jc w:val="both"/>
      </w:pPr>
      <w:r w:rsidRPr="005C5AC0">
        <w:t>1). По коду главного администратора доходов – 031</w:t>
      </w:r>
      <w:r>
        <w:t xml:space="preserve"> (Администрация Лахденпохского муниципального района)</w:t>
      </w:r>
      <w:r w:rsidRPr="005C5AC0">
        <w:t>:</w:t>
      </w:r>
    </w:p>
    <w:p w:rsidR="00470010" w:rsidRPr="005C5AC0" w:rsidRDefault="00470010" w:rsidP="00470010">
      <w:pPr>
        <w:jc w:val="both"/>
      </w:pPr>
      <w:r w:rsidRPr="005C5AC0">
        <w:tab/>
        <w:t xml:space="preserve">- 1 16 51040 02 0000 140 «Денежные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 (применен не соответствующий </w:t>
      </w:r>
      <w:r>
        <w:t xml:space="preserve">код </w:t>
      </w:r>
      <w:r w:rsidRPr="005C5AC0">
        <w:t>элемент</w:t>
      </w:r>
      <w:r>
        <w:t>а</w:t>
      </w:r>
      <w:r w:rsidRPr="005C5AC0">
        <w:t xml:space="preserve"> дохода);</w:t>
      </w:r>
    </w:p>
    <w:p w:rsidR="00470010" w:rsidRPr="005C5AC0" w:rsidRDefault="00470010" w:rsidP="00470010">
      <w:pPr>
        <w:jc w:val="both"/>
      </w:pPr>
      <w:r w:rsidRPr="005C5AC0">
        <w:tab/>
        <w:t>- 1 18 05100 05 0000 150 «Поступления в бюджеты муниципальных районов по решениям о взыскании средств из иных бюджетов бюджетной системы Российской Федерации» (установлена не соответствующая статья и подстатья кода доходов);</w:t>
      </w:r>
    </w:p>
    <w:p w:rsidR="00470010" w:rsidRPr="005C5AC0" w:rsidRDefault="00470010" w:rsidP="00470010">
      <w:pPr>
        <w:jc w:val="both"/>
      </w:pPr>
      <w:r w:rsidRPr="005C5AC0">
        <w:tab/>
        <w:t>- 1 18 05200 05 0000 150 «Перечисления из бюджетов муниципальных районов по решениям о взыскании средств, предоставленных из иных бюджетов бюджетной системы Российской Федерации» (установлена не соответствующая статья и подстатья кода доходов);</w:t>
      </w:r>
    </w:p>
    <w:p w:rsidR="00470010" w:rsidRPr="005C5AC0" w:rsidRDefault="00470010" w:rsidP="00470010">
      <w:pPr>
        <w:jc w:val="both"/>
      </w:pPr>
      <w:r w:rsidRPr="005C5AC0">
        <w:tab/>
        <w:t>- 1 18 05000 05 0000 180 «Поступления в бюджеты муниципальных районов (перечисления из бюджетов муниципальных районов) по урегулированию расчетов между бюджетами бюджетной системы Российской Федерации по распределенным доходам» (установлена не соответствующая статья и подстатья кода доходов);</w:t>
      </w:r>
    </w:p>
    <w:p w:rsidR="00470010" w:rsidRPr="005C5AC0" w:rsidRDefault="00470010" w:rsidP="00470010">
      <w:pPr>
        <w:ind w:firstLine="708"/>
        <w:jc w:val="both"/>
      </w:pPr>
      <w:r w:rsidRPr="005C5AC0">
        <w:t>- 2 02 20051 05 0000 150 «Субсидии бюджетам муниципальных районов на реализацию федеральных целевых программ» (применен не существующий код дохода);</w:t>
      </w:r>
    </w:p>
    <w:p w:rsidR="00470010" w:rsidRPr="005C5AC0" w:rsidRDefault="00470010" w:rsidP="00470010">
      <w:pPr>
        <w:ind w:firstLine="708"/>
        <w:jc w:val="both"/>
      </w:pPr>
      <w:r w:rsidRPr="005C5AC0">
        <w:t>- 2 02 20077 05 0000 150 «Субсидии бюджетам муниципальных районов на софинансирование капитальных вложений в объекты муниципальной собственности» (применен не существующий код дохода);</w:t>
      </w:r>
    </w:p>
    <w:p w:rsidR="00470010" w:rsidRPr="005C5AC0" w:rsidRDefault="00470010" w:rsidP="00470010">
      <w:pPr>
        <w:ind w:firstLine="708"/>
        <w:jc w:val="both"/>
      </w:pPr>
      <w:r w:rsidRPr="005C5AC0">
        <w:t>- 2 02 25053 05 0000 150 «Субсидии бюджетам муниципальных районов на поддержку начинающих фермеров» (применен не существующий код дохода);</w:t>
      </w:r>
    </w:p>
    <w:p w:rsidR="00470010" w:rsidRPr="005C5AC0" w:rsidRDefault="00470010" w:rsidP="00470010">
      <w:pPr>
        <w:ind w:firstLine="708"/>
        <w:jc w:val="both"/>
      </w:pPr>
      <w:r w:rsidRPr="005C5AC0">
        <w:t>- 2 02 25127 05 0000 150 «Субсидии бюджетам муниципальных районов на реализацию мероприятий по поэтапному внедрению Всероссийского физкультурно-спортивного комплекса «Готов к труду и обороне» (ГТО)»  (применен не существующий код дохода);</w:t>
      </w:r>
    </w:p>
    <w:p w:rsidR="00470010" w:rsidRPr="005C5AC0" w:rsidRDefault="00470010" w:rsidP="00470010">
      <w:pPr>
        <w:ind w:firstLine="708"/>
        <w:jc w:val="both"/>
      </w:pPr>
      <w:r w:rsidRPr="005C5AC0">
        <w:t>- 2 02 45144 05 0000 150 «Межбюджетные трансферты, передаваемые бюджетам муниципальных районов на комплектование книжных фондов библиотек муниципальных образований» (применен не существующий код дохода);</w:t>
      </w:r>
    </w:p>
    <w:p w:rsidR="00470010" w:rsidRPr="005C5AC0" w:rsidRDefault="00470010" w:rsidP="00470010">
      <w:pPr>
        <w:ind w:firstLine="708"/>
        <w:jc w:val="both"/>
      </w:pPr>
      <w:r w:rsidRPr="005C5AC0">
        <w:t>- 2 02 45146 05 0000 150 «Межбюджетные трансферты, передаваемые бюджетам муниципальных районов,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(применен не существующий код дохода);</w:t>
      </w:r>
    </w:p>
    <w:p w:rsidR="00470010" w:rsidRPr="005C5AC0" w:rsidRDefault="00470010" w:rsidP="00470010">
      <w:pPr>
        <w:ind w:firstLine="708"/>
        <w:jc w:val="both"/>
      </w:pPr>
      <w:r w:rsidRPr="005C5AC0">
        <w:t xml:space="preserve">- 2 02 45147 05 0000 150 «Межбюджетные трансферты, передаваемые бюджетам муниципальных районов на государственную поддержку муниципальных учреждений </w:t>
      </w:r>
      <w:r w:rsidRPr="005C5AC0">
        <w:lastRenderedPageBreak/>
        <w:t>культуры, находящихся на территориях сельских поселений» (применен не существующий код дохода);</w:t>
      </w:r>
    </w:p>
    <w:p w:rsidR="00470010" w:rsidRPr="005C5AC0" w:rsidRDefault="00470010" w:rsidP="00470010">
      <w:pPr>
        <w:ind w:firstLine="708"/>
        <w:jc w:val="both"/>
        <w:rPr>
          <w:rFonts w:eastAsia="SimSun"/>
        </w:rPr>
      </w:pPr>
      <w:r w:rsidRPr="005C5AC0">
        <w:t xml:space="preserve">- 2 07 05030 05 0000 180 «Прочие безвозмездные поступления в бюджеты муниципальных районов» (применена не соответствующая </w:t>
      </w:r>
      <w:r w:rsidRPr="005C5AC0">
        <w:rPr>
          <w:rFonts w:eastAsia="SimSun"/>
        </w:rPr>
        <w:t>аналитическая группа подвида доходов);</w:t>
      </w:r>
    </w:p>
    <w:p w:rsidR="00470010" w:rsidRPr="005C5AC0" w:rsidRDefault="00470010" w:rsidP="00470010">
      <w:pPr>
        <w:ind w:firstLine="708"/>
        <w:jc w:val="both"/>
        <w:rPr>
          <w:rFonts w:eastAsia="SimSun"/>
        </w:rPr>
      </w:pPr>
      <w:r w:rsidRPr="005C5AC0">
        <w:rPr>
          <w:rFonts w:eastAsia="SimSun"/>
        </w:rPr>
        <w:t xml:space="preserve">- </w:t>
      </w:r>
      <w:r w:rsidRPr="005C5AC0">
        <w:t xml:space="preserve">2 08 05000 05 0000 180 «Перечисления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(применена не соответствующая </w:t>
      </w:r>
      <w:r w:rsidRPr="005C5AC0">
        <w:rPr>
          <w:rFonts w:eastAsia="SimSun"/>
        </w:rPr>
        <w:t>аналитическая группа подвида доходов);</w:t>
      </w:r>
    </w:p>
    <w:p w:rsidR="00470010" w:rsidRPr="005C5AC0" w:rsidRDefault="00470010" w:rsidP="00470010">
      <w:pPr>
        <w:ind w:firstLine="708"/>
        <w:jc w:val="both"/>
      </w:pPr>
      <w:r w:rsidRPr="005C5AC0">
        <w:rPr>
          <w:rFonts w:eastAsia="SimSun"/>
        </w:rPr>
        <w:t xml:space="preserve">- </w:t>
      </w:r>
      <w:r w:rsidRPr="005C5AC0">
        <w:t>2 18 00000 05 0000 150 «Доходы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  (наименование не соответствует приказу № 132-н);</w:t>
      </w:r>
    </w:p>
    <w:p w:rsidR="00470010" w:rsidRPr="005C5AC0" w:rsidRDefault="00470010" w:rsidP="00470010">
      <w:pPr>
        <w:ind w:firstLine="708"/>
        <w:jc w:val="both"/>
      </w:pPr>
      <w:r w:rsidRPr="005C5AC0">
        <w:t xml:space="preserve">- 2 18 05010 05 0000 180 «Доходы бюджетов муниципальных районов от возврата бюджетными учреждениями остатков субсидий прошлых лет» (применена не соответствующая </w:t>
      </w:r>
      <w:r w:rsidRPr="005C5AC0">
        <w:rPr>
          <w:rFonts w:eastAsia="SimSun"/>
        </w:rPr>
        <w:t>аналитическая группа подвида доходов).</w:t>
      </w:r>
    </w:p>
    <w:p w:rsidR="00470010" w:rsidRPr="005C5AC0" w:rsidRDefault="00470010" w:rsidP="00470010">
      <w:pPr>
        <w:ind w:firstLine="708"/>
        <w:jc w:val="both"/>
      </w:pPr>
      <w:r w:rsidRPr="005C5AC0">
        <w:t>2). По коду главного администратора доходов – 037 (Муниципальное казенное учреждение «Комитет по земельным и имущественным отношениям»):</w:t>
      </w:r>
    </w:p>
    <w:p w:rsidR="00470010" w:rsidRPr="005C5AC0" w:rsidRDefault="00470010" w:rsidP="00470010">
      <w:pPr>
        <w:ind w:firstLine="708"/>
        <w:jc w:val="both"/>
      </w:pPr>
      <w:r w:rsidRPr="005C5AC0">
        <w:rPr>
          <w:rFonts w:eastAsia="SimSun"/>
        </w:rPr>
        <w:t xml:space="preserve">- </w:t>
      </w:r>
      <w:r w:rsidRPr="005C5AC0">
        <w:t>1 14 06013 10 0000 430 «Доходы от продажи земельных участков, государственная собственность на которые не разграничена и которые расположены в границах сельских поселений» (применен не существующий код дохода);</w:t>
      </w:r>
    </w:p>
    <w:p w:rsidR="00470010" w:rsidRPr="005C5AC0" w:rsidRDefault="00470010" w:rsidP="00470010">
      <w:pPr>
        <w:ind w:firstLine="708"/>
        <w:jc w:val="both"/>
      </w:pPr>
      <w:r w:rsidRPr="005C5AC0">
        <w:t>- 1 16 33050 05 0000 140 «Денежные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муниципальных районов» (наименование не соответствует приказу № 132-н).</w:t>
      </w:r>
    </w:p>
    <w:p w:rsidR="00470010" w:rsidRPr="005C5AC0" w:rsidRDefault="00470010" w:rsidP="00470010">
      <w:pPr>
        <w:ind w:firstLine="708"/>
        <w:jc w:val="both"/>
      </w:pPr>
      <w:r w:rsidRPr="005C5AC0">
        <w:t>3). По коду главного администратора доходов – 040 (</w:t>
      </w:r>
      <w:r w:rsidRPr="005C5AC0">
        <w:rPr>
          <w:bCs/>
        </w:rPr>
        <w:t>Муниципальное учреждение «Районное управление образования и по делам молодежи»)</w:t>
      </w:r>
      <w:r w:rsidRPr="005C5AC0">
        <w:t>:</w:t>
      </w:r>
    </w:p>
    <w:p w:rsidR="00470010" w:rsidRPr="005C5AC0" w:rsidRDefault="00470010" w:rsidP="00470010">
      <w:pPr>
        <w:ind w:firstLine="708"/>
        <w:jc w:val="both"/>
      </w:pPr>
      <w:r w:rsidRPr="005C5AC0">
        <w:t>- 1 16 33050 05 0000 140 «Денежные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муниципальных районов» (наименование не соответствует приказу № 132-н);</w:t>
      </w:r>
    </w:p>
    <w:p w:rsidR="00470010" w:rsidRPr="005C5AC0" w:rsidRDefault="00470010" w:rsidP="00470010">
      <w:pPr>
        <w:ind w:firstLine="708"/>
        <w:jc w:val="both"/>
      </w:pPr>
      <w:r w:rsidRPr="005C5AC0">
        <w:t>- 2 02 20051 05 0000 150 «Субсидии бюджетам муниципальных районов на реализацию федеральных целевых программ» (применен не существующий код дохода);</w:t>
      </w:r>
    </w:p>
    <w:p w:rsidR="00470010" w:rsidRPr="005C5AC0" w:rsidRDefault="00470010" w:rsidP="00470010">
      <w:pPr>
        <w:ind w:firstLine="708"/>
        <w:jc w:val="both"/>
      </w:pPr>
      <w:r w:rsidRPr="005C5AC0">
        <w:t xml:space="preserve">- 2 07 05030 05 0000 180 «Прочие безвозмездные поступления в бюджеты муниципальных районов» (применена не соответствующая </w:t>
      </w:r>
      <w:r w:rsidRPr="005C5AC0">
        <w:rPr>
          <w:rFonts w:eastAsia="SimSun"/>
        </w:rPr>
        <w:t>аналитическая группа подвида доходов);</w:t>
      </w:r>
    </w:p>
    <w:p w:rsidR="00470010" w:rsidRPr="005C5AC0" w:rsidRDefault="00470010" w:rsidP="00470010">
      <w:pPr>
        <w:ind w:firstLine="708"/>
        <w:jc w:val="both"/>
      </w:pPr>
      <w:r w:rsidRPr="005C5AC0">
        <w:t xml:space="preserve">- 2 18 05010 05 0000 180 «Доходы бюджетов муниципальных районов от возврата бюджетными учреждениями остатков субсидий прошлых лет» (применена не соответствующая </w:t>
      </w:r>
      <w:r w:rsidRPr="005C5AC0">
        <w:rPr>
          <w:rFonts w:eastAsia="SimSun"/>
        </w:rPr>
        <w:t>аналитическая группа подвида доходов).</w:t>
      </w:r>
    </w:p>
    <w:p w:rsidR="00470010" w:rsidRPr="005C5AC0" w:rsidRDefault="00470010" w:rsidP="00470010">
      <w:pPr>
        <w:ind w:firstLine="708"/>
        <w:jc w:val="both"/>
      </w:pPr>
      <w:r w:rsidRPr="005C5AC0">
        <w:t>4). По коду главного администратора доходов – 150 (Федеральная служба по труду и занятости):</w:t>
      </w:r>
    </w:p>
    <w:p w:rsidR="00470010" w:rsidRPr="005C5AC0" w:rsidRDefault="00470010" w:rsidP="00470010">
      <w:pPr>
        <w:pStyle w:val="Default"/>
        <w:ind w:firstLine="708"/>
        <w:jc w:val="both"/>
      </w:pPr>
      <w:r w:rsidRPr="005C5AC0">
        <w:t>- 1 16 43000 05 0000 140 «</w:t>
      </w:r>
      <w:r w:rsidRPr="005C5AC0">
        <w:rPr>
          <w:bCs/>
        </w:rPr>
        <w:t xml:space="preserve">Денежные взыскания (штрафы) за нарушение законодательства Российской Федерации об административных правонарушениях, </w:t>
      </w:r>
      <w:r w:rsidRPr="005C5AC0">
        <w:rPr>
          <w:bCs/>
          <w:color w:val="auto"/>
        </w:rPr>
        <w:t xml:space="preserve">предусмотренные </w:t>
      </w:r>
      <w:hyperlink r:id="rId14" w:history="1">
        <w:r w:rsidRPr="005C5AC0">
          <w:rPr>
            <w:rStyle w:val="aa"/>
            <w:bCs/>
            <w:color w:val="auto"/>
            <w:u w:val="none"/>
          </w:rPr>
          <w:t>статьей 20.25</w:t>
        </w:r>
      </w:hyperlink>
      <w:r w:rsidRPr="005C5AC0">
        <w:rPr>
          <w:bCs/>
        </w:rPr>
        <w:t xml:space="preserve"> Кодекса Российской Федерации об административных правонарушениях» </w:t>
      </w:r>
      <w:r w:rsidRPr="005C5AC0">
        <w:t xml:space="preserve">(применен не соответствующий элемент дохода). </w:t>
      </w:r>
    </w:p>
    <w:p w:rsidR="00470010" w:rsidRPr="005C5AC0" w:rsidRDefault="00470010" w:rsidP="00470010">
      <w:pPr>
        <w:ind w:firstLine="708"/>
        <w:jc w:val="both"/>
      </w:pPr>
      <w:r w:rsidRPr="005C5AC0">
        <w:t>5). По коду главного администратора доходов – 182 (</w:t>
      </w:r>
      <w:r w:rsidRPr="005C5AC0">
        <w:rPr>
          <w:bCs/>
        </w:rPr>
        <w:t>Федеральная налоговая служба)</w:t>
      </w:r>
      <w:r w:rsidRPr="005C5AC0">
        <w:t>:</w:t>
      </w:r>
    </w:p>
    <w:p w:rsidR="00470010" w:rsidRPr="005C5AC0" w:rsidRDefault="00470010" w:rsidP="00470010">
      <w:pPr>
        <w:pStyle w:val="Default"/>
        <w:ind w:firstLine="708"/>
        <w:jc w:val="both"/>
      </w:pPr>
      <w:r w:rsidRPr="005C5AC0">
        <w:t>- 1 05 04000 02 0000 110 «Налог, взимаемый в связи с применением патентной системы налогообложения, зачисляемый в бюджеты муниципальных районов*» (наименование не соответствует приказу № 132-н);</w:t>
      </w:r>
    </w:p>
    <w:p w:rsidR="00470010" w:rsidRPr="005C5AC0" w:rsidRDefault="00470010" w:rsidP="00470010">
      <w:pPr>
        <w:ind w:firstLine="708"/>
        <w:jc w:val="both"/>
      </w:pPr>
      <w:r w:rsidRPr="005C5AC0">
        <w:lastRenderedPageBreak/>
        <w:t xml:space="preserve">- 1 09 00000 00 0000 110 «Задолженность и перерасчеты по отмененным налогам, сборам и иным обязательным платежам*» (применена не соответствующая </w:t>
      </w:r>
      <w:r w:rsidRPr="005C5AC0">
        <w:rPr>
          <w:rFonts w:eastAsia="SimSun"/>
        </w:rPr>
        <w:t>аналитическая группа подвида доходов);</w:t>
      </w:r>
    </w:p>
    <w:p w:rsidR="00470010" w:rsidRPr="005C5AC0" w:rsidRDefault="00470010" w:rsidP="00470010">
      <w:pPr>
        <w:pStyle w:val="Default"/>
        <w:ind w:firstLine="708"/>
        <w:jc w:val="both"/>
      </w:pPr>
      <w:r w:rsidRPr="005C5AC0">
        <w:rPr>
          <w:color w:val="auto"/>
        </w:rPr>
        <w:t>- 1 16 03010 01 0000 140 «</w:t>
      </w:r>
      <w:r w:rsidRPr="005C5AC0">
        <w:rPr>
          <w:bCs/>
          <w:color w:val="auto"/>
        </w:rPr>
        <w:t xml:space="preserve">Денежные взыскания (штрафы) за нарушение законодательства о налогах и сборах, предусмотренные </w:t>
      </w:r>
      <w:hyperlink r:id="rId15" w:history="1">
        <w:r w:rsidRPr="005C5AC0">
          <w:rPr>
            <w:rStyle w:val="aa"/>
            <w:bCs/>
            <w:color w:val="auto"/>
            <w:u w:val="none"/>
          </w:rPr>
          <w:t>статьями 116</w:t>
        </w:r>
      </w:hyperlink>
      <w:r w:rsidRPr="005C5AC0">
        <w:rPr>
          <w:bCs/>
          <w:color w:val="auto"/>
        </w:rPr>
        <w:t xml:space="preserve">, </w:t>
      </w:r>
      <w:hyperlink r:id="rId16" w:history="1">
        <w:r w:rsidRPr="005C5AC0">
          <w:rPr>
            <w:rStyle w:val="aa"/>
            <w:bCs/>
            <w:color w:val="auto"/>
            <w:u w:val="none"/>
          </w:rPr>
          <w:t>118</w:t>
        </w:r>
      </w:hyperlink>
      <w:r w:rsidRPr="005C5AC0">
        <w:rPr>
          <w:bCs/>
          <w:color w:val="auto"/>
        </w:rPr>
        <w:t xml:space="preserve">, </w:t>
      </w:r>
      <w:hyperlink r:id="rId17" w:history="1">
        <w:r w:rsidRPr="005C5AC0">
          <w:rPr>
            <w:rStyle w:val="aa"/>
            <w:bCs/>
            <w:color w:val="auto"/>
            <w:u w:val="none"/>
          </w:rPr>
          <w:t>статьей 119.1</w:t>
        </w:r>
      </w:hyperlink>
      <w:r w:rsidRPr="005C5AC0">
        <w:rPr>
          <w:bCs/>
          <w:color w:val="auto"/>
        </w:rPr>
        <w:t xml:space="preserve">, </w:t>
      </w:r>
      <w:hyperlink r:id="rId18" w:history="1">
        <w:r w:rsidRPr="005C5AC0">
          <w:rPr>
            <w:rStyle w:val="aa"/>
            <w:bCs/>
            <w:color w:val="auto"/>
            <w:u w:val="none"/>
          </w:rPr>
          <w:t>пунктами 1</w:t>
        </w:r>
      </w:hyperlink>
      <w:r w:rsidRPr="005C5AC0">
        <w:rPr>
          <w:bCs/>
          <w:color w:val="auto"/>
        </w:rPr>
        <w:t xml:space="preserve"> и </w:t>
      </w:r>
      <w:hyperlink r:id="rId19" w:history="1">
        <w:r w:rsidRPr="005C5AC0">
          <w:rPr>
            <w:rStyle w:val="aa"/>
            <w:bCs/>
            <w:color w:val="auto"/>
            <w:u w:val="none"/>
          </w:rPr>
          <w:t>2 статьи 120</w:t>
        </w:r>
      </w:hyperlink>
      <w:r w:rsidRPr="005C5AC0">
        <w:rPr>
          <w:bCs/>
          <w:color w:val="auto"/>
        </w:rPr>
        <w:t xml:space="preserve">, </w:t>
      </w:r>
      <w:hyperlink r:id="rId20" w:history="1">
        <w:r w:rsidRPr="005C5AC0">
          <w:rPr>
            <w:rStyle w:val="aa"/>
            <w:bCs/>
            <w:color w:val="auto"/>
            <w:u w:val="none"/>
          </w:rPr>
          <w:t>статьями 125</w:t>
        </w:r>
      </w:hyperlink>
      <w:r w:rsidRPr="005C5AC0">
        <w:rPr>
          <w:bCs/>
          <w:color w:val="auto"/>
        </w:rPr>
        <w:t xml:space="preserve">, </w:t>
      </w:r>
      <w:hyperlink r:id="rId21" w:history="1">
        <w:r w:rsidRPr="005C5AC0">
          <w:rPr>
            <w:rStyle w:val="aa"/>
            <w:bCs/>
            <w:color w:val="auto"/>
            <w:u w:val="none"/>
          </w:rPr>
          <w:t>126</w:t>
        </w:r>
      </w:hyperlink>
      <w:r w:rsidRPr="005C5AC0">
        <w:rPr>
          <w:bCs/>
          <w:color w:val="auto"/>
        </w:rPr>
        <w:t xml:space="preserve">, </w:t>
      </w:r>
      <w:hyperlink r:id="rId22" w:history="1">
        <w:r w:rsidRPr="005C5AC0">
          <w:rPr>
            <w:rStyle w:val="aa"/>
            <w:bCs/>
            <w:color w:val="auto"/>
            <w:u w:val="none"/>
          </w:rPr>
          <w:t>128</w:t>
        </w:r>
      </w:hyperlink>
      <w:r w:rsidRPr="005C5AC0">
        <w:rPr>
          <w:bCs/>
          <w:color w:val="auto"/>
        </w:rPr>
        <w:t xml:space="preserve">, </w:t>
      </w:r>
      <w:hyperlink r:id="rId23" w:history="1">
        <w:r w:rsidRPr="005C5AC0">
          <w:rPr>
            <w:rStyle w:val="aa"/>
            <w:bCs/>
            <w:color w:val="auto"/>
            <w:u w:val="none"/>
          </w:rPr>
          <w:t>129</w:t>
        </w:r>
      </w:hyperlink>
      <w:r w:rsidRPr="005C5AC0">
        <w:rPr>
          <w:bCs/>
          <w:color w:val="auto"/>
        </w:rPr>
        <w:t xml:space="preserve">, </w:t>
      </w:r>
      <w:hyperlink r:id="rId24" w:history="1">
        <w:r w:rsidRPr="005C5AC0">
          <w:rPr>
            <w:rStyle w:val="aa"/>
            <w:bCs/>
            <w:color w:val="auto"/>
            <w:u w:val="none"/>
          </w:rPr>
          <w:t>129.1</w:t>
        </w:r>
      </w:hyperlink>
      <w:r w:rsidRPr="005C5AC0">
        <w:rPr>
          <w:bCs/>
          <w:color w:val="auto"/>
        </w:rPr>
        <w:t xml:space="preserve">, </w:t>
      </w:r>
      <w:hyperlink r:id="rId25" w:history="1">
        <w:r w:rsidRPr="005C5AC0">
          <w:rPr>
            <w:rStyle w:val="aa"/>
            <w:bCs/>
            <w:color w:val="auto"/>
            <w:u w:val="none"/>
          </w:rPr>
          <w:t>132</w:t>
        </w:r>
      </w:hyperlink>
      <w:r w:rsidRPr="005C5AC0">
        <w:rPr>
          <w:bCs/>
          <w:color w:val="auto"/>
        </w:rPr>
        <w:t xml:space="preserve">, </w:t>
      </w:r>
      <w:hyperlink r:id="rId26" w:history="1">
        <w:r w:rsidRPr="005C5AC0">
          <w:rPr>
            <w:rStyle w:val="aa"/>
            <w:bCs/>
            <w:color w:val="auto"/>
            <w:u w:val="none"/>
          </w:rPr>
          <w:t>133</w:t>
        </w:r>
      </w:hyperlink>
      <w:r w:rsidRPr="005C5AC0">
        <w:rPr>
          <w:bCs/>
          <w:color w:val="auto"/>
        </w:rPr>
        <w:t xml:space="preserve">, </w:t>
      </w:r>
      <w:hyperlink r:id="rId27" w:history="1">
        <w:r w:rsidRPr="005C5AC0">
          <w:rPr>
            <w:rStyle w:val="aa"/>
            <w:bCs/>
            <w:color w:val="auto"/>
            <w:u w:val="none"/>
          </w:rPr>
          <w:t>134</w:t>
        </w:r>
      </w:hyperlink>
      <w:r w:rsidRPr="005C5AC0">
        <w:rPr>
          <w:bCs/>
          <w:color w:val="auto"/>
        </w:rPr>
        <w:t xml:space="preserve">, </w:t>
      </w:r>
      <w:hyperlink r:id="rId28" w:history="1">
        <w:r w:rsidRPr="005C5AC0">
          <w:rPr>
            <w:rStyle w:val="aa"/>
            <w:bCs/>
            <w:color w:val="auto"/>
            <w:u w:val="none"/>
          </w:rPr>
          <w:t>135</w:t>
        </w:r>
      </w:hyperlink>
      <w:r w:rsidRPr="005C5AC0">
        <w:rPr>
          <w:bCs/>
          <w:color w:val="auto"/>
        </w:rPr>
        <w:t xml:space="preserve">, </w:t>
      </w:r>
      <w:hyperlink r:id="rId29" w:history="1">
        <w:r w:rsidRPr="005C5AC0">
          <w:rPr>
            <w:rStyle w:val="aa"/>
            <w:bCs/>
            <w:color w:val="auto"/>
            <w:u w:val="none"/>
          </w:rPr>
          <w:t>135.1</w:t>
        </w:r>
      </w:hyperlink>
      <w:r w:rsidRPr="005C5AC0">
        <w:rPr>
          <w:bCs/>
          <w:color w:val="auto"/>
        </w:rPr>
        <w:t xml:space="preserve"> Налогового кодекса Российской</w:t>
      </w:r>
      <w:r w:rsidRPr="005C5AC0">
        <w:rPr>
          <w:bCs/>
        </w:rPr>
        <w:t xml:space="preserve"> Федерации» </w:t>
      </w:r>
      <w:r w:rsidRPr="005C5AC0">
        <w:t>(наименование не соответствует приказу № 132-н).</w:t>
      </w:r>
    </w:p>
    <w:p w:rsidR="00470010" w:rsidRDefault="00470010" w:rsidP="00470010">
      <w:pPr>
        <w:pStyle w:val="Default"/>
        <w:ind w:firstLine="708"/>
        <w:jc w:val="both"/>
        <w:rPr>
          <w:highlight w:val="cyan"/>
        </w:rPr>
      </w:pPr>
    </w:p>
    <w:p w:rsidR="00470010" w:rsidRPr="004E6718" w:rsidRDefault="00470010" w:rsidP="00470010">
      <w:pPr>
        <w:pStyle w:val="Default"/>
        <w:ind w:firstLine="708"/>
        <w:jc w:val="both"/>
      </w:pPr>
      <w:r w:rsidRPr="004E6718">
        <w:t>По мнению Контрольно-счетного комитета, требует уточнения ситуация с полномочиями и процедурами администрирования в части доходов бюджета Лахденпохского муниципального района по следующим кодам бюджетной классификации:</w:t>
      </w:r>
    </w:p>
    <w:p w:rsidR="00470010" w:rsidRPr="004E6718" w:rsidRDefault="00470010" w:rsidP="00470010">
      <w:pPr>
        <w:pStyle w:val="Default"/>
        <w:ind w:firstLine="708"/>
        <w:jc w:val="both"/>
      </w:pPr>
      <w:r w:rsidRPr="004E6718">
        <w:t>1 11 05013 05 0000 120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p w:rsidR="00470010" w:rsidRPr="004E6718" w:rsidRDefault="00470010" w:rsidP="00470010">
      <w:pPr>
        <w:pStyle w:val="Default"/>
        <w:ind w:firstLine="708"/>
        <w:jc w:val="both"/>
      </w:pPr>
      <w:r w:rsidRPr="004E6718">
        <w:t>1 11 05013 10 0000 120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p w:rsidR="00470010" w:rsidRPr="004E6718" w:rsidRDefault="00470010" w:rsidP="00470010">
      <w:pPr>
        <w:pStyle w:val="Default"/>
        <w:ind w:firstLine="708"/>
        <w:jc w:val="both"/>
      </w:pPr>
      <w:r w:rsidRPr="004E6718">
        <w:t>1 11 05013 13 0000 120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p w:rsidR="00470010" w:rsidRPr="004E6718" w:rsidRDefault="00470010" w:rsidP="00470010">
      <w:pPr>
        <w:pStyle w:val="Default"/>
        <w:ind w:firstLine="708"/>
        <w:jc w:val="both"/>
      </w:pPr>
      <w:r w:rsidRPr="004E6718">
        <w:t xml:space="preserve">1 14 06013 05 0000 430 «Доходы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w:t>
      </w:r>
    </w:p>
    <w:p w:rsidR="00470010" w:rsidRPr="004E6718" w:rsidRDefault="00470010" w:rsidP="00470010">
      <w:pPr>
        <w:pStyle w:val="Default"/>
        <w:ind w:firstLine="708"/>
        <w:jc w:val="both"/>
      </w:pPr>
      <w:r w:rsidRPr="004E6718">
        <w:t xml:space="preserve">1 14 06013 13 0000 430 «Доходы от продажи земельных участков, государственная собственность на которые не разграничена и которые расположены в границах городских поселений», </w:t>
      </w:r>
    </w:p>
    <w:p w:rsidR="00470010" w:rsidRPr="004E6718" w:rsidRDefault="00470010" w:rsidP="00470010">
      <w:pPr>
        <w:pStyle w:val="Default"/>
        <w:ind w:firstLine="708"/>
        <w:jc w:val="both"/>
      </w:pPr>
      <w:r w:rsidRPr="004E6718">
        <w:t xml:space="preserve">по которым при  отсутствии у муниципального района исполнительно-распорядительных полномочий в распоряжении земельными участками, государственная собственность на которые не разграничена, за муниципальным казенным учреждением Лахденпохского муниципального района «Комитет по земельным и имущественным отношениям» закреплен статус главного администратора доходов бюджета. </w:t>
      </w:r>
    </w:p>
    <w:p w:rsidR="00530D47" w:rsidRDefault="00530D47" w:rsidP="00470010">
      <w:pPr>
        <w:pStyle w:val="Default"/>
        <w:ind w:firstLine="708"/>
        <w:jc w:val="both"/>
      </w:pPr>
    </w:p>
    <w:p w:rsidR="00470010" w:rsidRPr="004E6718" w:rsidRDefault="00470010" w:rsidP="00470010">
      <w:pPr>
        <w:pStyle w:val="Default"/>
        <w:ind w:firstLine="708"/>
        <w:jc w:val="both"/>
      </w:pPr>
      <w:r w:rsidRPr="004E6718">
        <w:t>В состав материалов к Проекту бюджета включен реестр источников доходов бюджета Лахденпохского муниципального района на 2019 год и на плановый период 2020-2021 годов (далее – Реестр доходов). Реестр доходов сформирован в соответствии с Порядком формирования и ведения реестра источников доходов бюджета Лахденпохского муниципального района, утвержденного постановлением Администрации Лахденпохского муниципального района № 501 от 15.11.2017 года.</w:t>
      </w:r>
    </w:p>
    <w:p w:rsidR="00470010" w:rsidRPr="004E6718" w:rsidRDefault="00470010" w:rsidP="00470010">
      <w:pPr>
        <w:pStyle w:val="Default"/>
        <w:ind w:firstLine="708"/>
        <w:jc w:val="both"/>
        <w:rPr>
          <w:color w:val="auto"/>
        </w:rPr>
      </w:pPr>
      <w:r w:rsidRPr="004E6718">
        <w:rPr>
          <w:color w:val="auto"/>
        </w:rPr>
        <w:t>Показатели прогноза доходов на 2019 год и на плановый период 2020-2021 годов, отраженные в реестре источников доходов бюджета Лахденпохского муниципального района, соответствуют прогнозируемому общему объему доходов бюджета Лахденпохского муниципального района, указанному в Проекте бюджета.</w:t>
      </w:r>
    </w:p>
    <w:p w:rsidR="00470010" w:rsidRDefault="00470010" w:rsidP="00470010">
      <w:pPr>
        <w:pStyle w:val="Default"/>
        <w:ind w:firstLine="708"/>
        <w:jc w:val="both"/>
      </w:pPr>
      <w:r w:rsidRPr="004E6718">
        <w:t>Результаты рассмотрения Проекта бюджета в части прогнозируемых доходов на 2019 год и плановый период 2020-2021 годов в целом свидетельствуют о соблюдении требований бюджетного законодательства, предъявляемых к стадии формирования бюджета.</w:t>
      </w:r>
    </w:p>
    <w:p w:rsidR="00AB25B2" w:rsidRDefault="00AB25B2" w:rsidP="00AB25B2">
      <w:pPr>
        <w:jc w:val="center"/>
        <w:rPr>
          <w:b/>
        </w:rPr>
      </w:pPr>
      <w:r>
        <w:rPr>
          <w:b/>
        </w:rPr>
        <w:lastRenderedPageBreak/>
        <w:t>6</w:t>
      </w:r>
      <w:r w:rsidRPr="00362EB0">
        <w:rPr>
          <w:b/>
        </w:rPr>
        <w:t xml:space="preserve">. </w:t>
      </w:r>
      <w:r w:rsidRPr="00544C7B">
        <w:rPr>
          <w:b/>
        </w:rPr>
        <w:t xml:space="preserve">Результаты проверки и анализа </w:t>
      </w:r>
      <w:r w:rsidRPr="00362EB0">
        <w:rPr>
          <w:b/>
        </w:rPr>
        <w:t xml:space="preserve">расходной </w:t>
      </w:r>
    </w:p>
    <w:p w:rsidR="00AB25B2" w:rsidRDefault="00AB25B2" w:rsidP="00AB25B2">
      <w:pPr>
        <w:jc w:val="center"/>
        <w:rPr>
          <w:b/>
        </w:rPr>
      </w:pPr>
      <w:r w:rsidRPr="00362EB0">
        <w:rPr>
          <w:b/>
        </w:rPr>
        <w:t xml:space="preserve">части </w:t>
      </w:r>
      <w:r>
        <w:rPr>
          <w:b/>
        </w:rPr>
        <w:t>П</w:t>
      </w:r>
      <w:r w:rsidRPr="00362EB0">
        <w:rPr>
          <w:b/>
        </w:rPr>
        <w:t>роекта бюджета на 20</w:t>
      </w:r>
      <w:r>
        <w:rPr>
          <w:b/>
        </w:rPr>
        <w:t>19</w:t>
      </w:r>
      <w:r w:rsidRPr="00362EB0">
        <w:rPr>
          <w:b/>
        </w:rPr>
        <w:t xml:space="preserve"> год</w:t>
      </w:r>
      <w:r>
        <w:rPr>
          <w:b/>
        </w:rPr>
        <w:t xml:space="preserve"> и плановый период 2020 и 2021 годов.</w:t>
      </w:r>
    </w:p>
    <w:p w:rsidR="00AB25B2" w:rsidRPr="00362EB0" w:rsidRDefault="00AB25B2" w:rsidP="00AB25B2">
      <w:pPr>
        <w:jc w:val="center"/>
        <w:rPr>
          <w:b/>
        </w:rPr>
      </w:pPr>
    </w:p>
    <w:p w:rsidR="00D20EB3" w:rsidRDefault="00AB25B2" w:rsidP="00D20EB3">
      <w:pPr>
        <w:ind w:firstLine="709"/>
        <w:jc w:val="both"/>
      </w:pPr>
      <w:r>
        <w:t>Согласно данных Пояснительной записки в качестве основных приоритетов расходов бюджета района определены следующие направления:</w:t>
      </w:r>
    </w:p>
    <w:p w:rsidR="00D20EB3" w:rsidRDefault="00D20EB3" w:rsidP="00D20EB3">
      <w:pPr>
        <w:ind w:firstLine="709"/>
        <w:jc w:val="both"/>
      </w:pPr>
      <w:r>
        <w:t>-</w:t>
      </w:r>
      <w:r w:rsidR="00AB25B2">
        <w:t xml:space="preserve"> предоставление   бюджетных    услуг,   оказываемых   муниципальными учреждениями,  с учетом повышения эффективности использования расходов;</w:t>
      </w:r>
    </w:p>
    <w:p w:rsidR="00D20EB3" w:rsidRDefault="00AB25B2" w:rsidP="00D20EB3">
      <w:pPr>
        <w:ind w:firstLine="709"/>
        <w:jc w:val="both"/>
      </w:pPr>
      <w:r>
        <w:t>- внедрени</w:t>
      </w:r>
      <w:r w:rsidR="00D20EB3">
        <w:t>е</w:t>
      </w:r>
      <w:r>
        <w:t xml:space="preserve"> нормирования затрат на оказание муниципальных услуг;</w:t>
      </w:r>
    </w:p>
    <w:p w:rsidR="00AB25B2" w:rsidRDefault="00AB25B2" w:rsidP="00D20EB3">
      <w:pPr>
        <w:ind w:firstLine="709"/>
        <w:jc w:val="both"/>
      </w:pPr>
      <w:r>
        <w:t>- необходимо</w:t>
      </w:r>
      <w:r w:rsidR="00D20EB3">
        <w:t>сть</w:t>
      </w:r>
      <w:r>
        <w:t xml:space="preserve"> проведения реформирования бюджетной сети для достижения оптимального объема расходов в расчете на одного получателя услуги.</w:t>
      </w:r>
    </w:p>
    <w:p w:rsidR="00AB25B2" w:rsidRDefault="00D20EB3" w:rsidP="00AB25B2">
      <w:pPr>
        <w:pStyle w:val="Default"/>
        <w:ind w:firstLine="708"/>
        <w:jc w:val="both"/>
      </w:pPr>
      <w:r>
        <w:t>П</w:t>
      </w:r>
      <w:r w:rsidR="00AB25B2">
        <w:t>роектом бюджета</w:t>
      </w:r>
      <w:r w:rsidR="00AB25B2" w:rsidRPr="00425BDB">
        <w:t xml:space="preserve"> предусматривается утвердить общий объем расходов бюджета: </w:t>
      </w:r>
    </w:p>
    <w:p w:rsidR="00AB25B2" w:rsidRDefault="00AB25B2" w:rsidP="00AB25B2">
      <w:pPr>
        <w:pStyle w:val="Default"/>
        <w:ind w:firstLine="708"/>
        <w:jc w:val="both"/>
      </w:pPr>
      <w:r>
        <w:t xml:space="preserve">- </w:t>
      </w:r>
      <w:r w:rsidRPr="00425BDB">
        <w:t>на 201</w:t>
      </w:r>
      <w:r>
        <w:t>9</w:t>
      </w:r>
      <w:r w:rsidRPr="00425BDB">
        <w:t xml:space="preserve"> год – в сумме </w:t>
      </w:r>
      <w:r>
        <w:t>348 383,36</w:t>
      </w:r>
      <w:r w:rsidRPr="00425BDB">
        <w:t xml:space="preserve"> тыс. рублей. В сравнении с объемом расходов, утвержденны</w:t>
      </w:r>
      <w:r>
        <w:t>м</w:t>
      </w:r>
      <w:r w:rsidRPr="00425BDB">
        <w:t xml:space="preserve"> </w:t>
      </w:r>
      <w:r>
        <w:t xml:space="preserve">Решением </w:t>
      </w:r>
      <w:r w:rsidRPr="00425BDB">
        <w:t>о бюджете на 201</w:t>
      </w:r>
      <w:r>
        <w:t>8</w:t>
      </w:r>
      <w:r w:rsidRPr="00425BDB">
        <w:t xml:space="preserve"> год, бюджетные ассигнования </w:t>
      </w:r>
      <w:r>
        <w:t xml:space="preserve">планируются к </w:t>
      </w:r>
      <w:r w:rsidRPr="00425BDB">
        <w:t>уменьш</w:t>
      </w:r>
      <w:r>
        <w:t>ению</w:t>
      </w:r>
      <w:r w:rsidRPr="00425BDB">
        <w:t xml:space="preserve"> на </w:t>
      </w:r>
      <w:r>
        <w:t>102 174,63</w:t>
      </w:r>
      <w:r w:rsidRPr="00425BDB">
        <w:t xml:space="preserve"> тыс. рублей, или на </w:t>
      </w:r>
      <w:r>
        <w:t>22,7</w:t>
      </w:r>
      <w:r w:rsidRPr="00425BDB">
        <w:t xml:space="preserve"> процент</w:t>
      </w:r>
      <w:r>
        <w:t>а</w:t>
      </w:r>
      <w:r w:rsidRPr="00425BDB">
        <w:t xml:space="preserve">; </w:t>
      </w:r>
    </w:p>
    <w:p w:rsidR="00AB25B2" w:rsidRDefault="00AB25B2" w:rsidP="00AB25B2">
      <w:pPr>
        <w:pStyle w:val="Default"/>
        <w:ind w:firstLine="708"/>
        <w:jc w:val="both"/>
      </w:pPr>
      <w:r>
        <w:t xml:space="preserve">- </w:t>
      </w:r>
      <w:r w:rsidRPr="00425BDB">
        <w:t>на 20</w:t>
      </w:r>
      <w:r>
        <w:t>20</w:t>
      </w:r>
      <w:r w:rsidRPr="00425BDB">
        <w:t xml:space="preserve"> год – в сумме </w:t>
      </w:r>
      <w:r>
        <w:t>265 028,30</w:t>
      </w:r>
      <w:r w:rsidRPr="00425BDB">
        <w:t xml:space="preserve"> тыс. рублей, со снижением к </w:t>
      </w:r>
      <w:r>
        <w:t>показателям</w:t>
      </w:r>
      <w:r w:rsidRPr="00425BDB">
        <w:t xml:space="preserve"> 201</w:t>
      </w:r>
      <w:r>
        <w:t>9</w:t>
      </w:r>
      <w:r w:rsidRPr="00425BDB">
        <w:t xml:space="preserve"> года на </w:t>
      </w:r>
      <w:r>
        <w:t xml:space="preserve">83 355,06 </w:t>
      </w:r>
      <w:r w:rsidRPr="00425BDB">
        <w:t xml:space="preserve">тыс. рублей, или на </w:t>
      </w:r>
      <w:r>
        <w:t>23,9</w:t>
      </w:r>
      <w:r w:rsidRPr="00425BDB">
        <w:t xml:space="preserve"> процента; </w:t>
      </w:r>
    </w:p>
    <w:p w:rsidR="00AB25B2" w:rsidRDefault="00AB25B2" w:rsidP="00AB25B2">
      <w:pPr>
        <w:pStyle w:val="Default"/>
        <w:ind w:firstLine="708"/>
        <w:jc w:val="both"/>
      </w:pPr>
      <w:r>
        <w:t xml:space="preserve">- </w:t>
      </w:r>
      <w:r w:rsidRPr="00425BDB">
        <w:t>на 202</w:t>
      </w:r>
      <w:r>
        <w:t>1</w:t>
      </w:r>
      <w:r w:rsidRPr="00425BDB">
        <w:t xml:space="preserve"> год – в сумме </w:t>
      </w:r>
      <w:r>
        <w:t>253 948,00</w:t>
      </w:r>
      <w:r w:rsidRPr="00425BDB">
        <w:t xml:space="preserve"> тыс. рублей, с</w:t>
      </w:r>
      <w:r>
        <w:t>о</w:t>
      </w:r>
      <w:r w:rsidRPr="00425BDB">
        <w:t xml:space="preserve"> </w:t>
      </w:r>
      <w:r>
        <w:t>снижением</w:t>
      </w:r>
      <w:r w:rsidRPr="00425BDB">
        <w:t xml:space="preserve"> к плановым показателям 20</w:t>
      </w:r>
      <w:r>
        <w:t>20</w:t>
      </w:r>
      <w:r w:rsidRPr="00425BDB">
        <w:t xml:space="preserve"> года на </w:t>
      </w:r>
      <w:r>
        <w:t>11 080,3</w:t>
      </w:r>
      <w:r w:rsidRPr="00425BDB">
        <w:t xml:space="preserve"> тыс. рублей, или на </w:t>
      </w:r>
      <w:r>
        <w:t>4,2</w:t>
      </w:r>
      <w:r w:rsidRPr="00425BDB">
        <w:t xml:space="preserve"> процент</w:t>
      </w:r>
      <w:r>
        <w:t>а</w:t>
      </w:r>
      <w:r w:rsidRPr="00425BDB">
        <w:t xml:space="preserve">. </w:t>
      </w:r>
    </w:p>
    <w:p w:rsidR="00AB25B2" w:rsidRDefault="00AB25B2" w:rsidP="00AB25B2">
      <w:pPr>
        <w:ind w:firstLine="708"/>
        <w:jc w:val="both"/>
      </w:pPr>
      <w:r>
        <w:t>При этом необходимо отметить, что в связи с особенностями распределения, утверждаемыми Правительством Республики Карелия, Проект бюджета не содержит всего объема ассигнований, формируемых за счет средств  субсидий и иных межбюджетных трансфертов</w:t>
      </w:r>
      <w:r w:rsidRPr="00215531">
        <w:t xml:space="preserve"> из бюджета Республики</w:t>
      </w:r>
      <w:r>
        <w:t xml:space="preserve"> Карелия (в 2018 году – 107 312,5 тыс. рублей, в 2019 году – 12 223,0 тыс. рублей, 2020 год – 0,0 тыс. рублей, 2021 год – 0,0 тыс. рублей).</w:t>
      </w:r>
    </w:p>
    <w:p w:rsidR="00AB25B2" w:rsidRDefault="00AB25B2" w:rsidP="00AB25B2">
      <w:pPr>
        <w:ind w:firstLine="709"/>
        <w:jc w:val="both"/>
      </w:pPr>
      <w:r>
        <w:t>Согласно данных Пояснительной записки формирование объема обязательств, подлежащих оплате за счет средств  бюджета Лахденпохского муниципального района на 2019 год, осуществлено с учетом Плана мероприятий по  оздоровлению муниципальных финансов, утвержденного постановлением Администрации</w:t>
      </w:r>
      <w:r w:rsidR="00D20EB3">
        <w:t xml:space="preserve"> </w:t>
      </w:r>
      <w:r>
        <w:t xml:space="preserve">Лахденпохского муниципального района № 132 от 30.03.2018 года (далее – План мероприятий по оздоровлению финансов), исходя из следующих основных подходов: </w:t>
      </w:r>
    </w:p>
    <w:p w:rsidR="00AB25B2" w:rsidRDefault="00AB25B2" w:rsidP="00AB25B2">
      <w:pPr>
        <w:autoSpaceDE w:val="0"/>
        <w:ind w:firstLine="709"/>
        <w:jc w:val="both"/>
      </w:pPr>
      <w:r>
        <w:t xml:space="preserve">1). Расчет бюджетных проектировок на оплату труда работников муниципальных учреждений осуществлен по фактически замещенным ставкам в рамках утвержденных штатных расписаний. </w:t>
      </w:r>
    </w:p>
    <w:p w:rsidR="00AB25B2" w:rsidRDefault="00AB25B2" w:rsidP="00AB25B2">
      <w:pPr>
        <w:ind w:firstLine="709"/>
        <w:jc w:val="both"/>
      </w:pPr>
      <w:r>
        <w:rPr>
          <w:highlight w:val="white"/>
        </w:rPr>
        <w:t xml:space="preserve">При этом фонды оплаты труда сформированы с учетом расходов на  достижение целевых показателей заработной платы отдельных категорий работников по </w:t>
      </w:r>
      <w:r w:rsidR="00D20EB3">
        <w:rPr>
          <w:highlight w:val="white"/>
        </w:rPr>
        <w:t xml:space="preserve">соответствующим </w:t>
      </w:r>
      <w:r>
        <w:rPr>
          <w:highlight w:val="white"/>
        </w:rPr>
        <w:t>Указам Президента РФ, увеличение с 01.01.2019 г</w:t>
      </w:r>
      <w:r w:rsidR="00D20EB3">
        <w:rPr>
          <w:highlight w:val="white"/>
        </w:rPr>
        <w:t>ода минимального размера оплаты труда (далее – М</w:t>
      </w:r>
      <w:r>
        <w:rPr>
          <w:highlight w:val="white"/>
        </w:rPr>
        <w:t>РОТ</w:t>
      </w:r>
      <w:r w:rsidR="00D20EB3">
        <w:rPr>
          <w:highlight w:val="white"/>
        </w:rPr>
        <w:t>)</w:t>
      </w:r>
      <w:r>
        <w:rPr>
          <w:highlight w:val="white"/>
        </w:rPr>
        <w:t xml:space="preserve"> до размера 11 280 тыс.</w:t>
      </w:r>
      <w:r w:rsidR="00D20EB3">
        <w:rPr>
          <w:highlight w:val="white"/>
        </w:rPr>
        <w:t xml:space="preserve"> </w:t>
      </w:r>
      <w:r>
        <w:rPr>
          <w:highlight w:val="white"/>
        </w:rPr>
        <w:t>рублей.  Проектом бюджета предложено согласование расходов на заработную плату с ЕСН  в размере 100%</w:t>
      </w:r>
      <w:r w:rsidR="00D20EB3">
        <w:rPr>
          <w:highlight w:val="white"/>
        </w:rPr>
        <w:t xml:space="preserve"> от потребности в ассигнованиях</w:t>
      </w:r>
      <w:r>
        <w:rPr>
          <w:highlight w:val="white"/>
        </w:rPr>
        <w:t xml:space="preserve">.  </w:t>
      </w:r>
    </w:p>
    <w:p w:rsidR="00AB25B2" w:rsidRDefault="00AB25B2" w:rsidP="00AB25B2">
      <w:pPr>
        <w:ind w:firstLine="709"/>
        <w:jc w:val="both"/>
      </w:pPr>
      <w:r>
        <w:t xml:space="preserve">2). Расходы на оплату коммунальных услуг предусмотрены проектом решения в размере 100 процентов от согласованной потребности, заявленной главными распорядителями бюджетных средств, по тарифам, действующим с 01.07.2018 года. </w:t>
      </w:r>
    </w:p>
    <w:p w:rsidR="00AB25B2" w:rsidRDefault="00AB25B2" w:rsidP="00AB25B2">
      <w:pPr>
        <w:ind w:firstLine="709"/>
        <w:jc w:val="both"/>
      </w:pPr>
      <w:r>
        <w:t xml:space="preserve">3). Расходы на обеспечение выполнения функций органов местного самоуправления и  обеспечение деятельности муниципальных учреждений предусмотрены на уровне ожидаемого исполнения 2018 года. </w:t>
      </w:r>
      <w:r w:rsidR="00A84111">
        <w:t xml:space="preserve"> При этом, согласно сводного расчета обеспеченности текущих обязательств бюджета района на 2019 год, представленного одновременно с Проектом решения, в полном размере обеспечены только расходы на публичные нормативные обязательства и уплату налогов</w:t>
      </w:r>
      <w:r w:rsidR="00F5015B">
        <w:t xml:space="preserve">  (исчисленных в условиях налогообложения 2017 года), а обеспечение иных расходов, принятых к формированию бюджета  предусмотрено на уровне до 50 процентов.</w:t>
      </w:r>
    </w:p>
    <w:p w:rsidR="00AB25B2" w:rsidRDefault="00AB25B2" w:rsidP="00AB25B2">
      <w:pPr>
        <w:ind w:firstLine="709"/>
        <w:jc w:val="both"/>
      </w:pPr>
      <w:r>
        <w:t xml:space="preserve">4). По аналогии с предыдущими годами предусмотрены средства на софинансирование федеральных и республиканских проектов и программ, исполнение </w:t>
      </w:r>
      <w:r>
        <w:lastRenderedPageBreak/>
        <w:t xml:space="preserve">судебных исков  в форме нераспределенных ассигнований (резервируемых целевых средств) в сумме 2 000 тыс. рублей. </w:t>
      </w:r>
    </w:p>
    <w:p w:rsidR="00D20EB3" w:rsidRDefault="00D20EB3" w:rsidP="00AB25B2">
      <w:pPr>
        <w:ind w:firstLine="709"/>
        <w:jc w:val="both"/>
      </w:pPr>
    </w:p>
    <w:p w:rsidR="00D20EB3" w:rsidRDefault="00AB25B2" w:rsidP="00D20EB3">
      <w:pPr>
        <w:ind w:firstLine="708"/>
        <w:jc w:val="both"/>
      </w:pPr>
      <w:r w:rsidRPr="00210B11">
        <w:t>Объем потребности в расходах, определенный</w:t>
      </w:r>
      <w:r w:rsidR="00D20EB3">
        <w:t xml:space="preserve"> (сформированный)</w:t>
      </w:r>
      <w:r w:rsidRPr="00210B11">
        <w:t xml:space="preserve"> в соответствии с Методикой планирования бюджетных ассигнований</w:t>
      </w:r>
      <w:r w:rsidR="00D20EB3">
        <w:t xml:space="preserve">, </w:t>
      </w:r>
      <w:r w:rsidRPr="00210B11">
        <w:t xml:space="preserve">на исполнение расходных обязательств Лахденпохского муниципального района, в редакции, утвержденной постановлением администрации Лахденпохского муниципального района № 328 от 18.07.2017 года (далее – Методика планирования БА) в составе документов предоставленных к Проекту бюджета отсутствует, что не позволяет провести анализ обоснованности предусмотренных в Проекте бюджета расходов. </w:t>
      </w:r>
    </w:p>
    <w:p w:rsidR="005A6E9B" w:rsidRDefault="005A6E9B" w:rsidP="00D20EB3">
      <w:pPr>
        <w:ind w:firstLine="708"/>
        <w:jc w:val="both"/>
      </w:pPr>
    </w:p>
    <w:p w:rsidR="005A6E9B" w:rsidRDefault="005A6E9B" w:rsidP="005A6E9B">
      <w:pPr>
        <w:autoSpaceDE w:val="0"/>
        <w:autoSpaceDN w:val="0"/>
        <w:adjustRightInd w:val="0"/>
        <w:ind w:firstLine="540"/>
        <w:jc w:val="both"/>
        <w:rPr>
          <w:rFonts w:eastAsia="SimSun"/>
        </w:rPr>
      </w:pPr>
      <w:r>
        <w:t>В соответствии со статьей 65 БК РФ ф</w:t>
      </w:r>
      <w:r>
        <w:rPr>
          <w:rFonts w:eastAsia="SimSun"/>
        </w:rPr>
        <w:t>ормирование расходов бюджетов бюджетной системы Российской Федерации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 соответствующих бюджетов.</w:t>
      </w:r>
    </w:p>
    <w:p w:rsidR="00AB25B2" w:rsidRPr="00A67CF6" w:rsidRDefault="00AB25B2" w:rsidP="00D20EB3">
      <w:pPr>
        <w:ind w:firstLine="708"/>
        <w:jc w:val="both"/>
      </w:pPr>
      <w:r w:rsidRPr="00A67CF6">
        <w:t xml:space="preserve">Ведение реестра расходных обязательств  Лахденпохского муниципального района осуществляется на основании </w:t>
      </w:r>
      <w:r w:rsidRPr="00A67CF6">
        <w:rPr>
          <w:color w:val="000000"/>
        </w:rPr>
        <w:t>Порядка ведения реестра расходных обязательств Лахденпохского муниципального района, утвержденного постановлением Администрации Лахденпохского муниципального района № 64 от 21.02.2017 года (далее – Порядок ведения реестра). Согласно пункта 1.3 Порядка ведения реестра</w:t>
      </w:r>
      <w:r w:rsidR="00D20EB3">
        <w:rPr>
          <w:color w:val="000000"/>
        </w:rPr>
        <w:t xml:space="preserve">, </w:t>
      </w:r>
      <w:r w:rsidRPr="00A67CF6">
        <w:rPr>
          <w:color w:val="000000"/>
        </w:rPr>
        <w:t>р</w:t>
      </w:r>
      <w:r w:rsidRPr="00A67CF6">
        <w:t>еестр расходных обязательств Лахденпохского муниципального района представляет собой свод (перечень) законов, иных нормативных правовых актов, муниципальных правовых актов и иных документов,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законов и иных нормативных правовых актов, муниципальных правовых актов и иных документов с оценкой объемов бюджетных ассигнований, предусмотренных в бюджете для исполнения включенных в реестр обязательств.</w:t>
      </w:r>
    </w:p>
    <w:p w:rsidR="00AB25B2" w:rsidRPr="00A67CF6" w:rsidRDefault="00AB25B2" w:rsidP="00F55C73">
      <w:pPr>
        <w:ind w:firstLine="709"/>
        <w:jc w:val="both"/>
      </w:pPr>
      <w:r w:rsidRPr="00A67CF6">
        <w:t xml:space="preserve">В соответствии с Методикой планирования </w:t>
      </w:r>
      <w:r w:rsidR="00CB4303">
        <w:t>бюджетных ассигнований</w:t>
      </w:r>
      <w:r w:rsidRPr="00A67CF6">
        <w:t xml:space="preserve"> при планировании бюджетных ассигнований бюджета района на очередной финансовый год и на плановый период Администрация Лахденпохского муниципального района </w:t>
      </w:r>
      <w:r w:rsidRPr="00A67CF6">
        <w:rPr>
          <w:bCs/>
        </w:rPr>
        <w:t xml:space="preserve">в срок до 01 июня текущего финансового года </w:t>
      </w:r>
      <w:r w:rsidRPr="00A67CF6">
        <w:t xml:space="preserve">на основе представленных главными распорядителями бюджетных средств реестров расходных обязательств формирует реестр расходных обязательств Лахденпохского муниципального района в соответствии с </w:t>
      </w:r>
      <w:r w:rsidRPr="00A67CF6">
        <w:rPr>
          <w:bCs/>
        </w:rPr>
        <w:t xml:space="preserve">Методическими рекомендациями </w:t>
      </w:r>
      <w:r w:rsidRPr="00A67CF6">
        <w:t>Министерства финансов Российской Федерации по заполнению форм реестра.</w:t>
      </w:r>
    </w:p>
    <w:p w:rsidR="00F5015B" w:rsidRDefault="00F5015B" w:rsidP="00F5015B">
      <w:pPr>
        <w:ind w:firstLine="709"/>
        <w:jc w:val="both"/>
      </w:pPr>
      <w:r w:rsidRPr="00F55C73">
        <w:t>В нарушение требований, закрепленных решением Совета Лахденпохского муниципального района от 28.06.2016 года № 23/196-6 «О порядке реализации некоторых полномочий Контрольно-счетного комитета Лахденпохского муниципального района», одновременно с Проектом бюджета реестр расходных обязательств Лахденпохского муниципального района</w:t>
      </w:r>
      <w:r w:rsidRPr="00F5015B">
        <w:t xml:space="preserve"> </w:t>
      </w:r>
      <w:r w:rsidRPr="00F55C73">
        <w:t>не представлен.</w:t>
      </w:r>
      <w:r>
        <w:t xml:space="preserve"> </w:t>
      </w:r>
    </w:p>
    <w:p w:rsidR="00AE20ED" w:rsidRPr="00AE20ED" w:rsidRDefault="00AB25B2" w:rsidP="00AE20ED">
      <w:pPr>
        <w:autoSpaceDE w:val="0"/>
        <w:autoSpaceDN w:val="0"/>
        <w:adjustRightInd w:val="0"/>
        <w:ind w:firstLine="709"/>
        <w:jc w:val="both"/>
      </w:pPr>
      <w:r w:rsidRPr="00A67CF6">
        <w:t xml:space="preserve">В нарушение положений пункта 1.9 Реестр расходных обязательств Лахденпохского муниципального района на 2018 год и плановый период не размещен на </w:t>
      </w:r>
      <w:r w:rsidRPr="00AE20ED">
        <w:t xml:space="preserve">сайте Лахденпохского муниципального района в сети Интернет </w:t>
      </w:r>
      <w:hyperlink r:id="rId30" w:history="1">
        <w:r w:rsidR="00AE20ED" w:rsidRPr="00AE20ED">
          <w:rPr>
            <w:rStyle w:val="aa"/>
            <w:color w:val="auto"/>
          </w:rPr>
          <w:t>www.</w:t>
        </w:r>
        <w:r w:rsidR="00AE20ED" w:rsidRPr="00AE20ED">
          <w:rPr>
            <w:rStyle w:val="aa"/>
            <w:color w:val="auto"/>
            <w:lang w:val="en-US"/>
          </w:rPr>
          <w:t>lah</w:t>
        </w:r>
        <w:r w:rsidR="00AE20ED" w:rsidRPr="00AE20ED">
          <w:rPr>
            <w:rStyle w:val="aa"/>
            <w:color w:val="auto"/>
          </w:rPr>
          <w:t>-m</w:t>
        </w:r>
        <w:r w:rsidR="00AE20ED" w:rsidRPr="00AE20ED">
          <w:rPr>
            <w:rStyle w:val="aa"/>
            <w:color w:val="auto"/>
            <w:lang w:val="en-US"/>
          </w:rPr>
          <w:t>r</w:t>
        </w:r>
        <w:r w:rsidR="00AE20ED" w:rsidRPr="00AE20ED">
          <w:rPr>
            <w:rStyle w:val="aa"/>
            <w:color w:val="auto"/>
          </w:rPr>
          <w:t>.ru</w:t>
        </w:r>
      </w:hyperlink>
      <w:r w:rsidRPr="00AE20ED">
        <w:t>.</w:t>
      </w:r>
    </w:p>
    <w:p w:rsidR="00076713" w:rsidRPr="00AE20ED" w:rsidRDefault="00076713" w:rsidP="00AE20ED">
      <w:pPr>
        <w:autoSpaceDE w:val="0"/>
        <w:autoSpaceDN w:val="0"/>
        <w:adjustRightInd w:val="0"/>
        <w:ind w:firstLine="709"/>
        <w:jc w:val="both"/>
        <w:rPr>
          <w:b/>
          <w:i/>
        </w:rPr>
      </w:pPr>
      <w:r w:rsidRPr="00AE20ED">
        <w:rPr>
          <w:b/>
          <w:i/>
        </w:rPr>
        <w:t xml:space="preserve">Отсутствие реестра расходных обязательств Лахденпохского </w:t>
      </w:r>
      <w:r w:rsidR="00AE20ED" w:rsidRPr="00AE20ED">
        <w:rPr>
          <w:b/>
          <w:i/>
        </w:rPr>
        <w:t>муниципального района</w:t>
      </w:r>
      <w:r w:rsidRPr="00AE20ED">
        <w:rPr>
          <w:b/>
          <w:i/>
        </w:rPr>
        <w:t xml:space="preserve"> не позволяет обеспечить проведение анализа на предмет соответствия между действующими (принятыми) расходными обязательствами и расходными </w:t>
      </w:r>
      <w:r w:rsidRPr="00AE20ED">
        <w:rPr>
          <w:b/>
          <w:i/>
        </w:rPr>
        <w:lastRenderedPageBreak/>
        <w:t xml:space="preserve">обязательствами, планируемыми к финансированию в очередном финансовом году </w:t>
      </w:r>
      <w:r w:rsidR="00AE20ED" w:rsidRPr="00AE20ED">
        <w:rPr>
          <w:b/>
          <w:i/>
        </w:rPr>
        <w:t xml:space="preserve">и плановом периоде </w:t>
      </w:r>
      <w:r w:rsidRPr="00AE20ED">
        <w:rPr>
          <w:b/>
          <w:i/>
        </w:rPr>
        <w:t xml:space="preserve">в соответствии с </w:t>
      </w:r>
      <w:r w:rsidR="00AE20ED">
        <w:rPr>
          <w:b/>
          <w:i/>
        </w:rPr>
        <w:t>П</w:t>
      </w:r>
      <w:r w:rsidRPr="00AE20ED">
        <w:rPr>
          <w:b/>
          <w:i/>
        </w:rPr>
        <w:t>роектом решения о бюджете</w:t>
      </w:r>
      <w:r w:rsidR="00AE20ED" w:rsidRPr="00AE20ED">
        <w:rPr>
          <w:b/>
          <w:i/>
        </w:rPr>
        <w:t xml:space="preserve">, </w:t>
      </w:r>
      <w:r w:rsidR="00AE20ED">
        <w:rPr>
          <w:b/>
          <w:i/>
        </w:rPr>
        <w:t xml:space="preserve">и не дает возможности </w:t>
      </w:r>
      <w:r w:rsidR="00AE20ED" w:rsidRPr="00AE20ED">
        <w:rPr>
          <w:b/>
          <w:i/>
        </w:rPr>
        <w:t>оценить соблюдение требований статьи 65 Бюджетного кодекса при формировании Проекта бюджета.</w:t>
      </w:r>
    </w:p>
    <w:p w:rsidR="007A74F4" w:rsidRPr="007A74F4" w:rsidRDefault="007A74F4" w:rsidP="007A74F4">
      <w:pPr>
        <w:pStyle w:val="ConsPlusNormal"/>
        <w:ind w:firstLine="540"/>
        <w:jc w:val="both"/>
        <w:rPr>
          <w:rFonts w:ascii="Times New Roman" w:hAnsi="Times New Roman" w:cs="Times New Roman"/>
          <w:color w:val="000000"/>
          <w:sz w:val="24"/>
          <w:szCs w:val="24"/>
        </w:rPr>
      </w:pPr>
    </w:p>
    <w:p w:rsidR="005A6E9B" w:rsidRDefault="00AB25B2" w:rsidP="005A6E9B">
      <w:pPr>
        <w:ind w:firstLine="708"/>
        <w:jc w:val="both"/>
      </w:pPr>
      <w:r w:rsidRPr="005E3DE4">
        <w:t xml:space="preserve">При подготовке заключения проведен анализ бюджетных ассигнований на предоставление субсидий муниципальным учреждениям на выполнение муниципальных заданий и на иные цели (выборочно). </w:t>
      </w:r>
    </w:p>
    <w:p w:rsidR="005A6E9B" w:rsidRDefault="00AB25B2" w:rsidP="005A6E9B">
      <w:pPr>
        <w:ind w:firstLine="708"/>
        <w:jc w:val="both"/>
      </w:pPr>
      <w:r w:rsidRPr="005E3DE4">
        <w:t xml:space="preserve">В 2019 году общий объем бюджетных ассигнований </w:t>
      </w:r>
      <w:r w:rsidR="00F5015B">
        <w:t>(приложения</w:t>
      </w:r>
      <w:r w:rsidRPr="005A6E9B">
        <w:t xml:space="preserve"> 4 </w:t>
      </w:r>
      <w:r w:rsidR="005A6E9B" w:rsidRPr="00A40625">
        <w:t>и 6</w:t>
      </w:r>
      <w:r w:rsidR="005A6E9B">
        <w:t xml:space="preserve"> </w:t>
      </w:r>
      <w:r w:rsidRPr="005A6E9B">
        <w:t xml:space="preserve">к </w:t>
      </w:r>
      <w:r w:rsidR="00F5015B">
        <w:t>П</w:t>
      </w:r>
      <w:r w:rsidRPr="005A6E9B">
        <w:t xml:space="preserve">роекту </w:t>
      </w:r>
      <w:r w:rsidR="00F5015B">
        <w:t>р</w:t>
      </w:r>
      <w:r w:rsidRPr="005A6E9B">
        <w:t>ешения), предусмотренных на предоставление субсидий муниципальным бюджетным</w:t>
      </w:r>
      <w:r w:rsidRPr="005E3DE4">
        <w:t xml:space="preserve"> учреждениям на финансовое обеспечение муниципального задания и на иные цели составляет 50 008,68 тыс. рублей, или 14,35 процента от общей суммы расходов бюджета, что на 3 448,59 тыс. рублей </w:t>
      </w:r>
      <w:r w:rsidRPr="00A40625">
        <w:t>меньше</w:t>
      </w:r>
      <w:r w:rsidRPr="005E3DE4">
        <w:t xml:space="preserve"> бюджетных ассигнований, предусмотренных Решением о бюджете на 2018 год</w:t>
      </w:r>
      <w:r w:rsidR="005A6E9B">
        <w:t xml:space="preserve"> </w:t>
      </w:r>
      <w:r w:rsidR="005A6E9B" w:rsidRPr="005E3DE4">
        <w:t>(в 2018 году – 11,9 процента</w:t>
      </w:r>
      <w:r w:rsidR="005A6E9B">
        <w:t>)</w:t>
      </w:r>
      <w:r w:rsidRPr="005E3DE4">
        <w:t xml:space="preserve">. </w:t>
      </w:r>
    </w:p>
    <w:p w:rsidR="005A6E9B" w:rsidRDefault="00AB25B2" w:rsidP="005A6E9B">
      <w:pPr>
        <w:ind w:firstLine="708"/>
        <w:jc w:val="both"/>
      </w:pPr>
      <w:r w:rsidRPr="005E3DE4">
        <w:t xml:space="preserve">В </w:t>
      </w:r>
      <w:r w:rsidR="005A6E9B">
        <w:t>плановом периоде</w:t>
      </w:r>
      <w:r w:rsidRPr="005E3DE4">
        <w:t xml:space="preserve"> объем бюджетных ассигнований (приложен</w:t>
      </w:r>
      <w:r w:rsidR="00F5015B">
        <w:t>ия</w:t>
      </w:r>
      <w:r w:rsidRPr="005E3DE4">
        <w:t xml:space="preserve"> 5</w:t>
      </w:r>
      <w:r>
        <w:t xml:space="preserve"> и 7</w:t>
      </w:r>
      <w:r w:rsidRPr="005E3DE4">
        <w:t xml:space="preserve"> к </w:t>
      </w:r>
      <w:r w:rsidR="00F5015B">
        <w:t>П</w:t>
      </w:r>
      <w:r w:rsidRPr="005E3DE4">
        <w:t xml:space="preserve">роекту </w:t>
      </w:r>
      <w:r>
        <w:t>бюджета</w:t>
      </w:r>
      <w:r w:rsidRPr="005E3DE4">
        <w:t xml:space="preserve">), предусмотренных на предоставление субсидий муниципальным бюджетным учреждениям на финансовое обеспечение муниципального задания и на иные цели, составляет: </w:t>
      </w:r>
    </w:p>
    <w:p w:rsidR="005A6E9B" w:rsidRDefault="00AB25B2" w:rsidP="005A6E9B">
      <w:pPr>
        <w:ind w:firstLine="708"/>
        <w:jc w:val="both"/>
      </w:pPr>
      <w:r>
        <w:t xml:space="preserve">- </w:t>
      </w:r>
      <w:r w:rsidRPr="00EB132D">
        <w:t xml:space="preserve">в 2020 году 38 590,46 тыс. рублей, или 14,6 процента от общей суммы расходов бюджета Лахденпохского района; </w:t>
      </w:r>
    </w:p>
    <w:p w:rsidR="005A6E9B" w:rsidRDefault="00AB25B2" w:rsidP="005A6E9B">
      <w:pPr>
        <w:ind w:firstLine="708"/>
        <w:jc w:val="both"/>
      </w:pPr>
      <w:r>
        <w:t xml:space="preserve">- </w:t>
      </w:r>
      <w:r w:rsidRPr="00EB132D">
        <w:t xml:space="preserve">в 2021 году – 37 487,57 тыс. рублей, или 14,8 процента от общей суммы расходов бюджета Лахденпохского района. </w:t>
      </w:r>
    </w:p>
    <w:p w:rsidR="005A6E9B" w:rsidRDefault="00AB25B2" w:rsidP="005A6E9B">
      <w:pPr>
        <w:ind w:firstLine="708"/>
        <w:jc w:val="both"/>
      </w:pPr>
      <w:r w:rsidRPr="00EB132D">
        <w:t>В 2020-2021 годах объем бюджетных ассигнований, предусмотренных на предоставление субсидий муниципальным бюджетным учреждениям на финансовое обеспечение муниципального задания и на иные цели, снижается в сравнении с предыдущим годом на 11 418,22 тыс. рублей и на 1 102,89 тыс. рублей соответственно.</w:t>
      </w:r>
      <w:r w:rsidRPr="005E3DE4">
        <w:t xml:space="preserve"> </w:t>
      </w:r>
    </w:p>
    <w:p w:rsidR="005A6E9B" w:rsidRDefault="00AB25B2" w:rsidP="005A6E9B">
      <w:pPr>
        <w:ind w:firstLine="708"/>
        <w:jc w:val="both"/>
      </w:pPr>
      <w:r w:rsidRPr="005E3DE4">
        <w:t>По состоянию на 01.11.2018 г</w:t>
      </w:r>
      <w:r w:rsidR="005A6E9B">
        <w:t>ода</w:t>
      </w:r>
      <w:r w:rsidRPr="005E3DE4">
        <w:t xml:space="preserve"> </w:t>
      </w:r>
      <w:r>
        <w:t xml:space="preserve">главным распорядителям бюджетных средств </w:t>
      </w:r>
      <w:r w:rsidRPr="005E3DE4">
        <w:t xml:space="preserve"> </w:t>
      </w:r>
      <w:r>
        <w:t xml:space="preserve">бюджета </w:t>
      </w:r>
      <w:r w:rsidRPr="005E3DE4">
        <w:t>Лахденпохского муниципального района подведомственны пять муниципальных бюджетных учреждений. Автономных учреждений нет.</w:t>
      </w:r>
    </w:p>
    <w:p w:rsidR="00AB25B2" w:rsidRPr="005E3DE4" w:rsidRDefault="005A6E9B" w:rsidP="005A6E9B">
      <w:pPr>
        <w:ind w:firstLine="708"/>
        <w:jc w:val="both"/>
      </w:pPr>
      <w:r>
        <w:t>Одновременно</w:t>
      </w:r>
      <w:r w:rsidR="00AB25B2" w:rsidRPr="005E3DE4">
        <w:t xml:space="preserve"> с </w:t>
      </w:r>
      <w:r w:rsidR="00F5015B">
        <w:t>П</w:t>
      </w:r>
      <w:r w:rsidR="00AB25B2" w:rsidRPr="005E3DE4">
        <w:t>роектом бюджета представлен проект постановления Администрации  «Об утверждении значений базовых нормативов затрат, отраслевых и территориальных корректирующих коэффициентов на оказание муниципальных услуг бюджетными учреждениями Лахденпохского муниципального района», в котором утверждены нормативы затрат и коэффициенты для трех бюджетных учреждений сферы образования:</w:t>
      </w:r>
    </w:p>
    <w:p w:rsidR="00AB25B2" w:rsidRPr="005E3DE4" w:rsidRDefault="00AB25B2" w:rsidP="00AB25B2">
      <w:pPr>
        <w:ind w:right="-2" w:firstLine="708"/>
        <w:jc w:val="both"/>
        <w:rPr>
          <w:color w:val="000000"/>
        </w:rPr>
      </w:pPr>
      <w:r w:rsidRPr="005E3DE4">
        <w:t>- м</w:t>
      </w:r>
      <w:r w:rsidRPr="005E3DE4">
        <w:rPr>
          <w:color w:val="000000"/>
        </w:rPr>
        <w:t>униципальной бюджетной организации дополнительного образования «Лахденпохский Центр детского творчества»;</w:t>
      </w:r>
    </w:p>
    <w:p w:rsidR="00AB25B2" w:rsidRPr="005E3DE4" w:rsidRDefault="00AB25B2" w:rsidP="00AB25B2">
      <w:pPr>
        <w:ind w:right="-2" w:firstLine="708"/>
        <w:jc w:val="both"/>
        <w:rPr>
          <w:color w:val="000000"/>
        </w:rPr>
      </w:pPr>
      <w:r w:rsidRPr="005E3DE4">
        <w:rPr>
          <w:color w:val="000000"/>
        </w:rPr>
        <w:t>- муниципальному бюджетному общеобразовательному учреждению «Куркиёкская средняя общеобразовательная школа»;</w:t>
      </w:r>
    </w:p>
    <w:p w:rsidR="00AB25B2" w:rsidRDefault="00AB25B2" w:rsidP="00AB25B2">
      <w:pPr>
        <w:ind w:right="-2" w:firstLine="708"/>
        <w:jc w:val="both"/>
        <w:rPr>
          <w:color w:val="000000"/>
        </w:rPr>
      </w:pPr>
      <w:r w:rsidRPr="005E3DE4">
        <w:rPr>
          <w:color w:val="000000"/>
        </w:rPr>
        <w:t xml:space="preserve">- </w:t>
      </w:r>
      <w:r w:rsidRPr="005E3DE4">
        <w:t>м</w:t>
      </w:r>
      <w:r w:rsidRPr="005E3DE4">
        <w:rPr>
          <w:color w:val="000000"/>
        </w:rPr>
        <w:t>униципальной бюджетной организации дополнительного образования «Детская школа искусств».</w:t>
      </w:r>
    </w:p>
    <w:p w:rsidR="00AB25B2" w:rsidRDefault="00AB25B2" w:rsidP="00AB25B2">
      <w:pPr>
        <w:ind w:right="-2" w:firstLine="708"/>
        <w:jc w:val="both"/>
        <w:rPr>
          <w:color w:val="000000"/>
        </w:rPr>
      </w:pPr>
      <w:r>
        <w:rPr>
          <w:color w:val="000000"/>
        </w:rPr>
        <w:t>Нормативы финансовых затрат для МБУ «Межпоселенческая библиотека Лахденпохского муниципального района» утверждены постановлением Администрации № 195 от 27.04.2018 г.</w:t>
      </w:r>
    </w:p>
    <w:p w:rsidR="00AB25B2" w:rsidRDefault="00AB25B2" w:rsidP="00AB25B2">
      <w:pPr>
        <w:ind w:right="-2" w:firstLine="708"/>
        <w:jc w:val="both"/>
        <w:rPr>
          <w:color w:val="000000"/>
        </w:rPr>
      </w:pPr>
      <w:r>
        <w:rPr>
          <w:color w:val="000000"/>
        </w:rPr>
        <w:t>Нормативы финансовых затрат в отношении МБУК «Куркиёкский краеведческий центр» не представлены.</w:t>
      </w:r>
    </w:p>
    <w:p w:rsidR="005A6E9B" w:rsidRDefault="00AB25B2" w:rsidP="005A6E9B">
      <w:pPr>
        <w:ind w:firstLine="708"/>
        <w:jc w:val="both"/>
      </w:pPr>
      <w:r w:rsidRPr="002D37AB">
        <w:t>Проекты муниципальных заданий на 2019 год и плановый период 2020-2021 годов совместно с Проектом бюджета не представлены, что не позволяет обеспечить проведение анализа обоснованности расчета  субсидии бюджетным учреждениям.</w:t>
      </w:r>
    </w:p>
    <w:p w:rsidR="005A6E9B" w:rsidRDefault="005A6E9B" w:rsidP="005A6E9B">
      <w:pPr>
        <w:ind w:firstLine="708"/>
        <w:jc w:val="both"/>
      </w:pPr>
    </w:p>
    <w:p w:rsidR="004D757A" w:rsidRDefault="00AB25B2" w:rsidP="004D757A">
      <w:pPr>
        <w:ind w:firstLine="708"/>
        <w:jc w:val="both"/>
      </w:pPr>
      <w:r w:rsidRPr="00B1107F">
        <w:lastRenderedPageBreak/>
        <w:t xml:space="preserve">Проект бюджета </w:t>
      </w:r>
      <w:r w:rsidR="00CB4303">
        <w:t xml:space="preserve">по расходам </w:t>
      </w:r>
      <w:r w:rsidRPr="00B1107F">
        <w:t>сформирован с применением нов</w:t>
      </w:r>
      <w:r w:rsidR="00F5015B">
        <w:t>ого порядка</w:t>
      </w:r>
      <w:r w:rsidRPr="00B1107F">
        <w:t xml:space="preserve"> формирования и применения кодов бюджетной классификации Российской Федерации, утвержденных приказом Минфина России от 08.06.2018 № 132н.</w:t>
      </w:r>
    </w:p>
    <w:p w:rsidR="004D757A" w:rsidRDefault="004D757A" w:rsidP="004D757A">
      <w:pPr>
        <w:ind w:firstLine="708"/>
        <w:jc w:val="both"/>
        <w:rPr>
          <w:rFonts w:eastAsia="SimSun"/>
        </w:rPr>
      </w:pPr>
      <w:r>
        <w:t>Ч</w:t>
      </w:r>
      <w:r w:rsidR="00AB25B2">
        <w:t>астью 2 статьи 3.1 Закона Республики Карелия № 915-ЗРК от 01.11.2005 г</w:t>
      </w:r>
      <w:r>
        <w:t>ода</w:t>
      </w:r>
      <w:r w:rsidR="00AB25B2">
        <w:t xml:space="preserve"> «О межбюджетных отношениях в Республике Карелия»</w:t>
      </w:r>
      <w:r>
        <w:t xml:space="preserve"> с 01.01.2019 года установлено требование по формированию</w:t>
      </w:r>
      <w:r w:rsidR="00AB25B2">
        <w:t xml:space="preserve"> </w:t>
      </w:r>
      <w:r>
        <w:t xml:space="preserve">«программного бюджета», а именно – </w:t>
      </w:r>
      <w:r w:rsidR="00CB4303">
        <w:t xml:space="preserve">по </w:t>
      </w:r>
      <w:r>
        <w:t xml:space="preserve">утверждению </w:t>
      </w:r>
      <w:r w:rsidR="00AB25B2">
        <w:t xml:space="preserve">расходов в бюджете муниципального района по </w:t>
      </w:r>
      <w:r w:rsidR="00AB25B2">
        <w:rPr>
          <w:rFonts w:eastAsia="SimSun"/>
        </w:rPr>
        <w:t>разделам, подразделам и (или) целевым статьям (</w:t>
      </w:r>
      <w:r w:rsidR="00AB25B2" w:rsidRPr="00467D65">
        <w:rPr>
          <w:rFonts w:eastAsia="SimSun"/>
          <w:b/>
          <w:i/>
        </w:rPr>
        <w:t>муниципальным программам и непрограммным направлениям деятельности</w:t>
      </w:r>
      <w:r w:rsidR="00AB25B2">
        <w:rPr>
          <w:rFonts w:eastAsia="SimSun"/>
        </w:rPr>
        <w:t xml:space="preserve">), группам (группам и подгруппам) видов расходов классификации расходов бюджетов. </w:t>
      </w:r>
    </w:p>
    <w:p w:rsidR="00463F89" w:rsidRDefault="004D757A" w:rsidP="00463F89">
      <w:pPr>
        <w:ind w:firstLine="708"/>
        <w:jc w:val="both"/>
        <w:rPr>
          <w:rFonts w:eastAsia="SimSun"/>
        </w:rPr>
      </w:pPr>
      <w:r>
        <w:rPr>
          <w:rFonts w:eastAsia="SimSun"/>
        </w:rPr>
        <w:t xml:space="preserve">В целях реализации указанных требований </w:t>
      </w:r>
      <w:r>
        <w:t xml:space="preserve">Проект бюджета сформирован в «программном формате», что влечет за собой необходимость актуализации применяемой классификации расходов бюджета Лахденпохского муниципального района. </w:t>
      </w:r>
      <w:r w:rsidR="00AB25B2">
        <w:rPr>
          <w:rFonts w:eastAsia="SimSun"/>
        </w:rPr>
        <w:t xml:space="preserve">Администрацией Лахденпохского муниципального района </w:t>
      </w:r>
      <w:r>
        <w:rPr>
          <w:rFonts w:eastAsia="SimSun"/>
        </w:rPr>
        <w:t>одновременно</w:t>
      </w:r>
      <w:r w:rsidR="00AB25B2">
        <w:rPr>
          <w:rFonts w:eastAsia="SimSun"/>
        </w:rPr>
        <w:t xml:space="preserve"> с </w:t>
      </w:r>
      <w:r>
        <w:rPr>
          <w:rFonts w:eastAsia="SimSun"/>
        </w:rPr>
        <w:t>П</w:t>
      </w:r>
      <w:r w:rsidR="00AB25B2">
        <w:rPr>
          <w:rFonts w:eastAsia="SimSun"/>
        </w:rPr>
        <w:t xml:space="preserve">роектом бюджета представлен </w:t>
      </w:r>
      <w:r w:rsidR="00AB25B2" w:rsidRPr="005E3DE4">
        <w:rPr>
          <w:rFonts w:eastAsia="SimSun"/>
        </w:rPr>
        <w:t>проект  постановления, утверждающий</w:t>
      </w:r>
      <w:r w:rsidR="00AB25B2">
        <w:rPr>
          <w:rFonts w:eastAsia="SimSun"/>
        </w:rPr>
        <w:t xml:space="preserve"> новый </w:t>
      </w:r>
      <w:r w:rsidR="00AB25B2">
        <w:rPr>
          <w:rFonts w:ascii="Times New Roman CYR" w:eastAsia="SimSun" w:hAnsi="Times New Roman CYR" w:cs="Times New Roman CYR"/>
        </w:rPr>
        <w:t>Порядок применения целевых статей классификации расходов бюджета  Лахде</w:t>
      </w:r>
      <w:r w:rsidR="00F5015B">
        <w:rPr>
          <w:rFonts w:ascii="Times New Roman CYR" w:eastAsia="SimSun" w:hAnsi="Times New Roman CYR" w:cs="Times New Roman CYR"/>
        </w:rPr>
        <w:t>нпохского муниципального района. Утверждаемые целевые статьи расходов бюджета Лахденпохского муниципального района обеспечивают привязку</w:t>
      </w:r>
      <w:r w:rsidR="00AB25B2">
        <w:rPr>
          <w:rFonts w:ascii="Times New Roman CYR" w:eastAsia="SimSun" w:hAnsi="Times New Roman CYR" w:cs="Times New Roman CYR"/>
        </w:rPr>
        <w:t xml:space="preserve"> бюджетны</w:t>
      </w:r>
      <w:r w:rsidR="00F5015B">
        <w:rPr>
          <w:rFonts w:ascii="Times New Roman CYR" w:eastAsia="SimSun" w:hAnsi="Times New Roman CYR" w:cs="Times New Roman CYR"/>
        </w:rPr>
        <w:t>х</w:t>
      </w:r>
      <w:r w:rsidR="00AB25B2">
        <w:rPr>
          <w:rFonts w:ascii="Times New Roman CYR" w:eastAsia="SimSun" w:hAnsi="Times New Roman CYR" w:cs="Times New Roman CYR"/>
        </w:rPr>
        <w:t xml:space="preserve"> ассигновани</w:t>
      </w:r>
      <w:r w:rsidR="00F5015B">
        <w:rPr>
          <w:rFonts w:ascii="Times New Roman CYR" w:eastAsia="SimSun" w:hAnsi="Times New Roman CYR" w:cs="Times New Roman CYR"/>
        </w:rPr>
        <w:t>й</w:t>
      </w:r>
      <w:r w:rsidR="00AB25B2">
        <w:rPr>
          <w:rFonts w:ascii="Times New Roman CYR" w:eastAsia="SimSun" w:hAnsi="Times New Roman CYR" w:cs="Times New Roman CYR"/>
        </w:rPr>
        <w:t xml:space="preserve"> бюджета района к муниципальным программам  и (или) не включенным в муниципальные  программы направлениям деятельности органов </w:t>
      </w:r>
      <w:r>
        <w:rPr>
          <w:rFonts w:ascii="Times New Roman CYR" w:eastAsia="SimSun" w:hAnsi="Times New Roman CYR" w:cs="Times New Roman CYR"/>
        </w:rPr>
        <w:t>местного самоуправления</w:t>
      </w:r>
      <w:r w:rsidR="00AB25B2">
        <w:rPr>
          <w:rFonts w:ascii="Times New Roman CYR" w:eastAsia="SimSun" w:hAnsi="Times New Roman CYR" w:cs="Times New Roman CYR"/>
        </w:rPr>
        <w:t xml:space="preserve"> Лахденпохского муниципального района, </w:t>
      </w:r>
      <w:r>
        <w:rPr>
          <w:rFonts w:ascii="Times New Roman CYR" w:eastAsia="SimSun" w:hAnsi="Times New Roman CYR" w:cs="Times New Roman CYR"/>
        </w:rPr>
        <w:t>главны</w:t>
      </w:r>
      <w:r w:rsidR="00F5015B">
        <w:rPr>
          <w:rFonts w:ascii="Times New Roman CYR" w:eastAsia="SimSun" w:hAnsi="Times New Roman CYR" w:cs="Times New Roman CYR"/>
        </w:rPr>
        <w:t>м</w:t>
      </w:r>
      <w:r>
        <w:rPr>
          <w:rFonts w:ascii="Times New Roman CYR" w:eastAsia="SimSun" w:hAnsi="Times New Roman CYR" w:cs="Times New Roman CYR"/>
        </w:rPr>
        <w:t xml:space="preserve"> распорядител</w:t>
      </w:r>
      <w:r w:rsidR="00F5015B">
        <w:rPr>
          <w:rFonts w:ascii="Times New Roman CYR" w:eastAsia="SimSun" w:hAnsi="Times New Roman CYR" w:cs="Times New Roman CYR"/>
        </w:rPr>
        <w:t>ям</w:t>
      </w:r>
      <w:r>
        <w:rPr>
          <w:rFonts w:ascii="Times New Roman CYR" w:eastAsia="SimSun" w:hAnsi="Times New Roman CYR" w:cs="Times New Roman CYR"/>
        </w:rPr>
        <w:t xml:space="preserve"> средств бюджета Лахденпохского муниципального района, </w:t>
      </w:r>
      <w:r w:rsidR="00AB25B2">
        <w:rPr>
          <w:rFonts w:ascii="Times New Roman CYR" w:eastAsia="SimSun" w:hAnsi="Times New Roman CYR" w:cs="Times New Roman CYR"/>
        </w:rPr>
        <w:t>указанны</w:t>
      </w:r>
      <w:r w:rsidR="00F5015B">
        <w:rPr>
          <w:rFonts w:ascii="Times New Roman CYR" w:eastAsia="SimSun" w:hAnsi="Times New Roman CYR" w:cs="Times New Roman CYR"/>
        </w:rPr>
        <w:t>м</w:t>
      </w:r>
      <w:r w:rsidR="00AB25B2">
        <w:rPr>
          <w:rFonts w:ascii="Times New Roman CYR" w:eastAsia="SimSun" w:hAnsi="Times New Roman CYR" w:cs="Times New Roman CYR"/>
        </w:rPr>
        <w:t xml:space="preserve"> в ведомственной структуре расходов бюджета </w:t>
      </w:r>
      <w:r w:rsidR="00AB25B2" w:rsidRPr="00227542">
        <w:rPr>
          <w:rFonts w:eastAsia="SimSun"/>
        </w:rPr>
        <w:t>Лахде</w:t>
      </w:r>
      <w:r w:rsidR="00AB25B2">
        <w:rPr>
          <w:rFonts w:eastAsia="SimSun"/>
        </w:rPr>
        <w:t>нпохского муниципального райо</w:t>
      </w:r>
      <w:r w:rsidR="00463F89">
        <w:rPr>
          <w:rFonts w:eastAsia="SimSun"/>
        </w:rPr>
        <w:t>на (далее – Проект Постановления</w:t>
      </w:r>
      <w:r w:rsidR="00AB25B2">
        <w:rPr>
          <w:rFonts w:eastAsia="SimSun"/>
        </w:rPr>
        <w:t xml:space="preserve"> по целевым статьям). При формировании Проекта Постановления по целевым статьям использован перечень муниципальных программ Лахденпохского муниципального района, утвержденный постановлением Адми</w:t>
      </w:r>
      <w:r w:rsidR="00463F89">
        <w:rPr>
          <w:rFonts w:eastAsia="SimSun"/>
        </w:rPr>
        <w:t>нистрации № 252 от 31.05.2018 года.</w:t>
      </w:r>
    </w:p>
    <w:p w:rsidR="00F5015B" w:rsidRPr="00164348" w:rsidRDefault="00F5015B" w:rsidP="00F5015B">
      <w:pPr>
        <w:ind w:firstLine="708"/>
        <w:jc w:val="both"/>
      </w:pPr>
      <w:r>
        <w:t xml:space="preserve">Контрольно-счетный комитет отмечает </w:t>
      </w:r>
      <w:r w:rsidRPr="00164348">
        <w:t>отсутствие в Проекте Постановления по целевым статьям</w:t>
      </w:r>
      <w:r w:rsidRPr="00164348">
        <w:rPr>
          <w:rFonts w:eastAsia="SimSun"/>
        </w:rPr>
        <w:t xml:space="preserve"> </w:t>
      </w:r>
      <w:r w:rsidRPr="00164348">
        <w:t>детализации</w:t>
      </w:r>
      <w:r w:rsidRPr="00164348">
        <w:rPr>
          <w:rFonts w:eastAsia="SimSun"/>
        </w:rPr>
        <w:t xml:space="preserve"> направлений целевых статей применяемых при</w:t>
      </w:r>
      <w:r w:rsidRPr="00164348">
        <w:rPr>
          <w:rFonts w:ascii="Times New Roman CYR" w:eastAsia="SimSun" w:hAnsi="Times New Roman CYR" w:cs="Times New Roman CYR"/>
        </w:rPr>
        <w:t xml:space="preserve"> реализации государственных (муниципальных) функций, связанных с государственным (муниципальным) управлением, проведением мероприятий в части направления </w:t>
      </w:r>
      <w:r w:rsidRPr="00164348">
        <w:rPr>
          <w:rFonts w:eastAsia="SimSun"/>
        </w:rPr>
        <w:t>10900</w:t>
      </w:r>
      <w:r w:rsidR="00EC3C15">
        <w:rPr>
          <w:rFonts w:eastAsia="SimSun"/>
        </w:rPr>
        <w:t xml:space="preserve"> «межбюджетные трансферты»</w:t>
      </w:r>
      <w:r w:rsidRPr="00164348">
        <w:rPr>
          <w:rFonts w:eastAsia="SimSun"/>
        </w:rPr>
        <w:t xml:space="preserve">. В данной ситуации, по мнению Контрольно-счетного комитета, указанным </w:t>
      </w:r>
      <w:r w:rsidR="00EC3C15">
        <w:rPr>
          <w:rFonts w:eastAsia="SimSun"/>
        </w:rPr>
        <w:t>Проектом П</w:t>
      </w:r>
      <w:r w:rsidRPr="00164348">
        <w:rPr>
          <w:rFonts w:eastAsia="SimSun"/>
        </w:rPr>
        <w:t xml:space="preserve">остановления и, как следствие Проектом бюджета, не обеспечено соблюдение принципа прозрачности (открытости) бюджета, закрепленного статьей 36 БК РФ в части </w:t>
      </w:r>
      <w:r w:rsidRPr="00164348">
        <w:rPr>
          <w:rFonts w:eastAsia="SimSun"/>
          <w:iCs/>
        </w:rPr>
        <w:t>стабильности и (или) преемственности бюджетной классификации Российской Федерации, обеспечения сопоставимости показателей бюджета отчетного, текущего и очередного финансового года (очередного финансового года и планового периода)</w:t>
      </w:r>
      <w:r w:rsidR="00EC3C15">
        <w:t>.</w:t>
      </w:r>
    </w:p>
    <w:p w:rsidR="00463F89" w:rsidRDefault="00463F89" w:rsidP="00463F89">
      <w:pPr>
        <w:ind w:firstLine="708"/>
        <w:jc w:val="both"/>
        <w:rPr>
          <w:rFonts w:eastAsia="SimSun"/>
        </w:rPr>
      </w:pPr>
    </w:p>
    <w:p w:rsidR="00AB25B2" w:rsidRPr="00EA4633" w:rsidRDefault="00AB25B2" w:rsidP="00463F89">
      <w:pPr>
        <w:ind w:firstLine="708"/>
        <w:jc w:val="both"/>
      </w:pPr>
      <w:r w:rsidRPr="00EA4633">
        <w:t xml:space="preserve">В соответствии с пунктом 2.2 </w:t>
      </w:r>
      <w:r w:rsidR="00EC3C15">
        <w:t>П</w:t>
      </w:r>
      <w:r w:rsidRPr="00EA4633">
        <w:t xml:space="preserve">роекта </w:t>
      </w:r>
      <w:r w:rsidR="00EC3C15">
        <w:t>р</w:t>
      </w:r>
      <w:r w:rsidRPr="00EA4633">
        <w:t xml:space="preserve">ешения  общий объем условно утверждаемых расходов составляет на 2020 год 4 416,9 тыс. рублей, на 2021 год – </w:t>
      </w:r>
      <w:r>
        <w:t xml:space="preserve">       </w:t>
      </w:r>
      <w:r w:rsidRPr="00EA4633">
        <w:t xml:space="preserve"> 8 192,2 тыс. рублей</w:t>
      </w:r>
      <w:r w:rsidRPr="00EB132D">
        <w:t>, или 3,1 процента и 6,0 процента соответственно</w:t>
      </w:r>
      <w:r w:rsidRPr="00EA4633">
        <w:t xml:space="preserve"> от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w:t>
      </w:r>
    </w:p>
    <w:p w:rsidR="00463F89" w:rsidRDefault="00AB25B2" w:rsidP="00AB25B2">
      <w:pPr>
        <w:pStyle w:val="Default"/>
        <w:jc w:val="both"/>
      </w:pPr>
      <w:r w:rsidRPr="00EA4633">
        <w:t xml:space="preserve">          Требования пункта 3 статьи 184.1 БК РФ и пункта подпункта 7 пункта 3 статьи 21 Положения о бюджетном процессе по указанному показателю соблюдены.</w:t>
      </w:r>
      <w:r w:rsidRPr="00227542">
        <w:t xml:space="preserve"> </w:t>
      </w:r>
    </w:p>
    <w:p w:rsidR="00463F89" w:rsidRDefault="00463F89" w:rsidP="00AB25B2">
      <w:pPr>
        <w:pStyle w:val="Default"/>
        <w:jc w:val="both"/>
      </w:pPr>
    </w:p>
    <w:p w:rsidR="00AB25B2" w:rsidRPr="00227542" w:rsidRDefault="00AB25B2" w:rsidP="00463F89">
      <w:pPr>
        <w:pStyle w:val="Default"/>
        <w:ind w:firstLine="708"/>
        <w:jc w:val="both"/>
        <w:rPr>
          <w:color w:val="auto"/>
        </w:rPr>
      </w:pPr>
      <w:r w:rsidRPr="00227542">
        <w:t xml:space="preserve">В соответствии со статьей 184.1 БК РФ, статьей 21 Положения о бюджетном процессе пунктом 9 </w:t>
      </w:r>
      <w:r w:rsidR="00EC3C15">
        <w:t>П</w:t>
      </w:r>
      <w:r w:rsidRPr="00227542">
        <w:t xml:space="preserve">роекта </w:t>
      </w:r>
      <w:r w:rsidR="00EC3C15">
        <w:t>р</w:t>
      </w:r>
      <w:r w:rsidRPr="00227542">
        <w:t xml:space="preserve">ешения  утверждается ведомственная структура расходов бюджета по главным распорядителям бюджетных средств, разделам, подразделам и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w:t>
      </w:r>
      <w:r w:rsidRPr="00227542">
        <w:lastRenderedPageBreak/>
        <w:t xml:space="preserve">Ведомственная структура расходов бюджета </w:t>
      </w:r>
      <w:r w:rsidRPr="00227542">
        <w:rPr>
          <w:color w:val="auto"/>
        </w:rPr>
        <w:t xml:space="preserve">Лахденпохского муниципального района на 2019 год и на плановый период 2020 и 2021 годов утверждается согласно приложениям 4 и 5 к </w:t>
      </w:r>
      <w:r w:rsidR="00EC3C15">
        <w:rPr>
          <w:color w:val="auto"/>
        </w:rPr>
        <w:t>П</w:t>
      </w:r>
      <w:r w:rsidRPr="00227542">
        <w:rPr>
          <w:color w:val="auto"/>
        </w:rPr>
        <w:t xml:space="preserve">роекту </w:t>
      </w:r>
      <w:r w:rsidR="00EC3C15">
        <w:rPr>
          <w:color w:val="auto"/>
        </w:rPr>
        <w:t>р</w:t>
      </w:r>
      <w:r w:rsidRPr="00227542">
        <w:rPr>
          <w:color w:val="auto"/>
        </w:rPr>
        <w:t xml:space="preserve">ешения. </w:t>
      </w:r>
    </w:p>
    <w:p w:rsidR="00463F89" w:rsidRDefault="00AB25B2" w:rsidP="00463F89">
      <w:pPr>
        <w:ind w:firstLine="708"/>
        <w:jc w:val="both"/>
      </w:pPr>
      <w:r w:rsidRPr="00891AD0">
        <w:t>Ведомственной структурой расходов бюджета Лахденпохского муниципального района в 201</w:t>
      </w:r>
      <w:r>
        <w:t>8-2020</w:t>
      </w:r>
      <w:r w:rsidRPr="00891AD0">
        <w:t xml:space="preserve"> год</w:t>
      </w:r>
      <w:r>
        <w:t>ах</w:t>
      </w:r>
      <w:r w:rsidRPr="00891AD0">
        <w:t xml:space="preserve"> предполагается осуществление расходов </w:t>
      </w:r>
      <w:r>
        <w:t>пятью</w:t>
      </w:r>
      <w:r w:rsidRPr="00891AD0">
        <w:t xml:space="preserve"> главными распорядителями бюджетных средств.</w:t>
      </w:r>
      <w:r>
        <w:t xml:space="preserve"> </w:t>
      </w:r>
      <w:r w:rsidRPr="00583BA0">
        <w:t xml:space="preserve">На основании </w:t>
      </w:r>
      <w:r w:rsidRPr="00583BA0">
        <w:rPr>
          <w:color w:val="170B29"/>
          <w:shd w:val="clear" w:color="auto" w:fill="FFFFFF"/>
        </w:rPr>
        <w:t>Закона Республики Карелия от 29.10.2018</w:t>
      </w:r>
      <w:r>
        <w:rPr>
          <w:color w:val="170B29"/>
          <w:shd w:val="clear" w:color="auto" w:fill="FFFFFF"/>
        </w:rPr>
        <w:t xml:space="preserve"> г</w:t>
      </w:r>
      <w:r w:rsidR="00463F89">
        <w:rPr>
          <w:color w:val="170B29"/>
          <w:shd w:val="clear" w:color="auto" w:fill="FFFFFF"/>
        </w:rPr>
        <w:t>ода</w:t>
      </w:r>
      <w:r>
        <w:rPr>
          <w:color w:val="170B29"/>
          <w:shd w:val="clear" w:color="auto" w:fill="FFFFFF"/>
        </w:rPr>
        <w:t xml:space="preserve"> № </w:t>
      </w:r>
      <w:r w:rsidRPr="00583BA0">
        <w:rPr>
          <w:color w:val="170B29"/>
          <w:shd w:val="clear" w:color="auto" w:fill="FFFFFF"/>
        </w:rPr>
        <w:t>2304-ЗРК</w:t>
      </w:r>
      <w:r>
        <w:rPr>
          <w:color w:val="170B29"/>
          <w:shd w:val="clear" w:color="auto" w:fill="FFFFFF"/>
        </w:rPr>
        <w:t xml:space="preserve"> «</w:t>
      </w:r>
      <w:r w:rsidRPr="00583BA0">
        <w:rPr>
          <w:color w:val="170B29"/>
          <w:shd w:val="clear" w:color="auto" w:fill="FFFFFF"/>
        </w:rPr>
        <w:t>О прекращении осуществления органами местного самоуправления отдельных государственных полномочий Республики Карелия и о внесении изменений в отдельные законодательные акты Республики Карелия</w:t>
      </w:r>
      <w:r>
        <w:rPr>
          <w:color w:val="170B29"/>
          <w:shd w:val="clear" w:color="auto" w:fill="FFFFFF"/>
        </w:rPr>
        <w:t>» с 01.01.2019 г</w:t>
      </w:r>
      <w:r w:rsidR="00463F89">
        <w:rPr>
          <w:color w:val="170B29"/>
          <w:shd w:val="clear" w:color="auto" w:fill="FFFFFF"/>
        </w:rPr>
        <w:t>ода</w:t>
      </w:r>
      <w:r w:rsidRPr="00583BA0">
        <w:rPr>
          <w:color w:val="170B29"/>
          <w:shd w:val="clear" w:color="auto" w:fill="FFFFFF"/>
        </w:rPr>
        <w:t xml:space="preserve"> прекращается осуществление органами местного самоуправления муниципальных районов и городских округов государственных полномочий Республики Карелия по социальному обслуживанию совершеннолетних граждан, детей-инвалидов, признанных нуждающ</w:t>
      </w:r>
      <w:r>
        <w:rPr>
          <w:color w:val="170B29"/>
          <w:shd w:val="clear" w:color="auto" w:fill="FFFFFF"/>
        </w:rPr>
        <w:t>имися в социальном обслуживании</w:t>
      </w:r>
      <w:r w:rsidRPr="00583BA0">
        <w:rPr>
          <w:color w:val="170B29"/>
          <w:shd w:val="clear" w:color="auto" w:fill="FFFFFF"/>
        </w:rPr>
        <w:t>.</w:t>
      </w:r>
      <w:r>
        <w:rPr>
          <w:color w:val="170B29"/>
          <w:shd w:val="clear" w:color="auto" w:fill="FFFFFF"/>
        </w:rPr>
        <w:t xml:space="preserve"> </w:t>
      </w:r>
      <w:r w:rsidRPr="00583BA0">
        <w:t xml:space="preserve">В </w:t>
      </w:r>
      <w:r>
        <w:t xml:space="preserve">связи с этим </w:t>
      </w:r>
      <w:r w:rsidR="00463F89">
        <w:t xml:space="preserve">в </w:t>
      </w:r>
      <w:r w:rsidRPr="00583BA0">
        <w:t>2019-2021 годах не предусмотрены расходы</w:t>
      </w:r>
      <w:r>
        <w:t xml:space="preserve"> по главному распорядителю бюджетных средств – МКУ «Комплексный центр социального обслуживания Лахденпохского муниципального района».  </w:t>
      </w:r>
    </w:p>
    <w:p w:rsidR="00D06EC5" w:rsidRPr="00EC3C15" w:rsidRDefault="00D06EC5" w:rsidP="00D06EC5">
      <w:pPr>
        <w:ind w:firstLine="708"/>
        <w:jc w:val="both"/>
      </w:pPr>
      <w:r>
        <w:t xml:space="preserve">Информация о динамике расходов бюджета Лахденпохского муниципального района в ведомственной структуре расходов бюджета </w:t>
      </w:r>
      <w:r w:rsidRPr="00EC3C15">
        <w:t>представлена в Приложении № 3 к Заключению и на схеме 7.</w:t>
      </w:r>
    </w:p>
    <w:p w:rsidR="00D06EC5" w:rsidRPr="00EC3C15" w:rsidRDefault="00D06EC5" w:rsidP="00D06EC5">
      <w:pPr>
        <w:ind w:firstLine="708"/>
        <w:jc w:val="right"/>
      </w:pPr>
      <w:r w:rsidRPr="00EC3C15">
        <w:t>Схема 7</w:t>
      </w:r>
    </w:p>
    <w:p w:rsidR="00D06EC5" w:rsidRDefault="00D06EC5" w:rsidP="00D06EC5">
      <w:pPr>
        <w:jc w:val="right"/>
      </w:pPr>
      <w:r w:rsidRPr="00EC3C15">
        <w:t>тыс. рублей</w:t>
      </w:r>
    </w:p>
    <w:p w:rsidR="00D06EC5" w:rsidRDefault="00D06EC5" w:rsidP="00D06EC5">
      <w:pPr>
        <w:ind w:firstLine="708"/>
        <w:jc w:val="right"/>
      </w:pPr>
    </w:p>
    <w:p w:rsidR="00D06EC5" w:rsidRDefault="00D06EC5" w:rsidP="00D06EC5">
      <w:pPr>
        <w:ind w:firstLine="708"/>
        <w:jc w:val="right"/>
      </w:pPr>
    </w:p>
    <w:p w:rsidR="00D06EC5" w:rsidRDefault="00D06EC5" w:rsidP="00D06EC5">
      <w:r w:rsidRPr="00D06EC5">
        <w:rPr>
          <w:noProof/>
        </w:rPr>
        <w:drawing>
          <wp:inline distT="0" distB="0" distL="0" distR="0">
            <wp:extent cx="5939790" cy="3253708"/>
            <wp:effectExtent l="19050" t="0" r="3810" b="0"/>
            <wp:docPr id="10"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463F89" w:rsidRDefault="00AB25B2" w:rsidP="00463F89">
      <w:pPr>
        <w:ind w:firstLine="708"/>
        <w:jc w:val="both"/>
      </w:pPr>
      <w:r w:rsidRPr="00EA4633">
        <w:t>Наибольшие объемы бюджетных ассигнований установлены в общем объеме расходов бюджета Лахденпохского района  по МУ «Районное управление образование и по делам молодежи» (в 2019 году – 82,0 процента; в 2020 году – 84,7 процента, в 2021 году – 83,3 процента) и Администрации Лахденпохского муниципального района (в 2019 году – 14,4 процента; в 2020 году – 11,8 процента, в 2021 году – 13,3 процента)</w:t>
      </w:r>
      <w:r>
        <w:t>.</w:t>
      </w:r>
      <w:r w:rsidRPr="00EA4633">
        <w:t xml:space="preserve">  </w:t>
      </w:r>
    </w:p>
    <w:p w:rsidR="00463F89" w:rsidRDefault="00AB25B2" w:rsidP="00463F89">
      <w:pPr>
        <w:ind w:firstLine="708"/>
        <w:jc w:val="both"/>
      </w:pPr>
      <w:r w:rsidRPr="00A975EC">
        <w:t xml:space="preserve">Бюджетные ассигнования на 2019 год по сравнению с показателями 2018 года увеличиваются </w:t>
      </w:r>
      <w:r w:rsidR="00463F89">
        <w:t xml:space="preserve">только </w:t>
      </w:r>
      <w:r w:rsidRPr="00A975EC">
        <w:t xml:space="preserve">по одному главному распорядителю бюджетных средств – МКУ «Комитет по земельным и имущественным отношениям» (на 3 381,3 тыс. рублей или на 62,8 процента от уровня 2018 года), по остальным четырем главным распорядителям наблюдается снижение бюджетных ассигнований. </w:t>
      </w:r>
    </w:p>
    <w:p w:rsidR="00463F89" w:rsidRDefault="00AB25B2" w:rsidP="00463F89">
      <w:pPr>
        <w:ind w:firstLine="708"/>
        <w:jc w:val="both"/>
      </w:pPr>
      <w:r w:rsidRPr="00EB132D">
        <w:lastRenderedPageBreak/>
        <w:t xml:space="preserve">В 2020 году планируется снижение расходов по всем главным распорядителям бюджетных средств по сравнению </w:t>
      </w:r>
      <w:r w:rsidR="00463F89">
        <w:t>с</w:t>
      </w:r>
      <w:r w:rsidRPr="00EB132D">
        <w:t xml:space="preserve"> 2019 годом в диапазоне от 22,</w:t>
      </w:r>
      <w:r>
        <w:t>0</w:t>
      </w:r>
      <w:r w:rsidRPr="00EB132D">
        <w:t xml:space="preserve"> процент</w:t>
      </w:r>
      <w:r w:rsidR="00463F89">
        <w:t>ов</w:t>
      </w:r>
      <w:r w:rsidRPr="00EB132D">
        <w:t xml:space="preserve"> до 37,8 процент</w:t>
      </w:r>
      <w:r w:rsidR="00463F89">
        <w:t>а</w:t>
      </w:r>
      <w:r w:rsidRPr="00EB132D">
        <w:t>.</w:t>
      </w:r>
    </w:p>
    <w:p w:rsidR="00463F89" w:rsidRDefault="00AB25B2" w:rsidP="00463F89">
      <w:pPr>
        <w:ind w:firstLine="708"/>
        <w:jc w:val="both"/>
      </w:pPr>
      <w:r>
        <w:t xml:space="preserve">В 2021 году по отношению к расходам 2020 года планируется увеличение бюджетных ассигнований по Администрации Лахденпохского муниципального района на  2 526,82 тыс. рублей или на 8,1 процента. По остальным главным распорядителям бюджетных средств планируется снижение бюджетных ассигнований </w:t>
      </w:r>
      <w:r w:rsidRPr="00EB132D">
        <w:t xml:space="preserve">в диапазоне от </w:t>
      </w:r>
      <w:r>
        <w:t>7,6</w:t>
      </w:r>
      <w:r w:rsidRPr="00EB132D">
        <w:t xml:space="preserve"> процента до </w:t>
      </w:r>
      <w:r>
        <w:t>10,0 процентов</w:t>
      </w:r>
      <w:r w:rsidRPr="00EB132D">
        <w:t>.</w:t>
      </w:r>
    </w:p>
    <w:p w:rsidR="00463F89" w:rsidRDefault="00463F89" w:rsidP="00D06EC5">
      <w:pPr>
        <w:jc w:val="both"/>
      </w:pPr>
    </w:p>
    <w:p w:rsidR="00215056" w:rsidRPr="00EC3C15" w:rsidRDefault="00AB25B2" w:rsidP="00D06EC5">
      <w:pPr>
        <w:ind w:firstLine="708"/>
        <w:jc w:val="both"/>
      </w:pPr>
      <w:r>
        <w:t xml:space="preserve">Структура расходов бюджета в 2019 году по видам расходов представлена в </w:t>
      </w:r>
      <w:r w:rsidR="00EC3C15">
        <w:t>т</w:t>
      </w:r>
      <w:r w:rsidRPr="00EC3C15">
        <w:t xml:space="preserve">аблице  </w:t>
      </w:r>
      <w:r w:rsidR="00215056" w:rsidRPr="00EC3C15">
        <w:t>5</w:t>
      </w:r>
      <w:r w:rsidR="00171801" w:rsidRPr="00EC3C15">
        <w:t xml:space="preserve"> и на схеме </w:t>
      </w:r>
      <w:r w:rsidR="00D06EC5" w:rsidRPr="00EC3C15">
        <w:t>8</w:t>
      </w:r>
      <w:r w:rsidRPr="00EC3C15">
        <w:t>:</w:t>
      </w:r>
    </w:p>
    <w:p w:rsidR="00AB25B2" w:rsidRDefault="00AB25B2" w:rsidP="00AB25B2">
      <w:pPr>
        <w:jc w:val="right"/>
      </w:pPr>
      <w:r w:rsidRPr="00EC3C15">
        <w:t xml:space="preserve">Таблица  </w:t>
      </w:r>
      <w:r w:rsidR="00215056" w:rsidRPr="00EC3C15">
        <w:t>5</w:t>
      </w:r>
    </w:p>
    <w:tbl>
      <w:tblPr>
        <w:tblW w:w="9367"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39"/>
        <w:gridCol w:w="1417"/>
        <w:gridCol w:w="1418"/>
        <w:gridCol w:w="1417"/>
        <w:gridCol w:w="1276"/>
      </w:tblGrid>
      <w:tr w:rsidR="00171801" w:rsidTr="00171801">
        <w:trPr>
          <w:trHeight w:val="1449"/>
        </w:trPr>
        <w:tc>
          <w:tcPr>
            <w:tcW w:w="3839" w:type="dxa"/>
            <w:shd w:val="clear" w:color="auto" w:fill="auto"/>
            <w:vAlign w:val="center"/>
            <w:hideMark/>
          </w:tcPr>
          <w:p w:rsidR="00171801" w:rsidRDefault="00171801" w:rsidP="00171801">
            <w:pPr>
              <w:jc w:val="center"/>
              <w:rPr>
                <w:b/>
                <w:bCs/>
                <w:color w:val="000000"/>
                <w:sz w:val="18"/>
                <w:szCs w:val="18"/>
              </w:rPr>
            </w:pPr>
          </w:p>
          <w:p w:rsidR="00171801" w:rsidRDefault="00171801" w:rsidP="00171801">
            <w:pPr>
              <w:jc w:val="center"/>
              <w:rPr>
                <w:b/>
                <w:bCs/>
                <w:color w:val="000000"/>
                <w:sz w:val="18"/>
                <w:szCs w:val="18"/>
              </w:rPr>
            </w:pPr>
            <w:r>
              <w:rPr>
                <w:b/>
                <w:bCs/>
                <w:color w:val="000000"/>
                <w:sz w:val="18"/>
                <w:szCs w:val="18"/>
              </w:rPr>
              <w:t>Вид расхода</w:t>
            </w:r>
          </w:p>
        </w:tc>
        <w:tc>
          <w:tcPr>
            <w:tcW w:w="1417" w:type="dxa"/>
            <w:shd w:val="clear" w:color="auto" w:fill="auto"/>
            <w:vAlign w:val="center"/>
            <w:hideMark/>
          </w:tcPr>
          <w:p w:rsidR="00171801" w:rsidRDefault="00171801" w:rsidP="00171801">
            <w:pPr>
              <w:jc w:val="center"/>
              <w:rPr>
                <w:b/>
                <w:bCs/>
                <w:color w:val="000000"/>
                <w:sz w:val="18"/>
                <w:szCs w:val="18"/>
              </w:rPr>
            </w:pPr>
            <w:r>
              <w:rPr>
                <w:b/>
                <w:bCs/>
                <w:color w:val="000000"/>
                <w:sz w:val="18"/>
                <w:szCs w:val="18"/>
              </w:rPr>
              <w:t>2018 год (план), тыс. рублей</w:t>
            </w:r>
          </w:p>
        </w:tc>
        <w:tc>
          <w:tcPr>
            <w:tcW w:w="1418" w:type="dxa"/>
            <w:shd w:val="clear" w:color="auto" w:fill="auto"/>
            <w:vAlign w:val="center"/>
            <w:hideMark/>
          </w:tcPr>
          <w:p w:rsidR="00171801" w:rsidRDefault="00171801" w:rsidP="00171801">
            <w:pPr>
              <w:jc w:val="center"/>
              <w:rPr>
                <w:b/>
                <w:bCs/>
                <w:color w:val="000000"/>
                <w:sz w:val="18"/>
                <w:szCs w:val="18"/>
              </w:rPr>
            </w:pPr>
            <w:r>
              <w:rPr>
                <w:b/>
                <w:bCs/>
                <w:color w:val="000000"/>
                <w:sz w:val="18"/>
                <w:szCs w:val="18"/>
              </w:rPr>
              <w:t>2019 год (план), тыс. рублей</w:t>
            </w:r>
          </w:p>
        </w:tc>
        <w:tc>
          <w:tcPr>
            <w:tcW w:w="1417" w:type="dxa"/>
            <w:shd w:val="clear" w:color="auto" w:fill="auto"/>
            <w:vAlign w:val="center"/>
            <w:hideMark/>
          </w:tcPr>
          <w:p w:rsidR="00171801" w:rsidRDefault="00171801" w:rsidP="00171801">
            <w:pPr>
              <w:jc w:val="center"/>
              <w:rPr>
                <w:b/>
                <w:bCs/>
                <w:color w:val="000000"/>
                <w:sz w:val="18"/>
                <w:szCs w:val="18"/>
              </w:rPr>
            </w:pPr>
            <w:r>
              <w:rPr>
                <w:b/>
                <w:bCs/>
                <w:color w:val="000000"/>
                <w:sz w:val="18"/>
                <w:szCs w:val="18"/>
              </w:rPr>
              <w:t>Динамика показателя 2019 года к 2018 г. (+;-) тыс. рублей</w:t>
            </w:r>
          </w:p>
        </w:tc>
        <w:tc>
          <w:tcPr>
            <w:tcW w:w="1276" w:type="dxa"/>
            <w:shd w:val="clear" w:color="auto" w:fill="auto"/>
            <w:vAlign w:val="center"/>
            <w:hideMark/>
          </w:tcPr>
          <w:p w:rsidR="00171801" w:rsidRDefault="00171801" w:rsidP="00171801">
            <w:pPr>
              <w:jc w:val="center"/>
              <w:rPr>
                <w:b/>
                <w:bCs/>
                <w:color w:val="000000"/>
                <w:sz w:val="18"/>
                <w:szCs w:val="18"/>
              </w:rPr>
            </w:pPr>
            <w:r>
              <w:rPr>
                <w:b/>
                <w:bCs/>
                <w:color w:val="000000"/>
                <w:sz w:val="18"/>
                <w:szCs w:val="18"/>
              </w:rPr>
              <w:t>Темп прироста (снижение) показателей 2019 г. к показателям 2018 г. (%)</w:t>
            </w:r>
          </w:p>
        </w:tc>
      </w:tr>
      <w:tr w:rsidR="00AB25B2" w:rsidTr="00AE20ED">
        <w:trPr>
          <w:trHeight w:val="1256"/>
        </w:trPr>
        <w:tc>
          <w:tcPr>
            <w:tcW w:w="3839" w:type="dxa"/>
            <w:shd w:val="clear" w:color="auto" w:fill="auto"/>
            <w:hideMark/>
          </w:tcPr>
          <w:p w:rsidR="00AB25B2" w:rsidRPr="00D06EC5" w:rsidRDefault="00AB25B2" w:rsidP="00AB25B2">
            <w:pPr>
              <w:jc w:val="both"/>
              <w:rPr>
                <w:b/>
                <w:bCs/>
                <w:color w:val="000000"/>
                <w:sz w:val="22"/>
                <w:szCs w:val="22"/>
              </w:rPr>
            </w:pPr>
            <w:r w:rsidRPr="00D06EC5">
              <w:rPr>
                <w:b/>
                <w:bCs/>
                <w:color w:val="000000"/>
                <w:sz w:val="22"/>
                <w:szCs w:val="22"/>
              </w:rPr>
              <w:t xml:space="preserve">100 </w:t>
            </w:r>
            <w:r w:rsidRPr="00D06EC5">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vAlign w:val="center"/>
            <w:hideMark/>
          </w:tcPr>
          <w:p w:rsidR="00AB25B2" w:rsidRDefault="00AB25B2" w:rsidP="00AE20ED">
            <w:pPr>
              <w:jc w:val="center"/>
              <w:rPr>
                <w:color w:val="000000"/>
                <w:sz w:val="22"/>
                <w:szCs w:val="22"/>
              </w:rPr>
            </w:pPr>
            <w:r>
              <w:rPr>
                <w:color w:val="000000"/>
                <w:sz w:val="22"/>
                <w:szCs w:val="22"/>
              </w:rPr>
              <w:t>238 795,13</w:t>
            </w:r>
          </w:p>
        </w:tc>
        <w:tc>
          <w:tcPr>
            <w:tcW w:w="1418" w:type="dxa"/>
            <w:shd w:val="clear" w:color="auto" w:fill="auto"/>
            <w:vAlign w:val="center"/>
            <w:hideMark/>
          </w:tcPr>
          <w:p w:rsidR="00AB25B2" w:rsidRDefault="00AB25B2" w:rsidP="00AE20ED">
            <w:pPr>
              <w:jc w:val="center"/>
              <w:rPr>
                <w:color w:val="000000"/>
                <w:sz w:val="22"/>
                <w:szCs w:val="22"/>
              </w:rPr>
            </w:pPr>
            <w:r>
              <w:rPr>
                <w:color w:val="000000"/>
                <w:sz w:val="22"/>
                <w:szCs w:val="22"/>
              </w:rPr>
              <w:t>216 097,98</w:t>
            </w:r>
          </w:p>
        </w:tc>
        <w:tc>
          <w:tcPr>
            <w:tcW w:w="1417" w:type="dxa"/>
            <w:shd w:val="clear" w:color="auto" w:fill="auto"/>
            <w:vAlign w:val="center"/>
            <w:hideMark/>
          </w:tcPr>
          <w:p w:rsidR="00AB25B2" w:rsidRDefault="00AB25B2" w:rsidP="00AE20ED">
            <w:pPr>
              <w:jc w:val="center"/>
              <w:rPr>
                <w:color w:val="000000"/>
                <w:sz w:val="22"/>
                <w:szCs w:val="22"/>
              </w:rPr>
            </w:pPr>
            <w:r>
              <w:rPr>
                <w:color w:val="000000"/>
                <w:sz w:val="22"/>
                <w:szCs w:val="22"/>
              </w:rPr>
              <w:t>-22 697,15</w:t>
            </w:r>
          </w:p>
        </w:tc>
        <w:tc>
          <w:tcPr>
            <w:tcW w:w="1276" w:type="dxa"/>
            <w:shd w:val="clear" w:color="auto" w:fill="auto"/>
            <w:vAlign w:val="center"/>
            <w:hideMark/>
          </w:tcPr>
          <w:p w:rsidR="00AB25B2" w:rsidRDefault="00AB25B2" w:rsidP="00AE20ED">
            <w:pPr>
              <w:jc w:val="center"/>
              <w:rPr>
                <w:color w:val="000000"/>
                <w:sz w:val="22"/>
                <w:szCs w:val="22"/>
              </w:rPr>
            </w:pPr>
            <w:r>
              <w:rPr>
                <w:color w:val="000000"/>
                <w:sz w:val="22"/>
                <w:szCs w:val="22"/>
              </w:rPr>
              <w:t>-9,50</w:t>
            </w:r>
          </w:p>
        </w:tc>
      </w:tr>
      <w:tr w:rsidR="00AB25B2" w:rsidTr="00AE20ED">
        <w:trPr>
          <w:trHeight w:val="421"/>
        </w:trPr>
        <w:tc>
          <w:tcPr>
            <w:tcW w:w="3839" w:type="dxa"/>
            <w:shd w:val="clear" w:color="auto" w:fill="auto"/>
            <w:hideMark/>
          </w:tcPr>
          <w:p w:rsidR="00AB25B2" w:rsidRPr="00D06EC5" w:rsidRDefault="00AB25B2" w:rsidP="00AB25B2">
            <w:pPr>
              <w:jc w:val="both"/>
              <w:rPr>
                <w:b/>
                <w:bCs/>
                <w:color w:val="000000"/>
                <w:sz w:val="22"/>
                <w:szCs w:val="22"/>
              </w:rPr>
            </w:pPr>
            <w:r w:rsidRPr="00D06EC5">
              <w:rPr>
                <w:b/>
                <w:bCs/>
                <w:color w:val="000000"/>
                <w:sz w:val="22"/>
                <w:szCs w:val="22"/>
              </w:rPr>
              <w:t>200 «</w:t>
            </w:r>
            <w:r w:rsidRPr="00D06EC5">
              <w:rPr>
                <w:color w:val="000000"/>
                <w:sz w:val="22"/>
                <w:szCs w:val="22"/>
              </w:rPr>
              <w:t>Закупка товаров, работ и услуг для государственных (муниципальных) нужд»</w:t>
            </w:r>
          </w:p>
        </w:tc>
        <w:tc>
          <w:tcPr>
            <w:tcW w:w="1417" w:type="dxa"/>
            <w:shd w:val="clear" w:color="auto" w:fill="auto"/>
            <w:vAlign w:val="center"/>
            <w:hideMark/>
          </w:tcPr>
          <w:p w:rsidR="00AB25B2" w:rsidRDefault="00AB25B2" w:rsidP="00AE20ED">
            <w:pPr>
              <w:jc w:val="center"/>
              <w:rPr>
                <w:color w:val="000000"/>
                <w:sz w:val="22"/>
                <w:szCs w:val="22"/>
              </w:rPr>
            </w:pPr>
            <w:r>
              <w:rPr>
                <w:color w:val="000000"/>
                <w:sz w:val="22"/>
                <w:szCs w:val="22"/>
              </w:rPr>
              <w:t>70 910,11</w:t>
            </w:r>
          </w:p>
        </w:tc>
        <w:tc>
          <w:tcPr>
            <w:tcW w:w="1418" w:type="dxa"/>
            <w:shd w:val="clear" w:color="auto" w:fill="auto"/>
            <w:vAlign w:val="center"/>
            <w:hideMark/>
          </w:tcPr>
          <w:p w:rsidR="00AB25B2" w:rsidRDefault="00AB25B2" w:rsidP="00AE20ED">
            <w:pPr>
              <w:jc w:val="center"/>
              <w:rPr>
                <w:color w:val="000000"/>
                <w:sz w:val="22"/>
                <w:szCs w:val="22"/>
              </w:rPr>
            </w:pPr>
            <w:r>
              <w:rPr>
                <w:color w:val="000000"/>
                <w:sz w:val="22"/>
                <w:szCs w:val="22"/>
              </w:rPr>
              <w:t>62 636,46</w:t>
            </w:r>
          </w:p>
        </w:tc>
        <w:tc>
          <w:tcPr>
            <w:tcW w:w="1417" w:type="dxa"/>
            <w:shd w:val="clear" w:color="auto" w:fill="auto"/>
            <w:vAlign w:val="center"/>
            <w:hideMark/>
          </w:tcPr>
          <w:p w:rsidR="00AB25B2" w:rsidRDefault="00AB25B2" w:rsidP="00AE20ED">
            <w:pPr>
              <w:jc w:val="center"/>
              <w:rPr>
                <w:color w:val="000000"/>
                <w:sz w:val="22"/>
                <w:szCs w:val="22"/>
              </w:rPr>
            </w:pPr>
            <w:r>
              <w:rPr>
                <w:color w:val="000000"/>
                <w:sz w:val="22"/>
                <w:szCs w:val="22"/>
              </w:rPr>
              <w:t>-8 273,65</w:t>
            </w:r>
          </w:p>
        </w:tc>
        <w:tc>
          <w:tcPr>
            <w:tcW w:w="1276" w:type="dxa"/>
            <w:shd w:val="clear" w:color="auto" w:fill="auto"/>
            <w:vAlign w:val="center"/>
            <w:hideMark/>
          </w:tcPr>
          <w:p w:rsidR="00AB25B2" w:rsidRDefault="00AB25B2" w:rsidP="00AE20ED">
            <w:pPr>
              <w:jc w:val="center"/>
              <w:rPr>
                <w:color w:val="000000"/>
                <w:sz w:val="22"/>
                <w:szCs w:val="22"/>
              </w:rPr>
            </w:pPr>
            <w:r>
              <w:rPr>
                <w:color w:val="000000"/>
                <w:sz w:val="22"/>
                <w:szCs w:val="22"/>
              </w:rPr>
              <w:t>-11,67</w:t>
            </w:r>
          </w:p>
        </w:tc>
      </w:tr>
      <w:tr w:rsidR="00AB25B2" w:rsidTr="00AE20ED">
        <w:trPr>
          <w:trHeight w:val="496"/>
        </w:trPr>
        <w:tc>
          <w:tcPr>
            <w:tcW w:w="3839" w:type="dxa"/>
            <w:shd w:val="clear" w:color="auto" w:fill="auto"/>
            <w:hideMark/>
          </w:tcPr>
          <w:p w:rsidR="00AB25B2" w:rsidRPr="00D06EC5" w:rsidRDefault="00AB25B2" w:rsidP="00AB25B2">
            <w:pPr>
              <w:jc w:val="both"/>
              <w:rPr>
                <w:b/>
                <w:bCs/>
                <w:color w:val="000000"/>
                <w:sz w:val="22"/>
                <w:szCs w:val="22"/>
              </w:rPr>
            </w:pPr>
            <w:r w:rsidRPr="00D06EC5">
              <w:rPr>
                <w:b/>
                <w:bCs/>
                <w:color w:val="000000"/>
                <w:sz w:val="22"/>
                <w:szCs w:val="22"/>
              </w:rPr>
              <w:t xml:space="preserve">300 </w:t>
            </w:r>
            <w:r w:rsidRPr="00D06EC5">
              <w:rPr>
                <w:color w:val="000000"/>
                <w:sz w:val="22"/>
                <w:szCs w:val="22"/>
              </w:rPr>
              <w:t>«Социальное обеспечение и иные выплаты населению»</w:t>
            </w:r>
          </w:p>
        </w:tc>
        <w:tc>
          <w:tcPr>
            <w:tcW w:w="1417" w:type="dxa"/>
            <w:shd w:val="clear" w:color="auto" w:fill="auto"/>
            <w:vAlign w:val="center"/>
            <w:hideMark/>
          </w:tcPr>
          <w:p w:rsidR="00AB25B2" w:rsidRDefault="00AB25B2" w:rsidP="00AE20ED">
            <w:pPr>
              <w:jc w:val="center"/>
              <w:rPr>
                <w:color w:val="000000"/>
                <w:sz w:val="22"/>
                <w:szCs w:val="22"/>
              </w:rPr>
            </w:pPr>
            <w:r>
              <w:rPr>
                <w:color w:val="000000"/>
                <w:sz w:val="22"/>
                <w:szCs w:val="22"/>
              </w:rPr>
              <w:t>5 495,47</w:t>
            </w:r>
          </w:p>
        </w:tc>
        <w:tc>
          <w:tcPr>
            <w:tcW w:w="1418" w:type="dxa"/>
            <w:shd w:val="clear" w:color="auto" w:fill="auto"/>
            <w:vAlign w:val="center"/>
            <w:hideMark/>
          </w:tcPr>
          <w:p w:rsidR="00AB25B2" w:rsidRDefault="00AB25B2" w:rsidP="00AE20ED">
            <w:pPr>
              <w:jc w:val="center"/>
              <w:rPr>
                <w:color w:val="000000"/>
                <w:sz w:val="22"/>
                <w:szCs w:val="22"/>
              </w:rPr>
            </w:pPr>
            <w:r>
              <w:rPr>
                <w:color w:val="000000"/>
                <w:sz w:val="22"/>
                <w:szCs w:val="22"/>
              </w:rPr>
              <w:t>7 243,10</w:t>
            </w:r>
          </w:p>
        </w:tc>
        <w:tc>
          <w:tcPr>
            <w:tcW w:w="1417" w:type="dxa"/>
            <w:shd w:val="clear" w:color="auto" w:fill="auto"/>
            <w:vAlign w:val="center"/>
            <w:hideMark/>
          </w:tcPr>
          <w:p w:rsidR="00AB25B2" w:rsidRDefault="00AB25B2" w:rsidP="00AE20ED">
            <w:pPr>
              <w:jc w:val="center"/>
              <w:rPr>
                <w:color w:val="000000"/>
                <w:sz w:val="22"/>
                <w:szCs w:val="22"/>
              </w:rPr>
            </w:pPr>
            <w:r>
              <w:rPr>
                <w:color w:val="000000"/>
                <w:sz w:val="22"/>
                <w:szCs w:val="22"/>
              </w:rPr>
              <w:t>1 747,63</w:t>
            </w:r>
          </w:p>
        </w:tc>
        <w:tc>
          <w:tcPr>
            <w:tcW w:w="1276" w:type="dxa"/>
            <w:shd w:val="clear" w:color="auto" w:fill="auto"/>
            <w:vAlign w:val="center"/>
            <w:hideMark/>
          </w:tcPr>
          <w:p w:rsidR="00AB25B2" w:rsidRDefault="00AB25B2" w:rsidP="00AE20ED">
            <w:pPr>
              <w:jc w:val="center"/>
              <w:rPr>
                <w:color w:val="000000"/>
                <w:sz w:val="22"/>
                <w:szCs w:val="22"/>
              </w:rPr>
            </w:pPr>
            <w:r>
              <w:rPr>
                <w:color w:val="000000"/>
                <w:sz w:val="22"/>
                <w:szCs w:val="22"/>
              </w:rPr>
              <w:t>31,80</w:t>
            </w:r>
          </w:p>
        </w:tc>
      </w:tr>
      <w:tr w:rsidR="00AB25B2" w:rsidTr="00AE20ED">
        <w:trPr>
          <w:trHeight w:val="673"/>
        </w:trPr>
        <w:tc>
          <w:tcPr>
            <w:tcW w:w="3839" w:type="dxa"/>
            <w:shd w:val="clear" w:color="auto" w:fill="auto"/>
            <w:hideMark/>
          </w:tcPr>
          <w:p w:rsidR="00AB25B2" w:rsidRPr="00D06EC5" w:rsidRDefault="00AB25B2" w:rsidP="00AB25B2">
            <w:pPr>
              <w:jc w:val="both"/>
              <w:rPr>
                <w:b/>
                <w:bCs/>
                <w:color w:val="000000"/>
                <w:sz w:val="22"/>
                <w:szCs w:val="22"/>
              </w:rPr>
            </w:pPr>
            <w:r w:rsidRPr="00D06EC5">
              <w:rPr>
                <w:b/>
                <w:bCs/>
                <w:color w:val="000000"/>
                <w:sz w:val="22"/>
                <w:szCs w:val="22"/>
              </w:rPr>
              <w:t>400 «</w:t>
            </w:r>
            <w:r w:rsidRPr="00D06EC5">
              <w:rPr>
                <w:color w:val="000000"/>
                <w:sz w:val="22"/>
                <w:szCs w:val="22"/>
              </w:rPr>
              <w:t>Капитальные вложения в объекты государственной (муниципальной) собственности»</w:t>
            </w:r>
          </w:p>
        </w:tc>
        <w:tc>
          <w:tcPr>
            <w:tcW w:w="1417" w:type="dxa"/>
            <w:shd w:val="clear" w:color="auto" w:fill="auto"/>
            <w:vAlign w:val="center"/>
            <w:hideMark/>
          </w:tcPr>
          <w:p w:rsidR="00AB25B2" w:rsidRDefault="00AB25B2" w:rsidP="00AE20ED">
            <w:pPr>
              <w:jc w:val="center"/>
              <w:rPr>
                <w:color w:val="000000"/>
                <w:sz w:val="22"/>
                <w:szCs w:val="22"/>
              </w:rPr>
            </w:pPr>
            <w:r>
              <w:rPr>
                <w:color w:val="000000"/>
                <w:sz w:val="22"/>
                <w:szCs w:val="22"/>
              </w:rPr>
              <w:t>1 991,00</w:t>
            </w:r>
          </w:p>
        </w:tc>
        <w:tc>
          <w:tcPr>
            <w:tcW w:w="1418" w:type="dxa"/>
            <w:shd w:val="clear" w:color="auto" w:fill="auto"/>
            <w:vAlign w:val="center"/>
            <w:hideMark/>
          </w:tcPr>
          <w:p w:rsidR="00AB25B2" w:rsidRDefault="00AB25B2" w:rsidP="00AE20ED">
            <w:pPr>
              <w:jc w:val="center"/>
              <w:rPr>
                <w:color w:val="000000"/>
                <w:sz w:val="22"/>
                <w:szCs w:val="22"/>
              </w:rPr>
            </w:pPr>
            <w:r>
              <w:rPr>
                <w:color w:val="000000"/>
                <w:sz w:val="22"/>
                <w:szCs w:val="22"/>
              </w:rPr>
              <w:t>1 379,00</w:t>
            </w:r>
          </w:p>
        </w:tc>
        <w:tc>
          <w:tcPr>
            <w:tcW w:w="1417" w:type="dxa"/>
            <w:shd w:val="clear" w:color="auto" w:fill="auto"/>
            <w:vAlign w:val="center"/>
            <w:hideMark/>
          </w:tcPr>
          <w:p w:rsidR="00AB25B2" w:rsidRDefault="00AB25B2" w:rsidP="00AE20ED">
            <w:pPr>
              <w:jc w:val="center"/>
              <w:rPr>
                <w:color w:val="000000"/>
                <w:sz w:val="22"/>
                <w:szCs w:val="22"/>
              </w:rPr>
            </w:pPr>
            <w:r>
              <w:rPr>
                <w:color w:val="000000"/>
                <w:sz w:val="22"/>
                <w:szCs w:val="22"/>
              </w:rPr>
              <w:t>-612,00</w:t>
            </w:r>
          </w:p>
        </w:tc>
        <w:tc>
          <w:tcPr>
            <w:tcW w:w="1276" w:type="dxa"/>
            <w:shd w:val="clear" w:color="auto" w:fill="auto"/>
            <w:vAlign w:val="center"/>
            <w:hideMark/>
          </w:tcPr>
          <w:p w:rsidR="00AB25B2" w:rsidRDefault="00AB25B2" w:rsidP="00AE20ED">
            <w:pPr>
              <w:jc w:val="center"/>
              <w:rPr>
                <w:color w:val="000000"/>
                <w:sz w:val="22"/>
                <w:szCs w:val="22"/>
              </w:rPr>
            </w:pPr>
            <w:r>
              <w:rPr>
                <w:color w:val="000000"/>
                <w:sz w:val="22"/>
                <w:szCs w:val="22"/>
              </w:rPr>
              <w:t>-30,74</w:t>
            </w:r>
          </w:p>
        </w:tc>
      </w:tr>
      <w:tr w:rsidR="00AB25B2" w:rsidTr="00AE20ED">
        <w:trPr>
          <w:trHeight w:val="272"/>
        </w:trPr>
        <w:tc>
          <w:tcPr>
            <w:tcW w:w="3839" w:type="dxa"/>
            <w:shd w:val="clear" w:color="auto" w:fill="auto"/>
            <w:hideMark/>
          </w:tcPr>
          <w:p w:rsidR="00AB25B2" w:rsidRPr="00D06EC5" w:rsidRDefault="00AB25B2" w:rsidP="00AB25B2">
            <w:pPr>
              <w:jc w:val="both"/>
              <w:rPr>
                <w:b/>
                <w:bCs/>
                <w:color w:val="000000"/>
                <w:sz w:val="22"/>
                <w:szCs w:val="22"/>
              </w:rPr>
            </w:pPr>
            <w:r w:rsidRPr="00D06EC5">
              <w:rPr>
                <w:b/>
                <w:bCs/>
                <w:color w:val="000000"/>
                <w:sz w:val="22"/>
                <w:szCs w:val="22"/>
              </w:rPr>
              <w:t xml:space="preserve">500 </w:t>
            </w:r>
            <w:r w:rsidRPr="00D06EC5">
              <w:rPr>
                <w:color w:val="000000"/>
                <w:sz w:val="22"/>
                <w:szCs w:val="22"/>
              </w:rPr>
              <w:t>«Межбюджетные трансферты»</w:t>
            </w:r>
          </w:p>
        </w:tc>
        <w:tc>
          <w:tcPr>
            <w:tcW w:w="1417" w:type="dxa"/>
            <w:shd w:val="clear" w:color="auto" w:fill="auto"/>
            <w:vAlign w:val="center"/>
            <w:hideMark/>
          </w:tcPr>
          <w:p w:rsidR="00AB25B2" w:rsidRDefault="00AB25B2" w:rsidP="00AE20ED">
            <w:pPr>
              <w:jc w:val="center"/>
              <w:rPr>
                <w:color w:val="000000"/>
                <w:sz w:val="22"/>
                <w:szCs w:val="22"/>
              </w:rPr>
            </w:pPr>
            <w:r>
              <w:rPr>
                <w:color w:val="000000"/>
                <w:sz w:val="22"/>
                <w:szCs w:val="22"/>
              </w:rPr>
              <w:t>70 414,85</w:t>
            </w:r>
          </w:p>
        </w:tc>
        <w:tc>
          <w:tcPr>
            <w:tcW w:w="1418" w:type="dxa"/>
            <w:shd w:val="clear" w:color="auto" w:fill="auto"/>
            <w:vAlign w:val="center"/>
            <w:hideMark/>
          </w:tcPr>
          <w:p w:rsidR="00AB25B2" w:rsidRDefault="00AB25B2" w:rsidP="00AE20ED">
            <w:pPr>
              <w:jc w:val="center"/>
              <w:rPr>
                <w:color w:val="000000"/>
                <w:sz w:val="22"/>
                <w:szCs w:val="22"/>
              </w:rPr>
            </w:pPr>
            <w:r>
              <w:rPr>
                <w:color w:val="000000"/>
                <w:sz w:val="22"/>
                <w:szCs w:val="22"/>
              </w:rPr>
              <w:t>3 571,65</w:t>
            </w:r>
          </w:p>
        </w:tc>
        <w:tc>
          <w:tcPr>
            <w:tcW w:w="1417" w:type="dxa"/>
            <w:shd w:val="clear" w:color="auto" w:fill="auto"/>
            <w:vAlign w:val="center"/>
            <w:hideMark/>
          </w:tcPr>
          <w:p w:rsidR="00AB25B2" w:rsidRDefault="00AB25B2" w:rsidP="00AE20ED">
            <w:pPr>
              <w:jc w:val="center"/>
              <w:rPr>
                <w:color w:val="000000"/>
                <w:sz w:val="22"/>
                <w:szCs w:val="22"/>
              </w:rPr>
            </w:pPr>
            <w:r>
              <w:rPr>
                <w:color w:val="000000"/>
                <w:sz w:val="22"/>
                <w:szCs w:val="22"/>
              </w:rPr>
              <w:t>-66 843,20</w:t>
            </w:r>
          </w:p>
        </w:tc>
        <w:tc>
          <w:tcPr>
            <w:tcW w:w="1276" w:type="dxa"/>
            <w:shd w:val="clear" w:color="auto" w:fill="auto"/>
            <w:vAlign w:val="center"/>
            <w:hideMark/>
          </w:tcPr>
          <w:p w:rsidR="00AB25B2" w:rsidRDefault="00AB25B2" w:rsidP="00AE20ED">
            <w:pPr>
              <w:jc w:val="center"/>
              <w:rPr>
                <w:color w:val="000000"/>
                <w:sz w:val="22"/>
                <w:szCs w:val="22"/>
              </w:rPr>
            </w:pPr>
            <w:r>
              <w:rPr>
                <w:color w:val="000000"/>
                <w:sz w:val="22"/>
                <w:szCs w:val="22"/>
              </w:rPr>
              <w:t>-94,93</w:t>
            </w:r>
          </w:p>
        </w:tc>
      </w:tr>
      <w:tr w:rsidR="00AB25B2" w:rsidTr="00AE20ED">
        <w:trPr>
          <w:trHeight w:val="686"/>
        </w:trPr>
        <w:tc>
          <w:tcPr>
            <w:tcW w:w="3839" w:type="dxa"/>
            <w:shd w:val="clear" w:color="auto" w:fill="auto"/>
            <w:hideMark/>
          </w:tcPr>
          <w:p w:rsidR="00AB25B2" w:rsidRPr="00D06EC5" w:rsidRDefault="00AB25B2" w:rsidP="00AB25B2">
            <w:pPr>
              <w:jc w:val="both"/>
              <w:rPr>
                <w:b/>
                <w:bCs/>
                <w:color w:val="000000"/>
                <w:sz w:val="22"/>
                <w:szCs w:val="22"/>
              </w:rPr>
            </w:pPr>
            <w:r w:rsidRPr="00D06EC5">
              <w:rPr>
                <w:b/>
                <w:bCs/>
                <w:color w:val="000000"/>
                <w:sz w:val="22"/>
                <w:szCs w:val="22"/>
              </w:rPr>
              <w:t xml:space="preserve">600 </w:t>
            </w:r>
            <w:r w:rsidRPr="00D06EC5">
              <w:rPr>
                <w:color w:val="000000"/>
                <w:sz w:val="22"/>
                <w:szCs w:val="22"/>
              </w:rPr>
              <w:t>«Предоставление субсидий бюджетным, автономным учреждениям и иным некоммерческим организациям»</w:t>
            </w:r>
          </w:p>
        </w:tc>
        <w:tc>
          <w:tcPr>
            <w:tcW w:w="1417" w:type="dxa"/>
            <w:shd w:val="clear" w:color="auto" w:fill="auto"/>
            <w:vAlign w:val="center"/>
            <w:hideMark/>
          </w:tcPr>
          <w:p w:rsidR="00AB25B2" w:rsidRDefault="00AB25B2" w:rsidP="00AE20ED">
            <w:pPr>
              <w:jc w:val="center"/>
              <w:rPr>
                <w:color w:val="000000"/>
                <w:sz w:val="22"/>
                <w:szCs w:val="22"/>
              </w:rPr>
            </w:pPr>
            <w:r>
              <w:rPr>
                <w:color w:val="000000"/>
                <w:sz w:val="22"/>
                <w:szCs w:val="22"/>
              </w:rPr>
              <w:t>53 457,26</w:t>
            </w:r>
          </w:p>
        </w:tc>
        <w:tc>
          <w:tcPr>
            <w:tcW w:w="1418" w:type="dxa"/>
            <w:shd w:val="clear" w:color="auto" w:fill="auto"/>
            <w:vAlign w:val="center"/>
            <w:hideMark/>
          </w:tcPr>
          <w:p w:rsidR="00AB25B2" w:rsidRDefault="00AB25B2" w:rsidP="00AE20ED">
            <w:pPr>
              <w:jc w:val="center"/>
              <w:rPr>
                <w:color w:val="000000"/>
                <w:sz w:val="22"/>
                <w:szCs w:val="22"/>
              </w:rPr>
            </w:pPr>
            <w:r>
              <w:rPr>
                <w:color w:val="000000"/>
                <w:sz w:val="22"/>
                <w:szCs w:val="22"/>
              </w:rPr>
              <w:t>50 008,67</w:t>
            </w:r>
          </w:p>
        </w:tc>
        <w:tc>
          <w:tcPr>
            <w:tcW w:w="1417" w:type="dxa"/>
            <w:shd w:val="clear" w:color="auto" w:fill="auto"/>
            <w:vAlign w:val="center"/>
            <w:hideMark/>
          </w:tcPr>
          <w:p w:rsidR="00AB25B2" w:rsidRDefault="00AB25B2" w:rsidP="00AE20ED">
            <w:pPr>
              <w:jc w:val="center"/>
              <w:rPr>
                <w:color w:val="000000"/>
                <w:sz w:val="22"/>
                <w:szCs w:val="22"/>
              </w:rPr>
            </w:pPr>
            <w:r>
              <w:rPr>
                <w:color w:val="000000"/>
                <w:sz w:val="22"/>
                <w:szCs w:val="22"/>
              </w:rPr>
              <w:t>-3 448,59</w:t>
            </w:r>
          </w:p>
        </w:tc>
        <w:tc>
          <w:tcPr>
            <w:tcW w:w="1276" w:type="dxa"/>
            <w:shd w:val="clear" w:color="auto" w:fill="auto"/>
            <w:vAlign w:val="center"/>
            <w:hideMark/>
          </w:tcPr>
          <w:p w:rsidR="00AB25B2" w:rsidRDefault="00AB25B2" w:rsidP="00AE20ED">
            <w:pPr>
              <w:jc w:val="center"/>
              <w:rPr>
                <w:color w:val="000000"/>
                <w:sz w:val="22"/>
                <w:szCs w:val="22"/>
              </w:rPr>
            </w:pPr>
            <w:r>
              <w:rPr>
                <w:color w:val="000000"/>
                <w:sz w:val="22"/>
                <w:szCs w:val="22"/>
              </w:rPr>
              <w:t>-6,45</w:t>
            </w:r>
          </w:p>
        </w:tc>
      </w:tr>
      <w:tr w:rsidR="00AB25B2" w:rsidTr="00AE20ED">
        <w:trPr>
          <w:trHeight w:val="413"/>
        </w:trPr>
        <w:tc>
          <w:tcPr>
            <w:tcW w:w="3839" w:type="dxa"/>
            <w:shd w:val="clear" w:color="auto" w:fill="auto"/>
            <w:hideMark/>
          </w:tcPr>
          <w:p w:rsidR="00AB25B2" w:rsidRPr="00D06EC5" w:rsidRDefault="00AB25B2" w:rsidP="00AB25B2">
            <w:pPr>
              <w:jc w:val="both"/>
              <w:rPr>
                <w:b/>
                <w:bCs/>
                <w:color w:val="000000"/>
                <w:sz w:val="22"/>
                <w:szCs w:val="22"/>
              </w:rPr>
            </w:pPr>
            <w:r w:rsidRPr="00D06EC5">
              <w:rPr>
                <w:b/>
                <w:bCs/>
                <w:color w:val="000000"/>
                <w:sz w:val="22"/>
                <w:szCs w:val="22"/>
              </w:rPr>
              <w:t>700 «</w:t>
            </w:r>
            <w:r w:rsidRPr="00D06EC5">
              <w:rPr>
                <w:color w:val="000000"/>
                <w:sz w:val="22"/>
                <w:szCs w:val="22"/>
              </w:rPr>
              <w:t>Обслуживание государственного (муниципального) долга»</w:t>
            </w:r>
          </w:p>
        </w:tc>
        <w:tc>
          <w:tcPr>
            <w:tcW w:w="1417" w:type="dxa"/>
            <w:shd w:val="clear" w:color="auto" w:fill="auto"/>
            <w:vAlign w:val="center"/>
            <w:hideMark/>
          </w:tcPr>
          <w:p w:rsidR="00AB25B2" w:rsidRDefault="00AB25B2" w:rsidP="00AE20ED">
            <w:pPr>
              <w:jc w:val="center"/>
              <w:rPr>
                <w:color w:val="000000"/>
                <w:sz w:val="22"/>
                <w:szCs w:val="22"/>
              </w:rPr>
            </w:pPr>
            <w:r>
              <w:rPr>
                <w:color w:val="000000"/>
                <w:sz w:val="22"/>
                <w:szCs w:val="22"/>
              </w:rPr>
              <w:t>2793,50</w:t>
            </w:r>
          </w:p>
        </w:tc>
        <w:tc>
          <w:tcPr>
            <w:tcW w:w="1418" w:type="dxa"/>
            <w:shd w:val="clear" w:color="auto" w:fill="auto"/>
            <w:vAlign w:val="center"/>
            <w:hideMark/>
          </w:tcPr>
          <w:p w:rsidR="00AB25B2" w:rsidRDefault="00AB25B2" w:rsidP="00AE20ED">
            <w:pPr>
              <w:jc w:val="center"/>
              <w:rPr>
                <w:color w:val="000000"/>
                <w:sz w:val="22"/>
                <w:szCs w:val="22"/>
              </w:rPr>
            </w:pPr>
            <w:r>
              <w:rPr>
                <w:color w:val="000000"/>
                <w:sz w:val="22"/>
                <w:szCs w:val="22"/>
              </w:rPr>
              <w:t>1 210,00</w:t>
            </w:r>
          </w:p>
        </w:tc>
        <w:tc>
          <w:tcPr>
            <w:tcW w:w="1417" w:type="dxa"/>
            <w:shd w:val="clear" w:color="auto" w:fill="auto"/>
            <w:vAlign w:val="center"/>
            <w:hideMark/>
          </w:tcPr>
          <w:p w:rsidR="00AB25B2" w:rsidRDefault="00AB25B2" w:rsidP="00AE20ED">
            <w:pPr>
              <w:jc w:val="center"/>
              <w:rPr>
                <w:color w:val="000000"/>
                <w:sz w:val="22"/>
                <w:szCs w:val="22"/>
              </w:rPr>
            </w:pPr>
            <w:r>
              <w:rPr>
                <w:color w:val="000000"/>
                <w:sz w:val="22"/>
                <w:szCs w:val="22"/>
              </w:rPr>
              <w:t>-1 583,50</w:t>
            </w:r>
          </w:p>
        </w:tc>
        <w:tc>
          <w:tcPr>
            <w:tcW w:w="1276" w:type="dxa"/>
            <w:shd w:val="clear" w:color="auto" w:fill="auto"/>
            <w:vAlign w:val="center"/>
            <w:hideMark/>
          </w:tcPr>
          <w:p w:rsidR="00AB25B2" w:rsidRDefault="00AB25B2" w:rsidP="00AE20ED">
            <w:pPr>
              <w:jc w:val="center"/>
              <w:rPr>
                <w:color w:val="000000"/>
                <w:sz w:val="22"/>
                <w:szCs w:val="22"/>
              </w:rPr>
            </w:pPr>
            <w:r>
              <w:rPr>
                <w:color w:val="000000"/>
                <w:sz w:val="22"/>
                <w:szCs w:val="22"/>
              </w:rPr>
              <w:t>-56,69</w:t>
            </w:r>
          </w:p>
        </w:tc>
      </w:tr>
      <w:tr w:rsidR="00AB25B2" w:rsidTr="00AE20ED">
        <w:trPr>
          <w:trHeight w:val="249"/>
        </w:trPr>
        <w:tc>
          <w:tcPr>
            <w:tcW w:w="3839" w:type="dxa"/>
            <w:shd w:val="clear" w:color="auto" w:fill="auto"/>
            <w:hideMark/>
          </w:tcPr>
          <w:p w:rsidR="00AB25B2" w:rsidRPr="00D06EC5" w:rsidRDefault="00AB25B2" w:rsidP="00AB25B2">
            <w:pPr>
              <w:jc w:val="both"/>
              <w:rPr>
                <w:b/>
                <w:bCs/>
                <w:color w:val="000000"/>
                <w:sz w:val="22"/>
                <w:szCs w:val="22"/>
              </w:rPr>
            </w:pPr>
            <w:r w:rsidRPr="00D06EC5">
              <w:rPr>
                <w:b/>
                <w:bCs/>
                <w:color w:val="000000"/>
                <w:sz w:val="22"/>
                <w:szCs w:val="22"/>
              </w:rPr>
              <w:t xml:space="preserve">800 </w:t>
            </w:r>
            <w:r w:rsidRPr="00D06EC5">
              <w:rPr>
                <w:color w:val="000000"/>
                <w:sz w:val="22"/>
                <w:szCs w:val="22"/>
              </w:rPr>
              <w:t>«Иные бюджетные ассигнования»</w:t>
            </w:r>
          </w:p>
        </w:tc>
        <w:tc>
          <w:tcPr>
            <w:tcW w:w="1417" w:type="dxa"/>
            <w:shd w:val="clear" w:color="auto" w:fill="auto"/>
            <w:vAlign w:val="center"/>
            <w:hideMark/>
          </w:tcPr>
          <w:p w:rsidR="00AB25B2" w:rsidRDefault="00AB25B2" w:rsidP="00AE20ED">
            <w:pPr>
              <w:jc w:val="center"/>
              <w:rPr>
                <w:color w:val="000000"/>
                <w:sz w:val="22"/>
                <w:szCs w:val="22"/>
              </w:rPr>
            </w:pPr>
            <w:r>
              <w:rPr>
                <w:color w:val="000000"/>
                <w:sz w:val="22"/>
                <w:szCs w:val="22"/>
              </w:rPr>
              <w:t>6 700,64</w:t>
            </w:r>
          </w:p>
        </w:tc>
        <w:tc>
          <w:tcPr>
            <w:tcW w:w="1418" w:type="dxa"/>
            <w:shd w:val="clear" w:color="auto" w:fill="auto"/>
            <w:vAlign w:val="center"/>
            <w:hideMark/>
          </w:tcPr>
          <w:p w:rsidR="00AB25B2" w:rsidRDefault="00AB25B2" w:rsidP="00AE20ED">
            <w:pPr>
              <w:jc w:val="center"/>
              <w:rPr>
                <w:color w:val="000000"/>
                <w:sz w:val="22"/>
                <w:szCs w:val="22"/>
              </w:rPr>
            </w:pPr>
            <w:r>
              <w:rPr>
                <w:color w:val="000000"/>
                <w:sz w:val="22"/>
                <w:szCs w:val="22"/>
              </w:rPr>
              <w:t>6 236,50</w:t>
            </w:r>
          </w:p>
        </w:tc>
        <w:tc>
          <w:tcPr>
            <w:tcW w:w="1417" w:type="dxa"/>
            <w:shd w:val="clear" w:color="auto" w:fill="auto"/>
            <w:vAlign w:val="center"/>
            <w:hideMark/>
          </w:tcPr>
          <w:p w:rsidR="00AB25B2" w:rsidRDefault="00AB25B2" w:rsidP="00AE20ED">
            <w:pPr>
              <w:jc w:val="center"/>
              <w:rPr>
                <w:color w:val="000000"/>
                <w:sz w:val="22"/>
                <w:szCs w:val="22"/>
              </w:rPr>
            </w:pPr>
            <w:r>
              <w:rPr>
                <w:color w:val="000000"/>
                <w:sz w:val="22"/>
                <w:szCs w:val="22"/>
              </w:rPr>
              <w:t>-464,14</w:t>
            </w:r>
          </w:p>
        </w:tc>
        <w:tc>
          <w:tcPr>
            <w:tcW w:w="1276" w:type="dxa"/>
            <w:shd w:val="clear" w:color="auto" w:fill="auto"/>
            <w:vAlign w:val="center"/>
            <w:hideMark/>
          </w:tcPr>
          <w:p w:rsidR="00AB25B2" w:rsidRDefault="00AB25B2" w:rsidP="00AE20ED">
            <w:pPr>
              <w:jc w:val="center"/>
              <w:rPr>
                <w:color w:val="000000"/>
                <w:sz w:val="22"/>
                <w:szCs w:val="22"/>
              </w:rPr>
            </w:pPr>
            <w:r>
              <w:rPr>
                <w:color w:val="000000"/>
                <w:sz w:val="22"/>
                <w:szCs w:val="22"/>
              </w:rPr>
              <w:t>-6,93</w:t>
            </w:r>
          </w:p>
        </w:tc>
      </w:tr>
      <w:tr w:rsidR="00AB25B2" w:rsidTr="00AE20ED">
        <w:trPr>
          <w:trHeight w:val="268"/>
        </w:trPr>
        <w:tc>
          <w:tcPr>
            <w:tcW w:w="3839" w:type="dxa"/>
            <w:shd w:val="clear" w:color="auto" w:fill="auto"/>
            <w:vAlign w:val="bottom"/>
            <w:hideMark/>
          </w:tcPr>
          <w:p w:rsidR="00AB25B2" w:rsidRDefault="00AB25B2" w:rsidP="00AB25B2">
            <w:pPr>
              <w:jc w:val="center"/>
              <w:rPr>
                <w:b/>
                <w:bCs/>
                <w:color w:val="000000"/>
                <w:sz w:val="22"/>
                <w:szCs w:val="22"/>
              </w:rPr>
            </w:pPr>
            <w:r>
              <w:rPr>
                <w:b/>
                <w:bCs/>
                <w:color w:val="000000"/>
                <w:sz w:val="22"/>
                <w:szCs w:val="22"/>
              </w:rPr>
              <w:t>ИТОГО</w:t>
            </w:r>
          </w:p>
        </w:tc>
        <w:tc>
          <w:tcPr>
            <w:tcW w:w="1417" w:type="dxa"/>
            <w:shd w:val="clear" w:color="auto" w:fill="auto"/>
            <w:vAlign w:val="center"/>
            <w:hideMark/>
          </w:tcPr>
          <w:p w:rsidR="00AB25B2" w:rsidRDefault="00AB25B2" w:rsidP="00AE20ED">
            <w:pPr>
              <w:jc w:val="center"/>
              <w:rPr>
                <w:b/>
                <w:bCs/>
                <w:color w:val="000000"/>
                <w:sz w:val="22"/>
                <w:szCs w:val="22"/>
              </w:rPr>
            </w:pPr>
            <w:r>
              <w:rPr>
                <w:b/>
                <w:bCs/>
                <w:color w:val="000000"/>
                <w:sz w:val="22"/>
                <w:szCs w:val="22"/>
              </w:rPr>
              <w:t>450 557,96</w:t>
            </w:r>
          </w:p>
        </w:tc>
        <w:tc>
          <w:tcPr>
            <w:tcW w:w="1418" w:type="dxa"/>
            <w:shd w:val="clear" w:color="auto" w:fill="auto"/>
            <w:vAlign w:val="center"/>
            <w:hideMark/>
          </w:tcPr>
          <w:p w:rsidR="00AB25B2" w:rsidRDefault="00AB25B2" w:rsidP="00AE20ED">
            <w:pPr>
              <w:jc w:val="center"/>
              <w:rPr>
                <w:b/>
                <w:bCs/>
                <w:color w:val="000000"/>
                <w:sz w:val="22"/>
                <w:szCs w:val="22"/>
              </w:rPr>
            </w:pPr>
            <w:r>
              <w:rPr>
                <w:b/>
                <w:bCs/>
                <w:color w:val="000000"/>
                <w:sz w:val="22"/>
                <w:szCs w:val="22"/>
              </w:rPr>
              <w:t>348 383,36</w:t>
            </w:r>
          </w:p>
        </w:tc>
        <w:tc>
          <w:tcPr>
            <w:tcW w:w="1417" w:type="dxa"/>
            <w:shd w:val="clear" w:color="auto" w:fill="auto"/>
            <w:vAlign w:val="center"/>
            <w:hideMark/>
          </w:tcPr>
          <w:p w:rsidR="00AB25B2" w:rsidRDefault="00AB25B2" w:rsidP="00AE20ED">
            <w:pPr>
              <w:jc w:val="center"/>
              <w:rPr>
                <w:b/>
                <w:bCs/>
                <w:color w:val="000000"/>
                <w:sz w:val="22"/>
                <w:szCs w:val="22"/>
              </w:rPr>
            </w:pPr>
            <w:r>
              <w:rPr>
                <w:b/>
                <w:bCs/>
                <w:color w:val="000000"/>
                <w:sz w:val="22"/>
                <w:szCs w:val="22"/>
              </w:rPr>
              <w:t>-102 174,60</w:t>
            </w:r>
          </w:p>
        </w:tc>
        <w:tc>
          <w:tcPr>
            <w:tcW w:w="1276" w:type="dxa"/>
            <w:shd w:val="clear" w:color="auto" w:fill="auto"/>
            <w:vAlign w:val="center"/>
            <w:hideMark/>
          </w:tcPr>
          <w:p w:rsidR="00AB25B2" w:rsidRDefault="00AB25B2" w:rsidP="00AE20ED">
            <w:pPr>
              <w:jc w:val="center"/>
              <w:rPr>
                <w:b/>
                <w:bCs/>
                <w:color w:val="000000"/>
                <w:sz w:val="22"/>
                <w:szCs w:val="22"/>
              </w:rPr>
            </w:pPr>
            <w:r>
              <w:rPr>
                <w:b/>
                <w:bCs/>
                <w:color w:val="000000"/>
                <w:sz w:val="22"/>
                <w:szCs w:val="22"/>
              </w:rPr>
              <w:t>-22,68</w:t>
            </w:r>
          </w:p>
        </w:tc>
      </w:tr>
    </w:tbl>
    <w:p w:rsidR="00AB25B2" w:rsidRDefault="00AB25B2" w:rsidP="00AB25B2">
      <w:pPr>
        <w:jc w:val="both"/>
      </w:pPr>
    </w:p>
    <w:p w:rsidR="00AE20ED" w:rsidRDefault="00AE20ED" w:rsidP="00171801">
      <w:pPr>
        <w:jc w:val="right"/>
        <w:rPr>
          <w:highlight w:val="yellow"/>
        </w:rPr>
      </w:pPr>
    </w:p>
    <w:p w:rsidR="00EC3C15" w:rsidRDefault="00EC3C15" w:rsidP="00171801">
      <w:pPr>
        <w:jc w:val="right"/>
        <w:rPr>
          <w:highlight w:val="yellow"/>
        </w:rPr>
      </w:pPr>
    </w:p>
    <w:p w:rsidR="00EC3C15" w:rsidRDefault="00EC3C15" w:rsidP="00171801">
      <w:pPr>
        <w:jc w:val="right"/>
        <w:rPr>
          <w:highlight w:val="yellow"/>
        </w:rPr>
      </w:pPr>
    </w:p>
    <w:p w:rsidR="00EC3C15" w:rsidRDefault="00EC3C15" w:rsidP="00171801">
      <w:pPr>
        <w:jc w:val="right"/>
        <w:rPr>
          <w:highlight w:val="yellow"/>
        </w:rPr>
      </w:pPr>
    </w:p>
    <w:p w:rsidR="00EC3C15" w:rsidRDefault="00EC3C15" w:rsidP="00171801">
      <w:pPr>
        <w:jc w:val="right"/>
        <w:rPr>
          <w:highlight w:val="yellow"/>
        </w:rPr>
      </w:pPr>
    </w:p>
    <w:p w:rsidR="00EC3C15" w:rsidRDefault="00EC3C15" w:rsidP="00171801">
      <w:pPr>
        <w:jc w:val="right"/>
        <w:rPr>
          <w:highlight w:val="yellow"/>
        </w:rPr>
      </w:pPr>
    </w:p>
    <w:p w:rsidR="00EC3C15" w:rsidRDefault="00EC3C15" w:rsidP="00171801">
      <w:pPr>
        <w:jc w:val="right"/>
        <w:rPr>
          <w:highlight w:val="yellow"/>
        </w:rPr>
      </w:pPr>
    </w:p>
    <w:p w:rsidR="00EC3C15" w:rsidRDefault="00EC3C15" w:rsidP="00171801">
      <w:pPr>
        <w:jc w:val="right"/>
        <w:rPr>
          <w:highlight w:val="yellow"/>
        </w:rPr>
      </w:pPr>
    </w:p>
    <w:p w:rsidR="00EC3C15" w:rsidRDefault="00EC3C15" w:rsidP="00171801">
      <w:pPr>
        <w:jc w:val="right"/>
        <w:rPr>
          <w:highlight w:val="yellow"/>
        </w:rPr>
      </w:pPr>
    </w:p>
    <w:p w:rsidR="00EC3C15" w:rsidRDefault="00EC3C15" w:rsidP="00171801">
      <w:pPr>
        <w:jc w:val="right"/>
        <w:rPr>
          <w:highlight w:val="yellow"/>
        </w:rPr>
      </w:pPr>
    </w:p>
    <w:p w:rsidR="00EC3C15" w:rsidRDefault="00EC3C15" w:rsidP="00171801">
      <w:pPr>
        <w:jc w:val="right"/>
        <w:rPr>
          <w:highlight w:val="yellow"/>
        </w:rPr>
      </w:pPr>
    </w:p>
    <w:p w:rsidR="00171801" w:rsidRPr="00EC3C15" w:rsidRDefault="00171801" w:rsidP="00171801">
      <w:pPr>
        <w:jc w:val="right"/>
      </w:pPr>
      <w:r w:rsidRPr="00EC3C15">
        <w:lastRenderedPageBreak/>
        <w:t xml:space="preserve">Схема </w:t>
      </w:r>
      <w:r w:rsidR="00D06EC5" w:rsidRPr="00EC3C15">
        <w:t>8</w:t>
      </w:r>
    </w:p>
    <w:p w:rsidR="00171801" w:rsidRDefault="00171801" w:rsidP="00171801">
      <w:pPr>
        <w:jc w:val="right"/>
      </w:pPr>
      <w:r w:rsidRPr="00EC3C15">
        <w:t>тыс. рублей</w:t>
      </w:r>
    </w:p>
    <w:p w:rsidR="00171801" w:rsidRDefault="00171801" w:rsidP="00AB25B2">
      <w:pPr>
        <w:jc w:val="both"/>
      </w:pPr>
    </w:p>
    <w:p w:rsidR="00171801" w:rsidRDefault="00171801" w:rsidP="00AB25B2">
      <w:pPr>
        <w:jc w:val="both"/>
      </w:pPr>
      <w:r w:rsidRPr="00171801">
        <w:rPr>
          <w:noProof/>
        </w:rPr>
        <w:drawing>
          <wp:inline distT="0" distB="0" distL="0" distR="0">
            <wp:extent cx="5939790" cy="3165405"/>
            <wp:effectExtent l="19050" t="0" r="381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171801" w:rsidRDefault="00AB25B2" w:rsidP="00171801">
      <w:pPr>
        <w:ind w:firstLine="708"/>
        <w:jc w:val="both"/>
      </w:pPr>
      <w:r>
        <w:t xml:space="preserve">Согласно </w:t>
      </w:r>
      <w:r w:rsidRPr="00171801">
        <w:t xml:space="preserve">представленным в Таблице № </w:t>
      </w:r>
      <w:r w:rsidR="00171801" w:rsidRPr="00171801">
        <w:t>5</w:t>
      </w:r>
      <w:r>
        <w:t xml:space="preserve"> данным </w:t>
      </w:r>
      <w:r w:rsidR="00171801">
        <w:t xml:space="preserve">планируется снизить </w:t>
      </w:r>
      <w:r>
        <w:t>расходы на</w:t>
      </w:r>
      <w:r w:rsidR="00171801">
        <w:t>:</w:t>
      </w:r>
    </w:p>
    <w:p w:rsidR="00171801" w:rsidRDefault="00171801" w:rsidP="00171801">
      <w:pPr>
        <w:ind w:firstLine="708"/>
        <w:jc w:val="both"/>
        <w:rPr>
          <w:color w:val="000000"/>
        </w:rPr>
      </w:pPr>
      <w:r>
        <w:t>-</w:t>
      </w:r>
      <w:r w:rsidR="00AB25B2">
        <w:t xml:space="preserve"> заработную плату в 2019 году </w:t>
      </w:r>
      <w:r w:rsidR="00AB25B2" w:rsidRPr="00DE5D0E">
        <w:t xml:space="preserve">на </w:t>
      </w:r>
      <w:r w:rsidR="00AB25B2" w:rsidRPr="00DE5D0E">
        <w:rPr>
          <w:color w:val="000000"/>
        </w:rPr>
        <w:t>22 697,15 тыс. рублей</w:t>
      </w:r>
      <w:r w:rsidR="00AB25B2">
        <w:rPr>
          <w:color w:val="000000"/>
        </w:rPr>
        <w:t>, или на 9,5 процента;</w:t>
      </w:r>
    </w:p>
    <w:p w:rsidR="00171801" w:rsidRDefault="00171801" w:rsidP="00171801">
      <w:pPr>
        <w:ind w:left="708"/>
        <w:jc w:val="both"/>
        <w:rPr>
          <w:color w:val="000000"/>
        </w:rPr>
      </w:pPr>
      <w:r>
        <w:rPr>
          <w:color w:val="000000"/>
        </w:rPr>
        <w:t xml:space="preserve">- </w:t>
      </w:r>
      <w:r w:rsidR="00AB25B2">
        <w:rPr>
          <w:color w:val="000000"/>
        </w:rPr>
        <w:t>закупку товаров, работ, услуг на 8 273,7 тыс. рублей</w:t>
      </w:r>
      <w:r>
        <w:rPr>
          <w:color w:val="000000"/>
        </w:rPr>
        <w:t xml:space="preserve"> или на11,7 процента</w:t>
      </w:r>
      <w:r w:rsidR="00AB25B2">
        <w:rPr>
          <w:color w:val="000000"/>
        </w:rPr>
        <w:t>;</w:t>
      </w:r>
    </w:p>
    <w:p w:rsidR="00171801" w:rsidRDefault="00171801" w:rsidP="00171801">
      <w:pPr>
        <w:ind w:firstLine="708"/>
        <w:jc w:val="both"/>
        <w:rPr>
          <w:color w:val="000000"/>
        </w:rPr>
      </w:pPr>
      <w:r>
        <w:rPr>
          <w:color w:val="000000"/>
        </w:rPr>
        <w:t xml:space="preserve">- </w:t>
      </w:r>
      <w:r w:rsidR="00AB25B2">
        <w:rPr>
          <w:color w:val="000000"/>
        </w:rPr>
        <w:t xml:space="preserve">представление субсидий бюджетным учреждениям на </w:t>
      </w:r>
      <w:r>
        <w:rPr>
          <w:color w:val="000000"/>
        </w:rPr>
        <w:t>3 448,6 тыс. рублей или на 6,45 процента</w:t>
      </w:r>
      <w:r w:rsidR="00AB25B2">
        <w:rPr>
          <w:color w:val="000000"/>
        </w:rPr>
        <w:t xml:space="preserve">. </w:t>
      </w:r>
    </w:p>
    <w:p w:rsidR="00AB25B2" w:rsidRDefault="00AB25B2" w:rsidP="00171801">
      <w:pPr>
        <w:ind w:firstLine="708"/>
        <w:jc w:val="both"/>
        <w:rPr>
          <w:color w:val="000000"/>
        </w:rPr>
      </w:pPr>
      <w:r>
        <w:rPr>
          <w:color w:val="000000"/>
        </w:rPr>
        <w:t>Увеличение планируется только на социальное обеспечение и иные выплаты населению в сумме 1 747,63 тыс. рублей или 31,8 от плана 2018 года.</w:t>
      </w:r>
    </w:p>
    <w:p w:rsidR="00171801" w:rsidRDefault="00171801" w:rsidP="00171801">
      <w:pPr>
        <w:ind w:firstLine="708"/>
        <w:jc w:val="both"/>
        <w:rPr>
          <w:color w:val="000000"/>
        </w:rPr>
      </w:pPr>
      <w:r w:rsidRPr="00A40625">
        <w:rPr>
          <w:color w:val="000000"/>
        </w:rPr>
        <w:t xml:space="preserve">Информация о факторах, оказавших влияние на изменение структуры расходов по видам расходов, в </w:t>
      </w:r>
      <w:r w:rsidR="00EC3C15">
        <w:rPr>
          <w:color w:val="000000"/>
        </w:rPr>
        <w:t>П</w:t>
      </w:r>
      <w:r w:rsidRPr="00A40625">
        <w:rPr>
          <w:color w:val="000000"/>
        </w:rPr>
        <w:t>ояснительной записке не раскрыта.</w:t>
      </w:r>
      <w:r>
        <w:rPr>
          <w:color w:val="000000"/>
        </w:rPr>
        <w:t xml:space="preserve"> </w:t>
      </w:r>
    </w:p>
    <w:p w:rsidR="00171801" w:rsidRDefault="00171801" w:rsidP="00171801">
      <w:pPr>
        <w:ind w:firstLine="708"/>
        <w:jc w:val="both"/>
      </w:pPr>
    </w:p>
    <w:p w:rsidR="00171801" w:rsidRDefault="00AB25B2" w:rsidP="00171801">
      <w:pPr>
        <w:ind w:firstLine="708"/>
        <w:jc w:val="both"/>
      </w:pPr>
      <w: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на 2019-2021 годы осуществлено в приложениях № 6 и № 7 к </w:t>
      </w:r>
      <w:r w:rsidR="00EC3C15">
        <w:t>П</w:t>
      </w:r>
      <w:r>
        <w:t xml:space="preserve">роекту </w:t>
      </w:r>
      <w:r w:rsidR="00EC3C15">
        <w:t>р</w:t>
      </w:r>
      <w:r>
        <w:t xml:space="preserve">ешения. </w:t>
      </w:r>
    </w:p>
    <w:p w:rsidR="00AB25B2" w:rsidRPr="00EC3C15" w:rsidRDefault="00AB25B2" w:rsidP="00171801">
      <w:pPr>
        <w:ind w:firstLine="708"/>
        <w:jc w:val="both"/>
      </w:pPr>
      <w:r w:rsidRPr="003F6AB0">
        <w:t xml:space="preserve">Распределение бюджетных ассигнований по разделам бюджетной классификации Российской Федерации и динамика изменения показателей расходов бюджета Лахденпохского муниципального района </w:t>
      </w:r>
      <w:r>
        <w:t>за 201</w:t>
      </w:r>
      <w:r w:rsidR="00EC3C15">
        <w:t>7</w:t>
      </w:r>
      <w:r>
        <w:t>-201</w:t>
      </w:r>
      <w:r w:rsidR="00EC3C15">
        <w:t>9</w:t>
      </w:r>
      <w:r>
        <w:t xml:space="preserve"> годы </w:t>
      </w:r>
      <w:r w:rsidR="00171801" w:rsidRPr="00EC3C15">
        <w:t xml:space="preserve">представлена в таблице  6 и на схеме </w:t>
      </w:r>
      <w:r w:rsidR="00D06EC5" w:rsidRPr="00EC3C15">
        <w:t>9</w:t>
      </w:r>
      <w:r w:rsidRPr="00EC3C15">
        <w:t>:</w:t>
      </w:r>
    </w:p>
    <w:p w:rsidR="00AB25B2" w:rsidRDefault="00E671D4" w:rsidP="00E671D4">
      <w:pPr>
        <w:suppressAutoHyphens/>
        <w:ind w:firstLine="567"/>
        <w:jc w:val="right"/>
      </w:pPr>
      <w:r w:rsidRPr="00EC3C15">
        <w:t>Таблица  6</w:t>
      </w:r>
    </w:p>
    <w:p w:rsidR="00AB25B2" w:rsidRDefault="00AB25B2" w:rsidP="00AB25B2">
      <w:pPr>
        <w:ind w:firstLine="708"/>
        <w:jc w:val="right"/>
      </w:pPr>
      <w:r>
        <w:t xml:space="preserve"> (тыс. рублей)</w:t>
      </w:r>
    </w:p>
    <w:tbl>
      <w:tblPr>
        <w:tblW w:w="9781" w:type="dxa"/>
        <w:tblInd w:w="-34" w:type="dxa"/>
        <w:tblLayout w:type="fixed"/>
        <w:tblLook w:val="04A0"/>
      </w:tblPr>
      <w:tblGrid>
        <w:gridCol w:w="1702"/>
        <w:gridCol w:w="425"/>
        <w:gridCol w:w="1134"/>
        <w:gridCol w:w="1134"/>
        <w:gridCol w:w="1134"/>
        <w:gridCol w:w="850"/>
        <w:gridCol w:w="851"/>
        <w:gridCol w:w="850"/>
        <w:gridCol w:w="851"/>
        <w:gridCol w:w="850"/>
      </w:tblGrid>
      <w:tr w:rsidR="00AB25B2" w:rsidRPr="00DA6BFB" w:rsidTr="00171801">
        <w:trPr>
          <w:trHeight w:val="682"/>
        </w:trPr>
        <w:tc>
          <w:tcPr>
            <w:tcW w:w="17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B25B2" w:rsidRPr="00DA6BFB" w:rsidRDefault="00AB25B2" w:rsidP="00AB25B2">
            <w:pPr>
              <w:jc w:val="center"/>
              <w:rPr>
                <w:b/>
                <w:bCs/>
                <w:color w:val="000000"/>
                <w:sz w:val="18"/>
                <w:szCs w:val="18"/>
              </w:rPr>
            </w:pPr>
          </w:p>
          <w:p w:rsidR="00AB25B2" w:rsidRPr="00DA6BFB" w:rsidRDefault="00AB25B2" w:rsidP="00AB25B2">
            <w:pPr>
              <w:jc w:val="center"/>
              <w:rPr>
                <w:b/>
                <w:bCs/>
                <w:color w:val="000000"/>
                <w:sz w:val="18"/>
                <w:szCs w:val="18"/>
              </w:rPr>
            </w:pPr>
            <w:r w:rsidRPr="00DA6BFB">
              <w:rPr>
                <w:b/>
                <w:bCs/>
                <w:color w:val="000000"/>
                <w:sz w:val="18"/>
                <w:szCs w:val="18"/>
              </w:rPr>
              <w:t>наименование</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AB25B2" w:rsidRPr="00DA6BFB" w:rsidRDefault="00AB25B2" w:rsidP="00AB25B2">
            <w:pPr>
              <w:jc w:val="center"/>
              <w:rPr>
                <w:b/>
                <w:bCs/>
                <w:color w:val="000000"/>
                <w:sz w:val="18"/>
                <w:szCs w:val="18"/>
              </w:rPr>
            </w:pPr>
            <w:r w:rsidRPr="00DA6BFB">
              <w:rPr>
                <w:b/>
                <w:bCs/>
                <w:color w:val="000000"/>
                <w:sz w:val="18"/>
                <w:szCs w:val="18"/>
              </w:rPr>
              <w:t>раздел</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B25B2" w:rsidRPr="00DA6BFB" w:rsidRDefault="00AB25B2" w:rsidP="00AB25B2">
            <w:pPr>
              <w:jc w:val="center"/>
              <w:rPr>
                <w:b/>
                <w:bCs/>
                <w:sz w:val="18"/>
                <w:szCs w:val="18"/>
              </w:rPr>
            </w:pPr>
          </w:p>
          <w:p w:rsidR="00AB25B2" w:rsidRPr="00DA6BFB" w:rsidRDefault="00AB25B2" w:rsidP="00AB25B2">
            <w:pPr>
              <w:jc w:val="center"/>
              <w:rPr>
                <w:b/>
                <w:bCs/>
                <w:sz w:val="18"/>
                <w:szCs w:val="18"/>
              </w:rPr>
            </w:pPr>
            <w:r w:rsidRPr="00DA6BFB">
              <w:rPr>
                <w:b/>
                <w:bCs/>
                <w:sz w:val="18"/>
                <w:szCs w:val="18"/>
              </w:rPr>
              <w:footnoteReference w:customMarkFollows="1" w:id="5"/>
              <w:t>2017 год (факт)</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B25B2" w:rsidRPr="00DA6BFB" w:rsidRDefault="00AB25B2" w:rsidP="00AB25B2">
            <w:pPr>
              <w:jc w:val="center"/>
              <w:rPr>
                <w:b/>
                <w:bCs/>
                <w:sz w:val="18"/>
                <w:szCs w:val="18"/>
              </w:rPr>
            </w:pPr>
          </w:p>
          <w:p w:rsidR="00AB25B2" w:rsidRPr="00DA6BFB" w:rsidRDefault="00AB25B2" w:rsidP="00AB25B2">
            <w:pPr>
              <w:jc w:val="center"/>
              <w:rPr>
                <w:b/>
                <w:bCs/>
                <w:sz w:val="18"/>
                <w:szCs w:val="18"/>
              </w:rPr>
            </w:pPr>
            <w:r w:rsidRPr="00DA6BFB">
              <w:rPr>
                <w:b/>
                <w:bCs/>
                <w:sz w:val="18"/>
                <w:szCs w:val="18"/>
              </w:rPr>
              <w:footnoteReference w:customMarkFollows="1" w:id="6"/>
              <w:t>2018 год (план)</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B25B2" w:rsidRPr="00DA6BFB" w:rsidRDefault="00AB25B2" w:rsidP="00AB25B2">
            <w:pPr>
              <w:jc w:val="center"/>
              <w:rPr>
                <w:b/>
                <w:bCs/>
                <w:color w:val="000000"/>
                <w:sz w:val="18"/>
                <w:szCs w:val="18"/>
              </w:rPr>
            </w:pPr>
          </w:p>
          <w:p w:rsidR="00AB25B2" w:rsidRPr="00DA6BFB" w:rsidRDefault="00AB25B2" w:rsidP="00AB25B2">
            <w:pPr>
              <w:jc w:val="center"/>
              <w:rPr>
                <w:b/>
                <w:bCs/>
                <w:color w:val="000000"/>
                <w:sz w:val="18"/>
                <w:szCs w:val="18"/>
              </w:rPr>
            </w:pPr>
            <w:r w:rsidRPr="00DA6BFB">
              <w:rPr>
                <w:b/>
                <w:bCs/>
                <w:color w:val="000000"/>
                <w:sz w:val="18"/>
                <w:szCs w:val="18"/>
              </w:rPr>
              <w:t>2019 год (план)</w:t>
            </w:r>
          </w:p>
        </w:tc>
        <w:tc>
          <w:tcPr>
            <w:tcW w:w="1701" w:type="dxa"/>
            <w:gridSpan w:val="2"/>
            <w:tcBorders>
              <w:top w:val="single" w:sz="4" w:space="0" w:color="auto"/>
              <w:left w:val="nil"/>
              <w:bottom w:val="single" w:sz="4" w:space="0" w:color="auto"/>
              <w:right w:val="single" w:sz="4" w:space="0" w:color="auto"/>
            </w:tcBorders>
            <w:shd w:val="clear" w:color="auto" w:fill="auto"/>
            <w:vAlign w:val="bottom"/>
            <w:hideMark/>
          </w:tcPr>
          <w:p w:rsidR="00AB25B2" w:rsidRPr="00DA6BFB" w:rsidRDefault="00AB25B2" w:rsidP="00AB25B2">
            <w:pPr>
              <w:jc w:val="center"/>
              <w:rPr>
                <w:b/>
                <w:bCs/>
                <w:color w:val="000000"/>
                <w:sz w:val="18"/>
                <w:szCs w:val="18"/>
              </w:rPr>
            </w:pPr>
            <w:r w:rsidRPr="00DA6BFB">
              <w:rPr>
                <w:b/>
                <w:bCs/>
                <w:color w:val="000000"/>
                <w:sz w:val="18"/>
                <w:szCs w:val="18"/>
              </w:rPr>
              <w:t>Динамика показателей 2019 г.,  % (+,-)</w:t>
            </w:r>
          </w:p>
        </w:tc>
        <w:tc>
          <w:tcPr>
            <w:tcW w:w="2551" w:type="dxa"/>
            <w:gridSpan w:val="3"/>
            <w:tcBorders>
              <w:top w:val="single" w:sz="4" w:space="0" w:color="auto"/>
              <w:left w:val="nil"/>
              <w:bottom w:val="single" w:sz="4" w:space="0" w:color="auto"/>
              <w:right w:val="single" w:sz="4" w:space="0" w:color="auto"/>
            </w:tcBorders>
            <w:shd w:val="clear" w:color="auto" w:fill="auto"/>
            <w:vAlign w:val="bottom"/>
            <w:hideMark/>
          </w:tcPr>
          <w:p w:rsidR="00AB25B2" w:rsidRPr="00DA6BFB" w:rsidRDefault="00AB25B2" w:rsidP="00AB25B2">
            <w:pPr>
              <w:jc w:val="center"/>
              <w:rPr>
                <w:b/>
                <w:bCs/>
                <w:color w:val="000000"/>
                <w:sz w:val="18"/>
                <w:szCs w:val="18"/>
              </w:rPr>
            </w:pPr>
            <w:r w:rsidRPr="00DA6BFB">
              <w:rPr>
                <w:b/>
                <w:bCs/>
                <w:color w:val="000000"/>
                <w:sz w:val="18"/>
                <w:szCs w:val="18"/>
              </w:rPr>
              <w:t>Доля расходов по разделу в общей сумме расходов бюджета (%)</w:t>
            </w:r>
          </w:p>
        </w:tc>
      </w:tr>
      <w:tr w:rsidR="00AB25B2" w:rsidRPr="00DA6BFB" w:rsidTr="00171801">
        <w:trPr>
          <w:trHeight w:val="300"/>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AB25B2" w:rsidRPr="00DA6BFB" w:rsidRDefault="00AB25B2" w:rsidP="00AB25B2">
            <w:pPr>
              <w:rPr>
                <w:b/>
                <w:bCs/>
                <w:color w:val="000000"/>
                <w:sz w:val="18"/>
                <w:szCs w:val="18"/>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AB25B2" w:rsidRPr="00DA6BFB" w:rsidRDefault="00AB25B2" w:rsidP="00AB25B2">
            <w:pPr>
              <w:rPr>
                <w:b/>
                <w:bCs/>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B25B2" w:rsidRPr="00DA6BFB" w:rsidRDefault="00AB25B2" w:rsidP="00AB25B2">
            <w:pPr>
              <w:rPr>
                <w:b/>
                <w:bCs/>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B25B2" w:rsidRPr="00DA6BFB" w:rsidRDefault="00AB25B2" w:rsidP="00AB25B2">
            <w:pPr>
              <w:rPr>
                <w:b/>
                <w:bCs/>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B25B2" w:rsidRPr="00DA6BFB" w:rsidRDefault="00AB25B2" w:rsidP="00AB25B2">
            <w:pPr>
              <w:rPr>
                <w:b/>
                <w:bCs/>
                <w:color w:val="000000"/>
                <w:sz w:val="18"/>
                <w:szCs w:val="18"/>
              </w:rPr>
            </w:pPr>
          </w:p>
        </w:tc>
        <w:tc>
          <w:tcPr>
            <w:tcW w:w="850" w:type="dxa"/>
            <w:tcBorders>
              <w:top w:val="nil"/>
              <w:left w:val="nil"/>
              <w:bottom w:val="nil"/>
              <w:right w:val="single" w:sz="4" w:space="0" w:color="auto"/>
            </w:tcBorders>
            <w:shd w:val="clear" w:color="auto" w:fill="auto"/>
            <w:vAlign w:val="bottom"/>
            <w:hideMark/>
          </w:tcPr>
          <w:p w:rsidR="00AB25B2" w:rsidRPr="00DA6BFB" w:rsidRDefault="00AB25B2" w:rsidP="00AB25B2">
            <w:pPr>
              <w:jc w:val="center"/>
              <w:rPr>
                <w:b/>
                <w:bCs/>
                <w:color w:val="000000"/>
                <w:sz w:val="18"/>
                <w:szCs w:val="18"/>
              </w:rPr>
            </w:pPr>
            <w:r w:rsidRPr="00DA6BFB">
              <w:rPr>
                <w:b/>
                <w:bCs/>
                <w:color w:val="000000"/>
                <w:sz w:val="18"/>
                <w:szCs w:val="18"/>
              </w:rPr>
              <w:t>к 2017  году</w:t>
            </w:r>
          </w:p>
        </w:tc>
        <w:tc>
          <w:tcPr>
            <w:tcW w:w="851" w:type="dxa"/>
            <w:tcBorders>
              <w:top w:val="nil"/>
              <w:left w:val="nil"/>
              <w:bottom w:val="nil"/>
              <w:right w:val="single" w:sz="4" w:space="0" w:color="auto"/>
            </w:tcBorders>
            <w:shd w:val="clear" w:color="auto" w:fill="auto"/>
            <w:vAlign w:val="bottom"/>
            <w:hideMark/>
          </w:tcPr>
          <w:p w:rsidR="00AB25B2" w:rsidRPr="00DA6BFB" w:rsidRDefault="00AB25B2" w:rsidP="00AB25B2">
            <w:pPr>
              <w:jc w:val="center"/>
              <w:rPr>
                <w:b/>
                <w:bCs/>
                <w:color w:val="000000"/>
                <w:sz w:val="18"/>
                <w:szCs w:val="18"/>
              </w:rPr>
            </w:pPr>
            <w:r w:rsidRPr="00DA6BFB">
              <w:rPr>
                <w:b/>
                <w:bCs/>
                <w:color w:val="000000"/>
                <w:sz w:val="18"/>
                <w:szCs w:val="18"/>
              </w:rPr>
              <w:t>к  2018 году</w:t>
            </w:r>
          </w:p>
        </w:tc>
        <w:tc>
          <w:tcPr>
            <w:tcW w:w="850" w:type="dxa"/>
            <w:tcBorders>
              <w:top w:val="nil"/>
              <w:left w:val="nil"/>
              <w:bottom w:val="nil"/>
              <w:right w:val="single" w:sz="4" w:space="0" w:color="auto"/>
            </w:tcBorders>
            <w:shd w:val="clear" w:color="auto" w:fill="auto"/>
            <w:vAlign w:val="bottom"/>
            <w:hideMark/>
          </w:tcPr>
          <w:p w:rsidR="00AB25B2" w:rsidRPr="00DA6BFB" w:rsidRDefault="00AB25B2" w:rsidP="00AB25B2">
            <w:pPr>
              <w:jc w:val="center"/>
              <w:rPr>
                <w:b/>
                <w:bCs/>
                <w:color w:val="000000"/>
                <w:sz w:val="18"/>
                <w:szCs w:val="18"/>
              </w:rPr>
            </w:pPr>
            <w:r w:rsidRPr="00DA6BFB">
              <w:rPr>
                <w:b/>
                <w:bCs/>
                <w:color w:val="000000"/>
                <w:sz w:val="18"/>
                <w:szCs w:val="18"/>
              </w:rPr>
              <w:t>2017 год</w:t>
            </w:r>
          </w:p>
        </w:tc>
        <w:tc>
          <w:tcPr>
            <w:tcW w:w="851" w:type="dxa"/>
            <w:tcBorders>
              <w:top w:val="nil"/>
              <w:left w:val="nil"/>
              <w:bottom w:val="nil"/>
              <w:right w:val="single" w:sz="4" w:space="0" w:color="auto"/>
            </w:tcBorders>
            <w:shd w:val="clear" w:color="auto" w:fill="auto"/>
            <w:vAlign w:val="bottom"/>
            <w:hideMark/>
          </w:tcPr>
          <w:p w:rsidR="00AB25B2" w:rsidRPr="00DA6BFB" w:rsidRDefault="00AB25B2" w:rsidP="00AB25B2">
            <w:pPr>
              <w:jc w:val="center"/>
              <w:rPr>
                <w:b/>
                <w:bCs/>
                <w:color w:val="000000"/>
                <w:sz w:val="18"/>
                <w:szCs w:val="18"/>
              </w:rPr>
            </w:pPr>
            <w:r w:rsidRPr="00DA6BFB">
              <w:rPr>
                <w:b/>
                <w:bCs/>
                <w:color w:val="000000"/>
                <w:sz w:val="18"/>
                <w:szCs w:val="18"/>
              </w:rPr>
              <w:t>2018 год</w:t>
            </w:r>
          </w:p>
        </w:tc>
        <w:tc>
          <w:tcPr>
            <w:tcW w:w="850" w:type="dxa"/>
            <w:tcBorders>
              <w:top w:val="nil"/>
              <w:left w:val="nil"/>
              <w:bottom w:val="nil"/>
              <w:right w:val="single" w:sz="4" w:space="0" w:color="auto"/>
            </w:tcBorders>
            <w:shd w:val="clear" w:color="auto" w:fill="auto"/>
            <w:vAlign w:val="bottom"/>
            <w:hideMark/>
          </w:tcPr>
          <w:p w:rsidR="00AB25B2" w:rsidRPr="00DA6BFB" w:rsidRDefault="00AB25B2" w:rsidP="00AB25B2">
            <w:pPr>
              <w:jc w:val="center"/>
              <w:rPr>
                <w:b/>
                <w:bCs/>
                <w:color w:val="000000"/>
                <w:sz w:val="18"/>
                <w:szCs w:val="18"/>
              </w:rPr>
            </w:pPr>
            <w:r w:rsidRPr="00DA6BFB">
              <w:rPr>
                <w:b/>
                <w:bCs/>
                <w:color w:val="000000"/>
                <w:sz w:val="18"/>
                <w:szCs w:val="18"/>
              </w:rPr>
              <w:t xml:space="preserve">2019 год </w:t>
            </w:r>
          </w:p>
        </w:tc>
      </w:tr>
      <w:tr w:rsidR="00AB25B2" w:rsidRPr="00DA6BFB" w:rsidTr="00EC3C15">
        <w:trPr>
          <w:trHeight w:val="525"/>
        </w:trPr>
        <w:tc>
          <w:tcPr>
            <w:tcW w:w="17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25B2" w:rsidRPr="00DA6BFB" w:rsidRDefault="00AB25B2" w:rsidP="00AB25B2">
            <w:pPr>
              <w:rPr>
                <w:color w:val="000000"/>
                <w:sz w:val="18"/>
                <w:szCs w:val="18"/>
              </w:rPr>
            </w:pPr>
            <w:r w:rsidRPr="00DA6BFB">
              <w:rPr>
                <w:bCs/>
                <w:color w:val="000000"/>
                <w:sz w:val="18"/>
                <w:szCs w:val="18"/>
              </w:rPr>
              <w:t>Общегосударственные вопросы</w:t>
            </w:r>
          </w:p>
        </w:tc>
        <w:tc>
          <w:tcPr>
            <w:tcW w:w="425" w:type="dxa"/>
            <w:tcBorders>
              <w:top w:val="single" w:sz="4" w:space="0" w:color="auto"/>
              <w:left w:val="nil"/>
              <w:bottom w:val="single" w:sz="4" w:space="0" w:color="auto"/>
              <w:right w:val="single" w:sz="4" w:space="0" w:color="auto"/>
            </w:tcBorders>
            <w:shd w:val="clear" w:color="000000" w:fill="FFFFFF"/>
            <w:noWrap/>
            <w:vAlign w:val="center"/>
            <w:hideMark/>
          </w:tcPr>
          <w:p w:rsidR="00AB25B2" w:rsidRPr="00DA6BFB" w:rsidRDefault="00AB25B2" w:rsidP="00AE20ED">
            <w:pPr>
              <w:jc w:val="center"/>
              <w:rPr>
                <w:color w:val="000000"/>
                <w:sz w:val="18"/>
                <w:szCs w:val="18"/>
              </w:rPr>
            </w:pPr>
            <w:r w:rsidRPr="00DA6BFB">
              <w:rPr>
                <w:bCs/>
                <w:color w:val="000000"/>
                <w:sz w:val="18"/>
                <w:szCs w:val="18"/>
              </w:rPr>
              <w:t>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B25B2" w:rsidRPr="00DA6BFB" w:rsidRDefault="00AB25B2" w:rsidP="00AE20ED">
            <w:pPr>
              <w:jc w:val="center"/>
              <w:rPr>
                <w:color w:val="000000"/>
                <w:sz w:val="18"/>
                <w:szCs w:val="18"/>
              </w:rPr>
            </w:pPr>
            <w:r w:rsidRPr="00DA6BFB">
              <w:rPr>
                <w:color w:val="000000"/>
                <w:sz w:val="18"/>
                <w:szCs w:val="18"/>
              </w:rPr>
              <w:t>39 338,82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AB25B2" w:rsidRPr="00DA6BFB" w:rsidRDefault="00AB25B2" w:rsidP="00AE20ED">
            <w:pPr>
              <w:jc w:val="center"/>
              <w:rPr>
                <w:color w:val="000000"/>
                <w:sz w:val="18"/>
                <w:szCs w:val="18"/>
              </w:rPr>
            </w:pPr>
            <w:r w:rsidRPr="00DA6BFB">
              <w:rPr>
                <w:color w:val="000000"/>
                <w:sz w:val="18"/>
                <w:szCs w:val="18"/>
              </w:rPr>
              <w:t>40 629,85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AB25B2" w:rsidRPr="00DA6BFB" w:rsidRDefault="00AB25B2" w:rsidP="00AE20ED">
            <w:pPr>
              <w:jc w:val="center"/>
              <w:rPr>
                <w:color w:val="000000"/>
                <w:sz w:val="18"/>
                <w:szCs w:val="18"/>
              </w:rPr>
            </w:pPr>
            <w:r w:rsidRPr="00DA6BFB">
              <w:rPr>
                <w:color w:val="000000"/>
                <w:sz w:val="18"/>
                <w:szCs w:val="18"/>
              </w:rPr>
              <w:t>46 726,15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B25B2" w:rsidRPr="00DA6BFB" w:rsidRDefault="00AB25B2" w:rsidP="00AE20ED">
            <w:pPr>
              <w:jc w:val="center"/>
              <w:rPr>
                <w:color w:val="000000"/>
                <w:sz w:val="18"/>
                <w:szCs w:val="18"/>
              </w:rPr>
            </w:pPr>
            <w:r w:rsidRPr="00DA6BFB">
              <w:rPr>
                <w:color w:val="000000"/>
                <w:sz w:val="18"/>
                <w:szCs w:val="18"/>
              </w:rPr>
              <w:t>18,78</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AB25B2" w:rsidRPr="00DA6BFB" w:rsidRDefault="00AB25B2" w:rsidP="00AE20ED">
            <w:pPr>
              <w:jc w:val="center"/>
              <w:rPr>
                <w:color w:val="000000"/>
                <w:sz w:val="18"/>
                <w:szCs w:val="18"/>
              </w:rPr>
            </w:pPr>
            <w:r w:rsidRPr="00DA6BFB">
              <w:rPr>
                <w:color w:val="000000"/>
                <w:sz w:val="18"/>
                <w:szCs w:val="18"/>
              </w:rPr>
              <w:t>15,00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AB25B2" w:rsidRPr="00DA6BFB" w:rsidRDefault="00AB25B2" w:rsidP="00AE20ED">
            <w:pPr>
              <w:jc w:val="center"/>
              <w:rPr>
                <w:color w:val="000000"/>
                <w:sz w:val="18"/>
                <w:szCs w:val="18"/>
              </w:rPr>
            </w:pPr>
            <w:r w:rsidRPr="00DA6BFB">
              <w:rPr>
                <w:color w:val="000000"/>
                <w:sz w:val="18"/>
                <w:szCs w:val="18"/>
              </w:rPr>
              <w:t>10,89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B25B2" w:rsidRPr="00DA6BFB" w:rsidRDefault="00AB25B2" w:rsidP="00AE20ED">
            <w:pPr>
              <w:jc w:val="center"/>
              <w:rPr>
                <w:color w:val="000000"/>
                <w:sz w:val="18"/>
                <w:szCs w:val="18"/>
              </w:rPr>
            </w:pPr>
            <w:r w:rsidRPr="00DA6BFB">
              <w:rPr>
                <w:color w:val="000000"/>
                <w:sz w:val="18"/>
                <w:szCs w:val="18"/>
              </w:rPr>
              <w:t>9,02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B25B2" w:rsidRPr="00DA6BFB" w:rsidRDefault="00AB25B2" w:rsidP="00AE20ED">
            <w:pPr>
              <w:jc w:val="center"/>
              <w:rPr>
                <w:color w:val="000000"/>
                <w:sz w:val="18"/>
                <w:szCs w:val="18"/>
              </w:rPr>
            </w:pPr>
            <w:r w:rsidRPr="00DA6BFB">
              <w:rPr>
                <w:color w:val="000000"/>
                <w:sz w:val="18"/>
                <w:szCs w:val="18"/>
              </w:rPr>
              <w:t>13,41</w:t>
            </w:r>
          </w:p>
        </w:tc>
      </w:tr>
      <w:tr w:rsidR="00AB25B2" w:rsidRPr="00DA6BFB" w:rsidTr="00EC3C15">
        <w:trPr>
          <w:trHeight w:val="525"/>
        </w:trPr>
        <w:tc>
          <w:tcPr>
            <w:tcW w:w="17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25B2" w:rsidRPr="00DA6BFB" w:rsidRDefault="00AB25B2" w:rsidP="00AB25B2">
            <w:pPr>
              <w:rPr>
                <w:color w:val="000000"/>
                <w:sz w:val="18"/>
                <w:szCs w:val="18"/>
              </w:rPr>
            </w:pPr>
            <w:r w:rsidRPr="00DA6BFB">
              <w:rPr>
                <w:bCs/>
                <w:color w:val="000000"/>
                <w:sz w:val="18"/>
                <w:szCs w:val="18"/>
              </w:rPr>
              <w:lastRenderedPageBreak/>
              <w:t>Национальная оборона</w:t>
            </w:r>
          </w:p>
        </w:tc>
        <w:tc>
          <w:tcPr>
            <w:tcW w:w="425" w:type="dxa"/>
            <w:tcBorders>
              <w:top w:val="single" w:sz="4" w:space="0" w:color="auto"/>
              <w:left w:val="nil"/>
              <w:bottom w:val="single" w:sz="4" w:space="0" w:color="auto"/>
              <w:right w:val="single" w:sz="4" w:space="0" w:color="auto"/>
            </w:tcBorders>
            <w:shd w:val="clear" w:color="000000" w:fill="FFFFFF"/>
            <w:vAlign w:val="center"/>
            <w:hideMark/>
          </w:tcPr>
          <w:p w:rsidR="00AB25B2" w:rsidRPr="00DA6BFB" w:rsidRDefault="00AB25B2" w:rsidP="00AE20ED">
            <w:pPr>
              <w:jc w:val="center"/>
              <w:rPr>
                <w:color w:val="000000"/>
                <w:sz w:val="18"/>
                <w:szCs w:val="18"/>
              </w:rPr>
            </w:pPr>
            <w:r w:rsidRPr="00DA6BFB">
              <w:rPr>
                <w:bCs/>
                <w:color w:val="000000"/>
                <w:sz w:val="18"/>
                <w:szCs w:val="18"/>
              </w:rPr>
              <w:t>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B25B2" w:rsidRPr="00DA6BFB" w:rsidRDefault="00AB25B2" w:rsidP="00AE20ED">
            <w:pPr>
              <w:jc w:val="center"/>
              <w:rPr>
                <w:color w:val="000000"/>
                <w:sz w:val="18"/>
                <w:szCs w:val="18"/>
              </w:rPr>
            </w:pPr>
            <w:r w:rsidRPr="00DA6BFB">
              <w:rPr>
                <w:color w:val="000000"/>
                <w:sz w:val="18"/>
                <w:szCs w:val="18"/>
              </w:rPr>
              <w:t>710,80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AB25B2" w:rsidRPr="00DA6BFB" w:rsidRDefault="00AB25B2" w:rsidP="00AE20ED">
            <w:pPr>
              <w:jc w:val="center"/>
              <w:rPr>
                <w:color w:val="000000"/>
                <w:sz w:val="18"/>
                <w:szCs w:val="18"/>
              </w:rPr>
            </w:pPr>
            <w:r w:rsidRPr="00DA6BFB">
              <w:rPr>
                <w:color w:val="000000"/>
                <w:sz w:val="18"/>
                <w:szCs w:val="18"/>
              </w:rPr>
              <w:t>1 018,80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AB25B2" w:rsidRPr="00DA6BFB" w:rsidRDefault="00AB25B2" w:rsidP="00AE20ED">
            <w:pPr>
              <w:jc w:val="center"/>
              <w:rPr>
                <w:color w:val="000000"/>
                <w:sz w:val="18"/>
                <w:szCs w:val="18"/>
              </w:rPr>
            </w:pPr>
            <w:r w:rsidRPr="00DA6BFB">
              <w:rPr>
                <w:color w:val="000000"/>
                <w:sz w:val="18"/>
                <w:szCs w:val="18"/>
              </w:rPr>
              <w:t>790,80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B25B2" w:rsidRPr="00DA6BFB" w:rsidRDefault="00AB25B2" w:rsidP="00AE20ED">
            <w:pPr>
              <w:jc w:val="center"/>
              <w:rPr>
                <w:color w:val="000000"/>
                <w:sz w:val="18"/>
                <w:szCs w:val="18"/>
              </w:rPr>
            </w:pPr>
            <w:r w:rsidRPr="00DA6BFB">
              <w:rPr>
                <w:color w:val="000000"/>
                <w:sz w:val="18"/>
                <w:szCs w:val="18"/>
              </w:rPr>
              <w:t>11,25</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AB25B2" w:rsidRPr="00DA6BFB" w:rsidRDefault="00AB25B2" w:rsidP="00AE20ED">
            <w:pPr>
              <w:jc w:val="center"/>
              <w:rPr>
                <w:color w:val="000000"/>
                <w:sz w:val="18"/>
                <w:szCs w:val="18"/>
              </w:rPr>
            </w:pPr>
            <w:r w:rsidRPr="00DA6BFB">
              <w:rPr>
                <w:color w:val="000000"/>
                <w:sz w:val="18"/>
                <w:szCs w:val="18"/>
              </w:rPr>
              <w:t>-22,38</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AB25B2" w:rsidRPr="00DA6BFB" w:rsidRDefault="00AB25B2" w:rsidP="00AE20ED">
            <w:pPr>
              <w:jc w:val="center"/>
              <w:rPr>
                <w:color w:val="000000"/>
                <w:sz w:val="18"/>
                <w:szCs w:val="18"/>
              </w:rPr>
            </w:pPr>
            <w:r w:rsidRPr="00DA6BFB">
              <w:rPr>
                <w:color w:val="000000"/>
                <w:sz w:val="18"/>
                <w:szCs w:val="18"/>
              </w:rPr>
              <w:t>0,20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B25B2" w:rsidRPr="00DA6BFB" w:rsidRDefault="00AB25B2" w:rsidP="00AE20ED">
            <w:pPr>
              <w:jc w:val="center"/>
              <w:rPr>
                <w:color w:val="000000"/>
                <w:sz w:val="18"/>
                <w:szCs w:val="18"/>
              </w:rPr>
            </w:pPr>
            <w:r w:rsidRPr="00DA6BFB">
              <w:rPr>
                <w:color w:val="000000"/>
                <w:sz w:val="18"/>
                <w:szCs w:val="18"/>
              </w:rPr>
              <w:t>0,23</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B25B2" w:rsidRPr="00DA6BFB" w:rsidRDefault="00AB25B2" w:rsidP="00AE20ED">
            <w:pPr>
              <w:jc w:val="center"/>
              <w:rPr>
                <w:color w:val="000000"/>
                <w:sz w:val="18"/>
                <w:szCs w:val="18"/>
              </w:rPr>
            </w:pPr>
            <w:r w:rsidRPr="00DA6BFB">
              <w:rPr>
                <w:color w:val="000000"/>
                <w:sz w:val="18"/>
                <w:szCs w:val="18"/>
              </w:rPr>
              <w:t>0,23</w:t>
            </w:r>
          </w:p>
        </w:tc>
      </w:tr>
      <w:tr w:rsidR="00AB25B2" w:rsidRPr="00DA6BFB" w:rsidTr="00EC3C15">
        <w:trPr>
          <w:trHeight w:val="525"/>
        </w:trPr>
        <w:tc>
          <w:tcPr>
            <w:tcW w:w="17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25B2" w:rsidRPr="00DA6BFB" w:rsidRDefault="00AB25B2" w:rsidP="00AB25B2">
            <w:pPr>
              <w:rPr>
                <w:bCs/>
                <w:color w:val="000000"/>
                <w:sz w:val="18"/>
                <w:szCs w:val="18"/>
              </w:rPr>
            </w:pPr>
            <w:r w:rsidRPr="00DA6BFB">
              <w:rPr>
                <w:bCs/>
                <w:color w:val="000000"/>
                <w:sz w:val="18"/>
                <w:szCs w:val="18"/>
              </w:rPr>
              <w:t xml:space="preserve">Национальная безопасность и правоохранительная деятельность </w:t>
            </w:r>
          </w:p>
        </w:tc>
        <w:tc>
          <w:tcPr>
            <w:tcW w:w="425" w:type="dxa"/>
            <w:tcBorders>
              <w:top w:val="single" w:sz="4" w:space="0" w:color="auto"/>
              <w:left w:val="nil"/>
              <w:bottom w:val="single" w:sz="4" w:space="0" w:color="auto"/>
              <w:right w:val="single" w:sz="4" w:space="0" w:color="auto"/>
            </w:tcBorders>
            <w:shd w:val="clear" w:color="000000" w:fill="FFFFFF"/>
            <w:vAlign w:val="center"/>
            <w:hideMark/>
          </w:tcPr>
          <w:p w:rsidR="00AB25B2" w:rsidRPr="00DA6BFB" w:rsidRDefault="00AB25B2" w:rsidP="00AE20ED">
            <w:pPr>
              <w:jc w:val="center"/>
              <w:rPr>
                <w:bCs/>
                <w:color w:val="000000"/>
                <w:sz w:val="18"/>
                <w:szCs w:val="18"/>
              </w:rPr>
            </w:pPr>
            <w:r w:rsidRPr="00DA6BFB">
              <w:rPr>
                <w:bCs/>
                <w:color w:val="000000"/>
                <w:sz w:val="18"/>
                <w:szCs w:val="18"/>
              </w:rPr>
              <w:t>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B25B2" w:rsidRPr="00DA6BFB" w:rsidRDefault="00AB25B2" w:rsidP="00AE20ED">
            <w:pPr>
              <w:jc w:val="center"/>
              <w:rPr>
                <w:color w:val="000000"/>
                <w:sz w:val="18"/>
                <w:szCs w:val="18"/>
              </w:rPr>
            </w:pPr>
            <w:r w:rsidRPr="00DA6BFB">
              <w:rPr>
                <w:color w:val="000000"/>
                <w:sz w:val="18"/>
                <w:szCs w:val="18"/>
              </w:rPr>
              <w:t>88,00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B25B2" w:rsidRPr="00DA6BFB" w:rsidRDefault="00AB25B2" w:rsidP="00AE20ED">
            <w:pPr>
              <w:jc w:val="center"/>
              <w:rPr>
                <w:color w:val="000000"/>
                <w:sz w:val="18"/>
                <w:szCs w:val="18"/>
              </w:rPr>
            </w:pPr>
            <w:r w:rsidRPr="00DA6BFB">
              <w:rPr>
                <w:color w:val="000000"/>
                <w:sz w:val="18"/>
                <w:szCs w:val="18"/>
              </w:rPr>
              <w:t>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B25B2" w:rsidRPr="00DA6BFB" w:rsidRDefault="00AB25B2" w:rsidP="00AE20ED">
            <w:pPr>
              <w:jc w:val="center"/>
              <w:rPr>
                <w:color w:val="000000"/>
                <w:sz w:val="18"/>
                <w:szCs w:val="18"/>
              </w:rPr>
            </w:pPr>
            <w:r w:rsidRPr="00DA6BFB">
              <w:rPr>
                <w:color w:val="000000"/>
                <w:sz w:val="18"/>
                <w:szCs w:val="18"/>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B25B2" w:rsidRPr="00DA6BFB" w:rsidRDefault="00AB25B2" w:rsidP="00AE20ED">
            <w:pPr>
              <w:jc w:val="center"/>
              <w:rPr>
                <w:color w:val="000000"/>
                <w:sz w:val="18"/>
                <w:szCs w:val="18"/>
              </w:rPr>
            </w:pPr>
            <w:r w:rsidRPr="00DA6BFB">
              <w:rPr>
                <w:color w:val="000000"/>
                <w:sz w:val="18"/>
                <w:szCs w:val="18"/>
              </w:rPr>
              <w:t>-100,00</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AB25B2" w:rsidRPr="00DA6BFB" w:rsidRDefault="00AB25B2" w:rsidP="00AE20ED">
            <w:pPr>
              <w:jc w:val="center"/>
              <w:rPr>
                <w:color w:val="000000"/>
                <w:sz w:val="18"/>
                <w:szCs w:val="18"/>
              </w:rPr>
            </w:pPr>
            <w:r w:rsidRPr="00DA6BFB">
              <w:rPr>
                <w:color w:val="000000"/>
                <w:sz w:val="18"/>
                <w:szCs w:val="18"/>
              </w:rPr>
              <w:t>-</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AB25B2" w:rsidRPr="00DA6BFB" w:rsidRDefault="00AB25B2" w:rsidP="00AE20ED">
            <w:pPr>
              <w:jc w:val="center"/>
              <w:rPr>
                <w:color w:val="000000"/>
                <w:sz w:val="18"/>
                <w:szCs w:val="18"/>
              </w:rPr>
            </w:pPr>
            <w:r w:rsidRPr="00DA6BFB">
              <w:rPr>
                <w:color w:val="000000"/>
                <w:sz w:val="18"/>
                <w:szCs w:val="18"/>
              </w:rPr>
              <w:t>0,02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B25B2" w:rsidRPr="00DA6BFB" w:rsidRDefault="00AB25B2" w:rsidP="00AE20ED">
            <w:pPr>
              <w:jc w:val="center"/>
              <w:rPr>
                <w:color w:val="000000"/>
                <w:sz w:val="18"/>
                <w:szCs w:val="18"/>
              </w:rPr>
            </w:pPr>
            <w:r w:rsidRPr="00DA6BFB">
              <w:rPr>
                <w:color w:val="000000"/>
                <w:sz w:val="18"/>
                <w:szCs w:val="18"/>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B25B2" w:rsidRPr="00DA6BFB" w:rsidRDefault="00AB25B2" w:rsidP="00AE20ED">
            <w:pPr>
              <w:jc w:val="center"/>
              <w:rPr>
                <w:color w:val="000000"/>
                <w:sz w:val="18"/>
                <w:szCs w:val="18"/>
              </w:rPr>
            </w:pPr>
            <w:r w:rsidRPr="00DA6BFB">
              <w:rPr>
                <w:color w:val="000000"/>
                <w:sz w:val="18"/>
                <w:szCs w:val="18"/>
              </w:rPr>
              <w:t>0,00</w:t>
            </w:r>
          </w:p>
        </w:tc>
      </w:tr>
      <w:tr w:rsidR="00AB25B2" w:rsidRPr="00DA6BFB" w:rsidTr="00AE20ED">
        <w:trPr>
          <w:trHeight w:val="525"/>
        </w:trPr>
        <w:tc>
          <w:tcPr>
            <w:tcW w:w="1702" w:type="dxa"/>
            <w:tcBorders>
              <w:top w:val="nil"/>
              <w:left w:val="single" w:sz="4" w:space="0" w:color="auto"/>
              <w:bottom w:val="single" w:sz="4" w:space="0" w:color="auto"/>
              <w:right w:val="single" w:sz="4" w:space="0" w:color="auto"/>
            </w:tcBorders>
            <w:shd w:val="clear" w:color="000000" w:fill="FFFFFF"/>
            <w:vAlign w:val="bottom"/>
            <w:hideMark/>
          </w:tcPr>
          <w:p w:rsidR="00AB25B2" w:rsidRPr="00DA6BFB" w:rsidRDefault="00AB25B2" w:rsidP="00AB25B2">
            <w:pPr>
              <w:rPr>
                <w:color w:val="000000"/>
                <w:sz w:val="18"/>
                <w:szCs w:val="18"/>
              </w:rPr>
            </w:pPr>
            <w:r w:rsidRPr="00DA6BFB">
              <w:rPr>
                <w:bCs/>
                <w:color w:val="000000"/>
                <w:sz w:val="18"/>
                <w:szCs w:val="18"/>
              </w:rPr>
              <w:t>Национальная экономика</w:t>
            </w:r>
          </w:p>
        </w:tc>
        <w:tc>
          <w:tcPr>
            <w:tcW w:w="425" w:type="dxa"/>
            <w:tcBorders>
              <w:top w:val="nil"/>
              <w:left w:val="nil"/>
              <w:bottom w:val="single" w:sz="4" w:space="0" w:color="auto"/>
              <w:right w:val="single" w:sz="4" w:space="0" w:color="auto"/>
            </w:tcBorders>
            <w:shd w:val="clear" w:color="000000" w:fill="FFFFFF"/>
            <w:vAlign w:val="center"/>
            <w:hideMark/>
          </w:tcPr>
          <w:p w:rsidR="00AB25B2" w:rsidRPr="00DA6BFB" w:rsidRDefault="00AB25B2" w:rsidP="00AE20ED">
            <w:pPr>
              <w:jc w:val="center"/>
              <w:rPr>
                <w:color w:val="000000"/>
                <w:sz w:val="18"/>
                <w:szCs w:val="18"/>
              </w:rPr>
            </w:pPr>
            <w:r w:rsidRPr="00DA6BFB">
              <w:rPr>
                <w:bCs/>
                <w:color w:val="000000"/>
                <w:sz w:val="18"/>
                <w:szCs w:val="18"/>
              </w:rPr>
              <w:t>04</w:t>
            </w:r>
          </w:p>
        </w:tc>
        <w:tc>
          <w:tcPr>
            <w:tcW w:w="1134" w:type="dxa"/>
            <w:tcBorders>
              <w:top w:val="nil"/>
              <w:left w:val="nil"/>
              <w:bottom w:val="single" w:sz="4" w:space="0" w:color="auto"/>
              <w:right w:val="single" w:sz="4" w:space="0" w:color="auto"/>
            </w:tcBorders>
            <w:shd w:val="clear" w:color="auto" w:fill="auto"/>
            <w:vAlign w:val="center"/>
            <w:hideMark/>
          </w:tcPr>
          <w:p w:rsidR="00AB25B2" w:rsidRPr="00DA6BFB" w:rsidRDefault="00AB25B2" w:rsidP="00AE20ED">
            <w:pPr>
              <w:jc w:val="center"/>
              <w:rPr>
                <w:color w:val="000000"/>
                <w:sz w:val="18"/>
                <w:szCs w:val="18"/>
              </w:rPr>
            </w:pPr>
            <w:r w:rsidRPr="00DA6BFB">
              <w:rPr>
                <w:color w:val="000000"/>
                <w:sz w:val="18"/>
                <w:szCs w:val="18"/>
              </w:rPr>
              <w:t>10 562,36</w:t>
            </w:r>
          </w:p>
        </w:tc>
        <w:tc>
          <w:tcPr>
            <w:tcW w:w="1134" w:type="dxa"/>
            <w:tcBorders>
              <w:top w:val="nil"/>
              <w:left w:val="nil"/>
              <w:bottom w:val="single" w:sz="4" w:space="0" w:color="auto"/>
              <w:right w:val="single" w:sz="4" w:space="0" w:color="auto"/>
            </w:tcBorders>
            <w:shd w:val="clear" w:color="000000" w:fill="FFFFFF"/>
            <w:vAlign w:val="center"/>
            <w:hideMark/>
          </w:tcPr>
          <w:p w:rsidR="00AB25B2" w:rsidRPr="00DA6BFB" w:rsidRDefault="00AB25B2" w:rsidP="00AE20ED">
            <w:pPr>
              <w:jc w:val="center"/>
              <w:rPr>
                <w:color w:val="000000"/>
                <w:sz w:val="18"/>
                <w:szCs w:val="18"/>
              </w:rPr>
            </w:pPr>
            <w:r w:rsidRPr="00DA6BFB">
              <w:rPr>
                <w:color w:val="000000"/>
                <w:sz w:val="18"/>
                <w:szCs w:val="18"/>
              </w:rPr>
              <w:t>5 318,55</w:t>
            </w:r>
          </w:p>
        </w:tc>
        <w:tc>
          <w:tcPr>
            <w:tcW w:w="1134" w:type="dxa"/>
            <w:tcBorders>
              <w:top w:val="nil"/>
              <w:left w:val="nil"/>
              <w:bottom w:val="single" w:sz="4" w:space="0" w:color="auto"/>
              <w:right w:val="single" w:sz="4" w:space="0" w:color="auto"/>
            </w:tcBorders>
            <w:shd w:val="clear" w:color="000000" w:fill="FFFFFF"/>
            <w:vAlign w:val="center"/>
            <w:hideMark/>
          </w:tcPr>
          <w:p w:rsidR="00AB25B2" w:rsidRPr="00DA6BFB" w:rsidRDefault="00AB25B2" w:rsidP="00AE20ED">
            <w:pPr>
              <w:jc w:val="center"/>
              <w:rPr>
                <w:color w:val="000000"/>
                <w:sz w:val="18"/>
                <w:szCs w:val="18"/>
              </w:rPr>
            </w:pPr>
            <w:r w:rsidRPr="00DA6BFB">
              <w:rPr>
                <w:color w:val="000000"/>
                <w:sz w:val="18"/>
                <w:szCs w:val="18"/>
              </w:rPr>
              <w:t>360,00</w:t>
            </w:r>
          </w:p>
        </w:tc>
        <w:tc>
          <w:tcPr>
            <w:tcW w:w="850" w:type="dxa"/>
            <w:tcBorders>
              <w:top w:val="nil"/>
              <w:left w:val="nil"/>
              <w:bottom w:val="single" w:sz="4" w:space="0" w:color="auto"/>
              <w:right w:val="single" w:sz="4" w:space="0" w:color="auto"/>
            </w:tcBorders>
            <w:shd w:val="clear" w:color="auto" w:fill="auto"/>
            <w:noWrap/>
            <w:vAlign w:val="center"/>
            <w:hideMark/>
          </w:tcPr>
          <w:p w:rsidR="00AB25B2" w:rsidRPr="00DA6BFB" w:rsidRDefault="00AB25B2" w:rsidP="00AE20ED">
            <w:pPr>
              <w:jc w:val="center"/>
              <w:rPr>
                <w:color w:val="000000"/>
                <w:sz w:val="18"/>
                <w:szCs w:val="18"/>
              </w:rPr>
            </w:pPr>
            <w:r w:rsidRPr="00DA6BFB">
              <w:rPr>
                <w:color w:val="000000"/>
                <w:sz w:val="18"/>
                <w:szCs w:val="18"/>
              </w:rPr>
              <w:t>-96,59</w:t>
            </w:r>
          </w:p>
        </w:tc>
        <w:tc>
          <w:tcPr>
            <w:tcW w:w="851" w:type="dxa"/>
            <w:tcBorders>
              <w:top w:val="nil"/>
              <w:left w:val="nil"/>
              <w:bottom w:val="single" w:sz="4" w:space="0" w:color="auto"/>
              <w:right w:val="single" w:sz="4" w:space="0" w:color="auto"/>
            </w:tcBorders>
            <w:shd w:val="clear" w:color="000000" w:fill="FFFFFF"/>
            <w:noWrap/>
            <w:vAlign w:val="center"/>
            <w:hideMark/>
          </w:tcPr>
          <w:p w:rsidR="00AB25B2" w:rsidRPr="00DA6BFB" w:rsidRDefault="00AB25B2" w:rsidP="00AE20ED">
            <w:pPr>
              <w:jc w:val="center"/>
              <w:rPr>
                <w:color w:val="000000"/>
                <w:sz w:val="18"/>
                <w:szCs w:val="18"/>
              </w:rPr>
            </w:pPr>
            <w:r w:rsidRPr="00DA6BFB">
              <w:rPr>
                <w:color w:val="000000"/>
                <w:sz w:val="18"/>
                <w:szCs w:val="18"/>
              </w:rPr>
              <w:t>-93,23</w:t>
            </w:r>
          </w:p>
        </w:tc>
        <w:tc>
          <w:tcPr>
            <w:tcW w:w="850" w:type="dxa"/>
            <w:tcBorders>
              <w:top w:val="nil"/>
              <w:left w:val="nil"/>
              <w:bottom w:val="single" w:sz="4" w:space="0" w:color="auto"/>
              <w:right w:val="single" w:sz="4" w:space="0" w:color="auto"/>
            </w:tcBorders>
            <w:shd w:val="clear" w:color="000000" w:fill="FFFFFF"/>
            <w:noWrap/>
            <w:vAlign w:val="center"/>
            <w:hideMark/>
          </w:tcPr>
          <w:p w:rsidR="00AB25B2" w:rsidRPr="00DA6BFB" w:rsidRDefault="00AB25B2" w:rsidP="00AE20ED">
            <w:pPr>
              <w:jc w:val="center"/>
              <w:rPr>
                <w:color w:val="000000"/>
                <w:sz w:val="18"/>
                <w:szCs w:val="18"/>
              </w:rPr>
            </w:pPr>
            <w:r w:rsidRPr="00DA6BFB">
              <w:rPr>
                <w:color w:val="000000"/>
                <w:sz w:val="18"/>
                <w:szCs w:val="18"/>
              </w:rPr>
              <w:t>2,92</w:t>
            </w:r>
          </w:p>
        </w:tc>
        <w:tc>
          <w:tcPr>
            <w:tcW w:w="851" w:type="dxa"/>
            <w:tcBorders>
              <w:top w:val="nil"/>
              <w:left w:val="nil"/>
              <w:bottom w:val="single" w:sz="4" w:space="0" w:color="auto"/>
              <w:right w:val="single" w:sz="4" w:space="0" w:color="auto"/>
            </w:tcBorders>
            <w:shd w:val="clear" w:color="auto" w:fill="auto"/>
            <w:noWrap/>
            <w:vAlign w:val="center"/>
            <w:hideMark/>
          </w:tcPr>
          <w:p w:rsidR="00AB25B2" w:rsidRPr="00DA6BFB" w:rsidRDefault="00AB25B2" w:rsidP="00AE20ED">
            <w:pPr>
              <w:jc w:val="center"/>
              <w:rPr>
                <w:color w:val="000000"/>
                <w:sz w:val="18"/>
                <w:szCs w:val="18"/>
              </w:rPr>
            </w:pPr>
            <w:r w:rsidRPr="00DA6BFB">
              <w:rPr>
                <w:color w:val="000000"/>
                <w:sz w:val="18"/>
                <w:szCs w:val="18"/>
              </w:rPr>
              <w:t>1,18</w:t>
            </w:r>
          </w:p>
        </w:tc>
        <w:tc>
          <w:tcPr>
            <w:tcW w:w="850" w:type="dxa"/>
            <w:tcBorders>
              <w:top w:val="nil"/>
              <w:left w:val="nil"/>
              <w:bottom w:val="single" w:sz="4" w:space="0" w:color="auto"/>
              <w:right w:val="single" w:sz="4" w:space="0" w:color="auto"/>
            </w:tcBorders>
            <w:shd w:val="clear" w:color="auto" w:fill="auto"/>
            <w:noWrap/>
            <w:vAlign w:val="center"/>
            <w:hideMark/>
          </w:tcPr>
          <w:p w:rsidR="00AB25B2" w:rsidRPr="00DA6BFB" w:rsidRDefault="00AB25B2" w:rsidP="00AE20ED">
            <w:pPr>
              <w:jc w:val="center"/>
              <w:rPr>
                <w:color w:val="000000"/>
                <w:sz w:val="18"/>
                <w:szCs w:val="18"/>
              </w:rPr>
            </w:pPr>
            <w:r w:rsidRPr="00DA6BFB">
              <w:rPr>
                <w:color w:val="000000"/>
                <w:sz w:val="18"/>
                <w:szCs w:val="18"/>
              </w:rPr>
              <w:t>0,10</w:t>
            </w:r>
          </w:p>
        </w:tc>
      </w:tr>
      <w:tr w:rsidR="00AB25B2" w:rsidRPr="00DA6BFB" w:rsidTr="00AE20ED">
        <w:trPr>
          <w:trHeight w:val="609"/>
        </w:trPr>
        <w:tc>
          <w:tcPr>
            <w:tcW w:w="1702" w:type="dxa"/>
            <w:tcBorders>
              <w:top w:val="nil"/>
              <w:left w:val="single" w:sz="4" w:space="0" w:color="auto"/>
              <w:bottom w:val="single" w:sz="4" w:space="0" w:color="auto"/>
              <w:right w:val="single" w:sz="4" w:space="0" w:color="auto"/>
            </w:tcBorders>
            <w:shd w:val="clear" w:color="000000" w:fill="FFFFFF"/>
            <w:vAlign w:val="bottom"/>
            <w:hideMark/>
          </w:tcPr>
          <w:p w:rsidR="00AB25B2" w:rsidRPr="00DA6BFB" w:rsidRDefault="00AB25B2" w:rsidP="00AB25B2">
            <w:pPr>
              <w:rPr>
                <w:color w:val="000000"/>
                <w:sz w:val="18"/>
                <w:szCs w:val="18"/>
              </w:rPr>
            </w:pPr>
            <w:r w:rsidRPr="00DA6BFB">
              <w:rPr>
                <w:bCs/>
                <w:color w:val="000000"/>
                <w:sz w:val="18"/>
                <w:szCs w:val="18"/>
              </w:rPr>
              <w:t>Жилищно-коммунальное хозяйство</w:t>
            </w:r>
          </w:p>
        </w:tc>
        <w:tc>
          <w:tcPr>
            <w:tcW w:w="425" w:type="dxa"/>
            <w:tcBorders>
              <w:top w:val="nil"/>
              <w:left w:val="nil"/>
              <w:bottom w:val="single" w:sz="4" w:space="0" w:color="auto"/>
              <w:right w:val="single" w:sz="4" w:space="0" w:color="auto"/>
            </w:tcBorders>
            <w:shd w:val="clear" w:color="000000" w:fill="FFFFFF"/>
            <w:vAlign w:val="center"/>
            <w:hideMark/>
          </w:tcPr>
          <w:p w:rsidR="00AB25B2" w:rsidRPr="00DA6BFB" w:rsidRDefault="00AB25B2" w:rsidP="00AE20ED">
            <w:pPr>
              <w:jc w:val="center"/>
              <w:rPr>
                <w:color w:val="000000"/>
                <w:sz w:val="18"/>
                <w:szCs w:val="18"/>
              </w:rPr>
            </w:pPr>
            <w:r w:rsidRPr="00DA6BFB">
              <w:rPr>
                <w:bCs/>
                <w:color w:val="000000"/>
                <w:sz w:val="18"/>
                <w:szCs w:val="18"/>
              </w:rPr>
              <w:t>05</w:t>
            </w:r>
          </w:p>
        </w:tc>
        <w:tc>
          <w:tcPr>
            <w:tcW w:w="1134" w:type="dxa"/>
            <w:tcBorders>
              <w:top w:val="nil"/>
              <w:left w:val="nil"/>
              <w:bottom w:val="single" w:sz="4" w:space="0" w:color="auto"/>
              <w:right w:val="single" w:sz="4" w:space="0" w:color="auto"/>
            </w:tcBorders>
            <w:shd w:val="clear" w:color="auto" w:fill="auto"/>
            <w:vAlign w:val="center"/>
            <w:hideMark/>
          </w:tcPr>
          <w:p w:rsidR="00AB25B2" w:rsidRPr="00DA6BFB" w:rsidRDefault="00AB25B2" w:rsidP="00AE20ED">
            <w:pPr>
              <w:jc w:val="center"/>
              <w:rPr>
                <w:color w:val="000000"/>
                <w:sz w:val="18"/>
                <w:szCs w:val="18"/>
              </w:rPr>
            </w:pPr>
            <w:r w:rsidRPr="00DA6BFB">
              <w:rPr>
                <w:color w:val="000000"/>
                <w:sz w:val="18"/>
                <w:szCs w:val="18"/>
              </w:rPr>
              <w:t>22 832,14</w:t>
            </w:r>
          </w:p>
        </w:tc>
        <w:tc>
          <w:tcPr>
            <w:tcW w:w="1134" w:type="dxa"/>
            <w:tcBorders>
              <w:top w:val="nil"/>
              <w:left w:val="nil"/>
              <w:bottom w:val="single" w:sz="4" w:space="0" w:color="auto"/>
              <w:right w:val="single" w:sz="4" w:space="0" w:color="auto"/>
            </w:tcBorders>
            <w:shd w:val="clear" w:color="000000" w:fill="FFFFFF"/>
            <w:vAlign w:val="center"/>
            <w:hideMark/>
          </w:tcPr>
          <w:p w:rsidR="00AB25B2" w:rsidRPr="00DA6BFB" w:rsidRDefault="00AB25B2" w:rsidP="00AE20ED">
            <w:pPr>
              <w:jc w:val="center"/>
              <w:rPr>
                <w:color w:val="000000"/>
                <w:sz w:val="18"/>
                <w:szCs w:val="18"/>
              </w:rPr>
            </w:pPr>
            <w:r w:rsidRPr="00DA6BFB">
              <w:rPr>
                <w:color w:val="000000"/>
                <w:sz w:val="18"/>
                <w:szCs w:val="18"/>
              </w:rPr>
              <w:t>62 028,28</w:t>
            </w:r>
          </w:p>
        </w:tc>
        <w:tc>
          <w:tcPr>
            <w:tcW w:w="1134" w:type="dxa"/>
            <w:tcBorders>
              <w:top w:val="nil"/>
              <w:left w:val="nil"/>
              <w:bottom w:val="single" w:sz="4" w:space="0" w:color="auto"/>
              <w:right w:val="single" w:sz="4" w:space="0" w:color="auto"/>
            </w:tcBorders>
            <w:shd w:val="clear" w:color="000000" w:fill="FFFFFF"/>
            <w:vAlign w:val="center"/>
            <w:hideMark/>
          </w:tcPr>
          <w:p w:rsidR="00AB25B2" w:rsidRPr="00DA6BFB" w:rsidRDefault="00AB25B2" w:rsidP="00AE20ED">
            <w:pPr>
              <w:jc w:val="center"/>
              <w:rPr>
                <w:color w:val="000000"/>
                <w:sz w:val="18"/>
                <w:szCs w:val="18"/>
              </w:rPr>
            </w:pPr>
            <w:r w:rsidRPr="00DA6BFB">
              <w:rPr>
                <w:color w:val="000000"/>
                <w:sz w:val="18"/>
                <w:szCs w:val="18"/>
              </w:rPr>
              <w:t>4 136,88</w:t>
            </w:r>
          </w:p>
        </w:tc>
        <w:tc>
          <w:tcPr>
            <w:tcW w:w="850" w:type="dxa"/>
            <w:tcBorders>
              <w:top w:val="nil"/>
              <w:left w:val="nil"/>
              <w:bottom w:val="single" w:sz="4" w:space="0" w:color="auto"/>
              <w:right w:val="single" w:sz="4" w:space="0" w:color="auto"/>
            </w:tcBorders>
            <w:shd w:val="clear" w:color="auto" w:fill="auto"/>
            <w:noWrap/>
            <w:vAlign w:val="center"/>
            <w:hideMark/>
          </w:tcPr>
          <w:p w:rsidR="00AB25B2" w:rsidRPr="00DA6BFB" w:rsidRDefault="00AB25B2" w:rsidP="00AE20ED">
            <w:pPr>
              <w:jc w:val="center"/>
              <w:rPr>
                <w:color w:val="000000"/>
                <w:sz w:val="18"/>
                <w:szCs w:val="18"/>
              </w:rPr>
            </w:pPr>
            <w:r w:rsidRPr="00DA6BFB">
              <w:rPr>
                <w:color w:val="000000"/>
                <w:sz w:val="18"/>
                <w:szCs w:val="18"/>
              </w:rPr>
              <w:t>-81,88</w:t>
            </w:r>
          </w:p>
        </w:tc>
        <w:tc>
          <w:tcPr>
            <w:tcW w:w="851" w:type="dxa"/>
            <w:tcBorders>
              <w:top w:val="nil"/>
              <w:left w:val="nil"/>
              <w:bottom w:val="single" w:sz="4" w:space="0" w:color="auto"/>
              <w:right w:val="single" w:sz="4" w:space="0" w:color="auto"/>
            </w:tcBorders>
            <w:shd w:val="clear" w:color="000000" w:fill="FFFFFF"/>
            <w:noWrap/>
            <w:vAlign w:val="center"/>
            <w:hideMark/>
          </w:tcPr>
          <w:p w:rsidR="00AB25B2" w:rsidRPr="00DA6BFB" w:rsidRDefault="00AB25B2" w:rsidP="00AE20ED">
            <w:pPr>
              <w:jc w:val="center"/>
              <w:rPr>
                <w:color w:val="000000"/>
                <w:sz w:val="18"/>
                <w:szCs w:val="18"/>
              </w:rPr>
            </w:pPr>
            <w:r w:rsidRPr="00DA6BFB">
              <w:rPr>
                <w:color w:val="000000"/>
                <w:sz w:val="18"/>
                <w:szCs w:val="18"/>
              </w:rPr>
              <w:t>-93,33</w:t>
            </w:r>
          </w:p>
        </w:tc>
        <w:tc>
          <w:tcPr>
            <w:tcW w:w="850" w:type="dxa"/>
            <w:tcBorders>
              <w:top w:val="nil"/>
              <w:left w:val="nil"/>
              <w:bottom w:val="single" w:sz="4" w:space="0" w:color="auto"/>
              <w:right w:val="single" w:sz="4" w:space="0" w:color="auto"/>
            </w:tcBorders>
            <w:shd w:val="clear" w:color="000000" w:fill="FFFFFF"/>
            <w:noWrap/>
            <w:vAlign w:val="center"/>
            <w:hideMark/>
          </w:tcPr>
          <w:p w:rsidR="00AB25B2" w:rsidRPr="00DA6BFB" w:rsidRDefault="00AB25B2" w:rsidP="00AE20ED">
            <w:pPr>
              <w:jc w:val="center"/>
              <w:rPr>
                <w:color w:val="000000"/>
                <w:sz w:val="18"/>
                <w:szCs w:val="18"/>
              </w:rPr>
            </w:pPr>
            <w:r w:rsidRPr="00DA6BFB">
              <w:rPr>
                <w:color w:val="000000"/>
                <w:sz w:val="18"/>
                <w:szCs w:val="18"/>
              </w:rPr>
              <w:t>6,32</w:t>
            </w:r>
          </w:p>
        </w:tc>
        <w:tc>
          <w:tcPr>
            <w:tcW w:w="851" w:type="dxa"/>
            <w:tcBorders>
              <w:top w:val="nil"/>
              <w:left w:val="nil"/>
              <w:bottom w:val="single" w:sz="4" w:space="0" w:color="auto"/>
              <w:right w:val="single" w:sz="4" w:space="0" w:color="auto"/>
            </w:tcBorders>
            <w:shd w:val="clear" w:color="auto" w:fill="auto"/>
            <w:noWrap/>
            <w:vAlign w:val="center"/>
            <w:hideMark/>
          </w:tcPr>
          <w:p w:rsidR="00AB25B2" w:rsidRPr="00DA6BFB" w:rsidRDefault="00AB25B2" w:rsidP="00AE20ED">
            <w:pPr>
              <w:jc w:val="center"/>
              <w:rPr>
                <w:color w:val="000000"/>
                <w:sz w:val="18"/>
                <w:szCs w:val="18"/>
              </w:rPr>
            </w:pPr>
            <w:r w:rsidRPr="00DA6BFB">
              <w:rPr>
                <w:color w:val="000000"/>
                <w:sz w:val="18"/>
                <w:szCs w:val="18"/>
              </w:rPr>
              <w:t>13,77</w:t>
            </w:r>
          </w:p>
        </w:tc>
        <w:tc>
          <w:tcPr>
            <w:tcW w:w="850" w:type="dxa"/>
            <w:tcBorders>
              <w:top w:val="nil"/>
              <w:left w:val="nil"/>
              <w:bottom w:val="single" w:sz="4" w:space="0" w:color="auto"/>
              <w:right w:val="single" w:sz="4" w:space="0" w:color="auto"/>
            </w:tcBorders>
            <w:shd w:val="clear" w:color="auto" w:fill="auto"/>
            <w:noWrap/>
            <w:vAlign w:val="center"/>
            <w:hideMark/>
          </w:tcPr>
          <w:p w:rsidR="00AB25B2" w:rsidRPr="00DA6BFB" w:rsidRDefault="00AB25B2" w:rsidP="00AE20ED">
            <w:pPr>
              <w:jc w:val="center"/>
              <w:rPr>
                <w:color w:val="000000"/>
                <w:sz w:val="18"/>
                <w:szCs w:val="18"/>
              </w:rPr>
            </w:pPr>
            <w:r w:rsidRPr="00DA6BFB">
              <w:rPr>
                <w:color w:val="000000"/>
                <w:sz w:val="18"/>
                <w:szCs w:val="18"/>
              </w:rPr>
              <w:t>1,19</w:t>
            </w:r>
          </w:p>
        </w:tc>
      </w:tr>
      <w:tr w:rsidR="00AB25B2" w:rsidRPr="00DA6BFB" w:rsidTr="00AE20ED">
        <w:trPr>
          <w:trHeight w:val="300"/>
        </w:trPr>
        <w:tc>
          <w:tcPr>
            <w:tcW w:w="1702" w:type="dxa"/>
            <w:tcBorders>
              <w:top w:val="nil"/>
              <w:left w:val="single" w:sz="4" w:space="0" w:color="auto"/>
              <w:bottom w:val="single" w:sz="4" w:space="0" w:color="auto"/>
              <w:right w:val="single" w:sz="4" w:space="0" w:color="auto"/>
            </w:tcBorders>
            <w:shd w:val="clear" w:color="000000" w:fill="FFFFFF"/>
            <w:vAlign w:val="bottom"/>
            <w:hideMark/>
          </w:tcPr>
          <w:p w:rsidR="00AB25B2" w:rsidRPr="00DA6BFB" w:rsidRDefault="00AB25B2" w:rsidP="00AB25B2">
            <w:pPr>
              <w:rPr>
                <w:color w:val="000000"/>
                <w:sz w:val="18"/>
                <w:szCs w:val="18"/>
              </w:rPr>
            </w:pPr>
            <w:r w:rsidRPr="00DA6BFB">
              <w:rPr>
                <w:bCs/>
                <w:color w:val="000000"/>
                <w:sz w:val="18"/>
                <w:szCs w:val="18"/>
              </w:rPr>
              <w:t xml:space="preserve"> Образование</w:t>
            </w:r>
          </w:p>
        </w:tc>
        <w:tc>
          <w:tcPr>
            <w:tcW w:w="425" w:type="dxa"/>
            <w:tcBorders>
              <w:top w:val="nil"/>
              <w:left w:val="nil"/>
              <w:bottom w:val="single" w:sz="4" w:space="0" w:color="auto"/>
              <w:right w:val="single" w:sz="4" w:space="0" w:color="auto"/>
            </w:tcBorders>
            <w:shd w:val="clear" w:color="000000" w:fill="FFFFFF"/>
            <w:vAlign w:val="center"/>
            <w:hideMark/>
          </w:tcPr>
          <w:p w:rsidR="00AB25B2" w:rsidRPr="00DA6BFB" w:rsidRDefault="00AB25B2" w:rsidP="00AE20ED">
            <w:pPr>
              <w:jc w:val="center"/>
              <w:rPr>
                <w:color w:val="000000"/>
                <w:sz w:val="18"/>
                <w:szCs w:val="18"/>
              </w:rPr>
            </w:pPr>
            <w:r w:rsidRPr="00DA6BFB">
              <w:rPr>
                <w:bCs/>
                <w:color w:val="000000"/>
                <w:sz w:val="18"/>
                <w:szCs w:val="18"/>
              </w:rPr>
              <w:t>07</w:t>
            </w:r>
          </w:p>
        </w:tc>
        <w:tc>
          <w:tcPr>
            <w:tcW w:w="1134" w:type="dxa"/>
            <w:tcBorders>
              <w:top w:val="nil"/>
              <w:left w:val="nil"/>
              <w:bottom w:val="single" w:sz="4" w:space="0" w:color="auto"/>
              <w:right w:val="single" w:sz="4" w:space="0" w:color="auto"/>
            </w:tcBorders>
            <w:shd w:val="clear" w:color="auto" w:fill="auto"/>
            <w:vAlign w:val="center"/>
            <w:hideMark/>
          </w:tcPr>
          <w:p w:rsidR="00AB25B2" w:rsidRPr="00DA6BFB" w:rsidRDefault="00AB25B2" w:rsidP="00AE20ED">
            <w:pPr>
              <w:jc w:val="center"/>
              <w:rPr>
                <w:color w:val="000000"/>
                <w:sz w:val="18"/>
                <w:szCs w:val="18"/>
              </w:rPr>
            </w:pPr>
            <w:r w:rsidRPr="00DA6BFB">
              <w:rPr>
                <w:color w:val="000000"/>
                <w:sz w:val="18"/>
                <w:szCs w:val="18"/>
              </w:rPr>
              <w:t>231 829,28</w:t>
            </w:r>
          </w:p>
        </w:tc>
        <w:tc>
          <w:tcPr>
            <w:tcW w:w="1134" w:type="dxa"/>
            <w:tcBorders>
              <w:top w:val="nil"/>
              <w:left w:val="nil"/>
              <w:bottom w:val="single" w:sz="4" w:space="0" w:color="auto"/>
              <w:right w:val="single" w:sz="4" w:space="0" w:color="auto"/>
            </w:tcBorders>
            <w:shd w:val="clear" w:color="000000" w:fill="FFFFFF"/>
            <w:noWrap/>
            <w:vAlign w:val="center"/>
            <w:hideMark/>
          </w:tcPr>
          <w:p w:rsidR="00AB25B2" w:rsidRPr="00DA6BFB" w:rsidRDefault="00AB25B2" w:rsidP="00AE20ED">
            <w:pPr>
              <w:jc w:val="center"/>
              <w:rPr>
                <w:color w:val="000000"/>
                <w:sz w:val="18"/>
                <w:szCs w:val="18"/>
              </w:rPr>
            </w:pPr>
            <w:r w:rsidRPr="00DA6BFB">
              <w:rPr>
                <w:color w:val="000000"/>
                <w:sz w:val="18"/>
                <w:szCs w:val="18"/>
              </w:rPr>
              <w:t>276 307,38</w:t>
            </w:r>
          </w:p>
        </w:tc>
        <w:tc>
          <w:tcPr>
            <w:tcW w:w="1134" w:type="dxa"/>
            <w:tcBorders>
              <w:top w:val="nil"/>
              <w:left w:val="nil"/>
              <w:bottom w:val="single" w:sz="4" w:space="0" w:color="auto"/>
              <w:right w:val="single" w:sz="4" w:space="0" w:color="auto"/>
            </w:tcBorders>
            <w:shd w:val="clear" w:color="000000" w:fill="FFFFFF"/>
            <w:noWrap/>
            <w:vAlign w:val="center"/>
            <w:hideMark/>
          </w:tcPr>
          <w:p w:rsidR="00AB25B2" w:rsidRPr="00DA6BFB" w:rsidRDefault="00AB25B2" w:rsidP="00AE20ED">
            <w:pPr>
              <w:jc w:val="center"/>
              <w:rPr>
                <w:color w:val="000000"/>
                <w:sz w:val="18"/>
                <w:szCs w:val="18"/>
              </w:rPr>
            </w:pPr>
            <w:r w:rsidRPr="00DA6BFB">
              <w:rPr>
                <w:color w:val="000000"/>
                <w:sz w:val="18"/>
                <w:szCs w:val="18"/>
              </w:rPr>
              <w:t>271 685,50</w:t>
            </w:r>
          </w:p>
        </w:tc>
        <w:tc>
          <w:tcPr>
            <w:tcW w:w="850" w:type="dxa"/>
            <w:tcBorders>
              <w:top w:val="nil"/>
              <w:left w:val="nil"/>
              <w:bottom w:val="single" w:sz="4" w:space="0" w:color="auto"/>
              <w:right w:val="single" w:sz="4" w:space="0" w:color="auto"/>
            </w:tcBorders>
            <w:shd w:val="clear" w:color="auto" w:fill="auto"/>
            <w:noWrap/>
            <w:vAlign w:val="center"/>
            <w:hideMark/>
          </w:tcPr>
          <w:p w:rsidR="00AB25B2" w:rsidRPr="00DA6BFB" w:rsidRDefault="00AB25B2" w:rsidP="00AE20ED">
            <w:pPr>
              <w:jc w:val="center"/>
              <w:rPr>
                <w:color w:val="000000"/>
                <w:sz w:val="18"/>
                <w:szCs w:val="18"/>
              </w:rPr>
            </w:pPr>
            <w:r w:rsidRPr="00DA6BFB">
              <w:rPr>
                <w:color w:val="000000"/>
                <w:sz w:val="18"/>
                <w:szCs w:val="18"/>
              </w:rPr>
              <w:t>17,19</w:t>
            </w:r>
          </w:p>
        </w:tc>
        <w:tc>
          <w:tcPr>
            <w:tcW w:w="851" w:type="dxa"/>
            <w:tcBorders>
              <w:top w:val="nil"/>
              <w:left w:val="nil"/>
              <w:bottom w:val="single" w:sz="4" w:space="0" w:color="auto"/>
              <w:right w:val="single" w:sz="4" w:space="0" w:color="auto"/>
            </w:tcBorders>
            <w:shd w:val="clear" w:color="000000" w:fill="FFFFFF"/>
            <w:noWrap/>
            <w:vAlign w:val="center"/>
            <w:hideMark/>
          </w:tcPr>
          <w:p w:rsidR="00AB25B2" w:rsidRPr="00DA6BFB" w:rsidRDefault="00AB25B2" w:rsidP="00AE20ED">
            <w:pPr>
              <w:jc w:val="center"/>
              <w:rPr>
                <w:color w:val="000000"/>
                <w:sz w:val="18"/>
                <w:szCs w:val="18"/>
              </w:rPr>
            </w:pPr>
            <w:r w:rsidRPr="00DA6BFB">
              <w:rPr>
                <w:color w:val="000000"/>
                <w:sz w:val="18"/>
                <w:szCs w:val="18"/>
              </w:rPr>
              <w:t>-1,67</w:t>
            </w:r>
          </w:p>
        </w:tc>
        <w:tc>
          <w:tcPr>
            <w:tcW w:w="850" w:type="dxa"/>
            <w:tcBorders>
              <w:top w:val="nil"/>
              <w:left w:val="nil"/>
              <w:bottom w:val="single" w:sz="4" w:space="0" w:color="auto"/>
              <w:right w:val="single" w:sz="4" w:space="0" w:color="auto"/>
            </w:tcBorders>
            <w:shd w:val="clear" w:color="000000" w:fill="FFFFFF"/>
            <w:noWrap/>
            <w:vAlign w:val="center"/>
            <w:hideMark/>
          </w:tcPr>
          <w:p w:rsidR="00AB25B2" w:rsidRPr="00DA6BFB" w:rsidRDefault="00AB25B2" w:rsidP="00AE20ED">
            <w:pPr>
              <w:jc w:val="center"/>
              <w:rPr>
                <w:color w:val="000000"/>
                <w:sz w:val="18"/>
                <w:szCs w:val="18"/>
              </w:rPr>
            </w:pPr>
            <w:r w:rsidRPr="00DA6BFB">
              <w:rPr>
                <w:color w:val="000000"/>
                <w:sz w:val="18"/>
                <w:szCs w:val="18"/>
              </w:rPr>
              <w:t>64,17</w:t>
            </w:r>
          </w:p>
        </w:tc>
        <w:tc>
          <w:tcPr>
            <w:tcW w:w="851" w:type="dxa"/>
            <w:tcBorders>
              <w:top w:val="nil"/>
              <w:left w:val="nil"/>
              <w:bottom w:val="single" w:sz="4" w:space="0" w:color="auto"/>
              <w:right w:val="single" w:sz="4" w:space="0" w:color="auto"/>
            </w:tcBorders>
            <w:shd w:val="clear" w:color="auto" w:fill="auto"/>
            <w:noWrap/>
            <w:vAlign w:val="center"/>
            <w:hideMark/>
          </w:tcPr>
          <w:p w:rsidR="00AB25B2" w:rsidRPr="00DA6BFB" w:rsidRDefault="00AB25B2" w:rsidP="00AE20ED">
            <w:pPr>
              <w:jc w:val="center"/>
              <w:rPr>
                <w:color w:val="000000"/>
                <w:sz w:val="18"/>
                <w:szCs w:val="18"/>
              </w:rPr>
            </w:pPr>
            <w:r w:rsidRPr="00DA6BFB">
              <w:rPr>
                <w:color w:val="000000"/>
                <w:sz w:val="18"/>
                <w:szCs w:val="18"/>
              </w:rPr>
              <w:t>61,33</w:t>
            </w:r>
          </w:p>
        </w:tc>
        <w:tc>
          <w:tcPr>
            <w:tcW w:w="850" w:type="dxa"/>
            <w:tcBorders>
              <w:top w:val="nil"/>
              <w:left w:val="nil"/>
              <w:bottom w:val="single" w:sz="4" w:space="0" w:color="auto"/>
              <w:right w:val="single" w:sz="4" w:space="0" w:color="auto"/>
            </w:tcBorders>
            <w:shd w:val="clear" w:color="auto" w:fill="auto"/>
            <w:noWrap/>
            <w:vAlign w:val="center"/>
            <w:hideMark/>
          </w:tcPr>
          <w:p w:rsidR="00AB25B2" w:rsidRPr="00DA6BFB" w:rsidRDefault="00AB25B2" w:rsidP="00AE20ED">
            <w:pPr>
              <w:jc w:val="center"/>
              <w:rPr>
                <w:color w:val="000000"/>
                <w:sz w:val="18"/>
                <w:szCs w:val="18"/>
              </w:rPr>
            </w:pPr>
            <w:r w:rsidRPr="00DA6BFB">
              <w:rPr>
                <w:color w:val="000000"/>
                <w:sz w:val="18"/>
                <w:szCs w:val="18"/>
              </w:rPr>
              <w:t>77,98</w:t>
            </w:r>
          </w:p>
        </w:tc>
      </w:tr>
      <w:tr w:rsidR="00AB25B2" w:rsidRPr="00DA6BFB" w:rsidTr="00AE20ED">
        <w:trPr>
          <w:trHeight w:val="525"/>
        </w:trPr>
        <w:tc>
          <w:tcPr>
            <w:tcW w:w="1702" w:type="dxa"/>
            <w:tcBorders>
              <w:top w:val="nil"/>
              <w:left w:val="single" w:sz="4" w:space="0" w:color="auto"/>
              <w:bottom w:val="single" w:sz="4" w:space="0" w:color="auto"/>
              <w:right w:val="single" w:sz="4" w:space="0" w:color="auto"/>
            </w:tcBorders>
            <w:shd w:val="clear" w:color="000000" w:fill="FFFFFF"/>
            <w:vAlign w:val="bottom"/>
            <w:hideMark/>
          </w:tcPr>
          <w:p w:rsidR="00AB25B2" w:rsidRPr="00DA6BFB" w:rsidRDefault="00AB25B2" w:rsidP="00AB25B2">
            <w:pPr>
              <w:rPr>
                <w:color w:val="000000"/>
                <w:sz w:val="18"/>
                <w:szCs w:val="18"/>
              </w:rPr>
            </w:pPr>
            <w:r w:rsidRPr="00DA6BFB">
              <w:rPr>
                <w:bCs/>
                <w:color w:val="000000"/>
                <w:sz w:val="18"/>
                <w:szCs w:val="18"/>
              </w:rPr>
              <w:t>Культура и кинематография</w:t>
            </w:r>
          </w:p>
        </w:tc>
        <w:tc>
          <w:tcPr>
            <w:tcW w:w="425" w:type="dxa"/>
            <w:tcBorders>
              <w:top w:val="nil"/>
              <w:left w:val="nil"/>
              <w:bottom w:val="single" w:sz="4" w:space="0" w:color="auto"/>
              <w:right w:val="single" w:sz="4" w:space="0" w:color="auto"/>
            </w:tcBorders>
            <w:shd w:val="clear" w:color="000000" w:fill="FFFFFF"/>
            <w:noWrap/>
            <w:vAlign w:val="center"/>
            <w:hideMark/>
          </w:tcPr>
          <w:p w:rsidR="00AB25B2" w:rsidRPr="00DA6BFB" w:rsidRDefault="00AB25B2" w:rsidP="00AE20ED">
            <w:pPr>
              <w:jc w:val="center"/>
              <w:rPr>
                <w:color w:val="000000"/>
                <w:sz w:val="18"/>
                <w:szCs w:val="18"/>
              </w:rPr>
            </w:pPr>
            <w:r w:rsidRPr="00DA6BFB">
              <w:rPr>
                <w:bCs/>
                <w:color w:val="000000"/>
                <w:sz w:val="18"/>
                <w:szCs w:val="18"/>
              </w:rPr>
              <w:t>08</w:t>
            </w:r>
          </w:p>
        </w:tc>
        <w:tc>
          <w:tcPr>
            <w:tcW w:w="1134" w:type="dxa"/>
            <w:tcBorders>
              <w:top w:val="nil"/>
              <w:left w:val="nil"/>
              <w:bottom w:val="single" w:sz="4" w:space="0" w:color="auto"/>
              <w:right w:val="single" w:sz="4" w:space="0" w:color="auto"/>
            </w:tcBorders>
            <w:shd w:val="clear" w:color="auto" w:fill="auto"/>
            <w:vAlign w:val="center"/>
            <w:hideMark/>
          </w:tcPr>
          <w:p w:rsidR="00AB25B2" w:rsidRPr="00DA6BFB" w:rsidRDefault="00AB25B2" w:rsidP="00AE20ED">
            <w:pPr>
              <w:jc w:val="center"/>
              <w:rPr>
                <w:color w:val="000000"/>
                <w:sz w:val="18"/>
                <w:szCs w:val="18"/>
              </w:rPr>
            </w:pPr>
            <w:r w:rsidRPr="00DA6BFB">
              <w:rPr>
                <w:color w:val="000000"/>
                <w:sz w:val="18"/>
                <w:szCs w:val="18"/>
              </w:rPr>
              <w:t>6 449,52</w:t>
            </w:r>
          </w:p>
        </w:tc>
        <w:tc>
          <w:tcPr>
            <w:tcW w:w="1134" w:type="dxa"/>
            <w:tcBorders>
              <w:top w:val="nil"/>
              <w:left w:val="nil"/>
              <w:bottom w:val="single" w:sz="4" w:space="0" w:color="auto"/>
              <w:right w:val="single" w:sz="4" w:space="0" w:color="auto"/>
            </w:tcBorders>
            <w:shd w:val="clear" w:color="000000" w:fill="FFFFFF"/>
            <w:noWrap/>
            <w:vAlign w:val="center"/>
            <w:hideMark/>
          </w:tcPr>
          <w:p w:rsidR="00AB25B2" w:rsidRPr="00DA6BFB" w:rsidRDefault="00AB25B2" w:rsidP="00AE20ED">
            <w:pPr>
              <w:jc w:val="center"/>
              <w:rPr>
                <w:color w:val="000000"/>
                <w:sz w:val="18"/>
                <w:szCs w:val="18"/>
              </w:rPr>
            </w:pPr>
            <w:r w:rsidRPr="00DA6BFB">
              <w:rPr>
                <w:color w:val="000000"/>
                <w:sz w:val="18"/>
                <w:szCs w:val="18"/>
              </w:rPr>
              <w:t>8 827,58</w:t>
            </w:r>
          </w:p>
        </w:tc>
        <w:tc>
          <w:tcPr>
            <w:tcW w:w="1134" w:type="dxa"/>
            <w:tcBorders>
              <w:top w:val="nil"/>
              <w:left w:val="nil"/>
              <w:bottom w:val="single" w:sz="4" w:space="0" w:color="auto"/>
              <w:right w:val="single" w:sz="4" w:space="0" w:color="auto"/>
            </w:tcBorders>
            <w:shd w:val="clear" w:color="000000" w:fill="FFFFFF"/>
            <w:noWrap/>
            <w:vAlign w:val="center"/>
            <w:hideMark/>
          </w:tcPr>
          <w:p w:rsidR="00AB25B2" w:rsidRPr="00DA6BFB" w:rsidRDefault="00AB25B2" w:rsidP="00AE20ED">
            <w:pPr>
              <w:jc w:val="center"/>
              <w:rPr>
                <w:color w:val="000000"/>
                <w:sz w:val="18"/>
                <w:szCs w:val="18"/>
              </w:rPr>
            </w:pPr>
            <w:r w:rsidRPr="00DA6BFB">
              <w:rPr>
                <w:color w:val="000000"/>
                <w:sz w:val="18"/>
                <w:szCs w:val="18"/>
              </w:rPr>
              <w:t>5 035,08</w:t>
            </w:r>
          </w:p>
        </w:tc>
        <w:tc>
          <w:tcPr>
            <w:tcW w:w="850" w:type="dxa"/>
            <w:tcBorders>
              <w:top w:val="nil"/>
              <w:left w:val="nil"/>
              <w:bottom w:val="single" w:sz="4" w:space="0" w:color="auto"/>
              <w:right w:val="single" w:sz="4" w:space="0" w:color="auto"/>
            </w:tcBorders>
            <w:shd w:val="clear" w:color="auto" w:fill="auto"/>
            <w:noWrap/>
            <w:vAlign w:val="center"/>
            <w:hideMark/>
          </w:tcPr>
          <w:p w:rsidR="00AB25B2" w:rsidRPr="00DA6BFB" w:rsidRDefault="00AB25B2" w:rsidP="00AE20ED">
            <w:pPr>
              <w:jc w:val="center"/>
              <w:rPr>
                <w:color w:val="000000"/>
                <w:sz w:val="18"/>
                <w:szCs w:val="18"/>
              </w:rPr>
            </w:pPr>
            <w:r w:rsidRPr="00DA6BFB">
              <w:rPr>
                <w:color w:val="000000"/>
                <w:sz w:val="18"/>
                <w:szCs w:val="18"/>
              </w:rPr>
              <w:t>-21,93</w:t>
            </w:r>
          </w:p>
        </w:tc>
        <w:tc>
          <w:tcPr>
            <w:tcW w:w="851" w:type="dxa"/>
            <w:tcBorders>
              <w:top w:val="nil"/>
              <w:left w:val="nil"/>
              <w:bottom w:val="single" w:sz="4" w:space="0" w:color="auto"/>
              <w:right w:val="single" w:sz="4" w:space="0" w:color="auto"/>
            </w:tcBorders>
            <w:shd w:val="clear" w:color="000000" w:fill="FFFFFF"/>
            <w:noWrap/>
            <w:vAlign w:val="center"/>
            <w:hideMark/>
          </w:tcPr>
          <w:p w:rsidR="00AB25B2" w:rsidRPr="00DA6BFB" w:rsidRDefault="00AB25B2" w:rsidP="00AE20ED">
            <w:pPr>
              <w:jc w:val="center"/>
              <w:rPr>
                <w:color w:val="000000"/>
                <w:sz w:val="18"/>
                <w:szCs w:val="18"/>
              </w:rPr>
            </w:pPr>
            <w:r w:rsidRPr="00DA6BFB">
              <w:rPr>
                <w:color w:val="000000"/>
                <w:sz w:val="18"/>
                <w:szCs w:val="18"/>
              </w:rPr>
              <w:t>-42,96</w:t>
            </w:r>
          </w:p>
        </w:tc>
        <w:tc>
          <w:tcPr>
            <w:tcW w:w="850" w:type="dxa"/>
            <w:tcBorders>
              <w:top w:val="nil"/>
              <w:left w:val="nil"/>
              <w:bottom w:val="single" w:sz="4" w:space="0" w:color="auto"/>
              <w:right w:val="single" w:sz="4" w:space="0" w:color="auto"/>
            </w:tcBorders>
            <w:shd w:val="clear" w:color="000000" w:fill="FFFFFF"/>
            <w:noWrap/>
            <w:vAlign w:val="center"/>
            <w:hideMark/>
          </w:tcPr>
          <w:p w:rsidR="00AB25B2" w:rsidRPr="00DA6BFB" w:rsidRDefault="00AB25B2" w:rsidP="00AE20ED">
            <w:pPr>
              <w:jc w:val="center"/>
              <w:rPr>
                <w:color w:val="000000"/>
                <w:sz w:val="18"/>
                <w:szCs w:val="18"/>
              </w:rPr>
            </w:pPr>
            <w:r w:rsidRPr="00DA6BFB">
              <w:rPr>
                <w:color w:val="000000"/>
                <w:sz w:val="18"/>
                <w:szCs w:val="18"/>
              </w:rPr>
              <w:t>1,79</w:t>
            </w:r>
          </w:p>
        </w:tc>
        <w:tc>
          <w:tcPr>
            <w:tcW w:w="851" w:type="dxa"/>
            <w:tcBorders>
              <w:top w:val="nil"/>
              <w:left w:val="nil"/>
              <w:bottom w:val="single" w:sz="4" w:space="0" w:color="auto"/>
              <w:right w:val="single" w:sz="4" w:space="0" w:color="auto"/>
            </w:tcBorders>
            <w:shd w:val="clear" w:color="auto" w:fill="auto"/>
            <w:noWrap/>
            <w:vAlign w:val="center"/>
            <w:hideMark/>
          </w:tcPr>
          <w:p w:rsidR="00AB25B2" w:rsidRPr="00DA6BFB" w:rsidRDefault="00AB25B2" w:rsidP="00AE20ED">
            <w:pPr>
              <w:jc w:val="center"/>
              <w:rPr>
                <w:color w:val="000000"/>
                <w:sz w:val="18"/>
                <w:szCs w:val="18"/>
              </w:rPr>
            </w:pPr>
            <w:r w:rsidRPr="00DA6BFB">
              <w:rPr>
                <w:color w:val="000000"/>
                <w:sz w:val="18"/>
                <w:szCs w:val="18"/>
              </w:rPr>
              <w:t>1,96</w:t>
            </w:r>
          </w:p>
        </w:tc>
        <w:tc>
          <w:tcPr>
            <w:tcW w:w="850" w:type="dxa"/>
            <w:tcBorders>
              <w:top w:val="nil"/>
              <w:left w:val="nil"/>
              <w:bottom w:val="single" w:sz="4" w:space="0" w:color="auto"/>
              <w:right w:val="single" w:sz="4" w:space="0" w:color="auto"/>
            </w:tcBorders>
            <w:shd w:val="clear" w:color="auto" w:fill="auto"/>
            <w:noWrap/>
            <w:vAlign w:val="center"/>
            <w:hideMark/>
          </w:tcPr>
          <w:p w:rsidR="00AB25B2" w:rsidRPr="00DA6BFB" w:rsidRDefault="00AB25B2" w:rsidP="00AE20ED">
            <w:pPr>
              <w:jc w:val="center"/>
              <w:rPr>
                <w:color w:val="000000"/>
                <w:sz w:val="18"/>
                <w:szCs w:val="18"/>
              </w:rPr>
            </w:pPr>
            <w:r w:rsidRPr="00DA6BFB">
              <w:rPr>
                <w:color w:val="000000"/>
                <w:sz w:val="18"/>
                <w:szCs w:val="18"/>
              </w:rPr>
              <w:t>1,45</w:t>
            </w:r>
          </w:p>
        </w:tc>
      </w:tr>
      <w:tr w:rsidR="00AB25B2" w:rsidRPr="00DA6BFB" w:rsidTr="00AE20ED">
        <w:trPr>
          <w:trHeight w:val="525"/>
        </w:trPr>
        <w:tc>
          <w:tcPr>
            <w:tcW w:w="1702" w:type="dxa"/>
            <w:tcBorders>
              <w:top w:val="nil"/>
              <w:left w:val="single" w:sz="4" w:space="0" w:color="auto"/>
              <w:bottom w:val="single" w:sz="4" w:space="0" w:color="auto"/>
              <w:right w:val="single" w:sz="4" w:space="0" w:color="auto"/>
            </w:tcBorders>
            <w:shd w:val="clear" w:color="000000" w:fill="FFFFFF"/>
            <w:vAlign w:val="bottom"/>
            <w:hideMark/>
          </w:tcPr>
          <w:p w:rsidR="00AB25B2" w:rsidRPr="00DA6BFB" w:rsidRDefault="00AB25B2" w:rsidP="00AB25B2">
            <w:pPr>
              <w:rPr>
                <w:color w:val="000000"/>
                <w:sz w:val="18"/>
                <w:szCs w:val="18"/>
              </w:rPr>
            </w:pPr>
            <w:r w:rsidRPr="00DA6BFB">
              <w:rPr>
                <w:bCs/>
                <w:color w:val="000000"/>
                <w:sz w:val="18"/>
                <w:szCs w:val="18"/>
              </w:rPr>
              <w:t>Социальная политика</w:t>
            </w:r>
          </w:p>
        </w:tc>
        <w:tc>
          <w:tcPr>
            <w:tcW w:w="425" w:type="dxa"/>
            <w:tcBorders>
              <w:top w:val="nil"/>
              <w:left w:val="nil"/>
              <w:bottom w:val="single" w:sz="4" w:space="0" w:color="auto"/>
              <w:right w:val="single" w:sz="4" w:space="0" w:color="auto"/>
            </w:tcBorders>
            <w:shd w:val="clear" w:color="000000" w:fill="FFFFFF"/>
            <w:vAlign w:val="center"/>
            <w:hideMark/>
          </w:tcPr>
          <w:p w:rsidR="00AB25B2" w:rsidRPr="00DA6BFB" w:rsidRDefault="00AB25B2" w:rsidP="00AE20ED">
            <w:pPr>
              <w:jc w:val="center"/>
              <w:rPr>
                <w:color w:val="000000"/>
                <w:sz w:val="18"/>
                <w:szCs w:val="18"/>
              </w:rPr>
            </w:pPr>
            <w:r w:rsidRPr="00DA6BFB">
              <w:rPr>
                <w:bCs/>
                <w:color w:val="000000"/>
                <w:sz w:val="18"/>
                <w:szCs w:val="18"/>
              </w:rPr>
              <w:t>10</w:t>
            </w:r>
          </w:p>
        </w:tc>
        <w:tc>
          <w:tcPr>
            <w:tcW w:w="1134" w:type="dxa"/>
            <w:tcBorders>
              <w:top w:val="nil"/>
              <w:left w:val="nil"/>
              <w:bottom w:val="single" w:sz="4" w:space="0" w:color="auto"/>
              <w:right w:val="single" w:sz="4" w:space="0" w:color="auto"/>
            </w:tcBorders>
            <w:shd w:val="clear" w:color="auto" w:fill="auto"/>
            <w:vAlign w:val="center"/>
            <w:hideMark/>
          </w:tcPr>
          <w:p w:rsidR="00AB25B2" w:rsidRPr="00DA6BFB" w:rsidRDefault="00AB25B2" w:rsidP="00AE20ED">
            <w:pPr>
              <w:jc w:val="center"/>
              <w:rPr>
                <w:color w:val="000000"/>
                <w:sz w:val="18"/>
                <w:szCs w:val="18"/>
              </w:rPr>
            </w:pPr>
            <w:r w:rsidRPr="00DA6BFB">
              <w:rPr>
                <w:color w:val="000000"/>
                <w:sz w:val="18"/>
                <w:szCs w:val="18"/>
              </w:rPr>
              <w:t>41 880,38</w:t>
            </w:r>
          </w:p>
        </w:tc>
        <w:tc>
          <w:tcPr>
            <w:tcW w:w="1134" w:type="dxa"/>
            <w:tcBorders>
              <w:top w:val="nil"/>
              <w:left w:val="nil"/>
              <w:bottom w:val="single" w:sz="4" w:space="0" w:color="auto"/>
              <w:right w:val="single" w:sz="4" w:space="0" w:color="auto"/>
            </w:tcBorders>
            <w:shd w:val="clear" w:color="000000" w:fill="FFFFFF"/>
            <w:noWrap/>
            <w:vAlign w:val="center"/>
            <w:hideMark/>
          </w:tcPr>
          <w:p w:rsidR="00AB25B2" w:rsidRPr="00DA6BFB" w:rsidRDefault="00AB25B2" w:rsidP="00AE20ED">
            <w:pPr>
              <w:jc w:val="center"/>
              <w:rPr>
                <w:color w:val="000000"/>
                <w:sz w:val="18"/>
                <w:szCs w:val="18"/>
              </w:rPr>
            </w:pPr>
            <w:r w:rsidRPr="00DA6BFB">
              <w:rPr>
                <w:color w:val="000000"/>
                <w:sz w:val="18"/>
                <w:szCs w:val="18"/>
              </w:rPr>
              <w:t>43 909,70</w:t>
            </w:r>
          </w:p>
        </w:tc>
        <w:tc>
          <w:tcPr>
            <w:tcW w:w="1134" w:type="dxa"/>
            <w:tcBorders>
              <w:top w:val="nil"/>
              <w:left w:val="nil"/>
              <w:bottom w:val="single" w:sz="4" w:space="0" w:color="auto"/>
              <w:right w:val="single" w:sz="4" w:space="0" w:color="auto"/>
            </w:tcBorders>
            <w:shd w:val="clear" w:color="000000" w:fill="FFFFFF"/>
            <w:noWrap/>
            <w:vAlign w:val="center"/>
            <w:hideMark/>
          </w:tcPr>
          <w:p w:rsidR="00AB25B2" w:rsidRPr="00DA6BFB" w:rsidRDefault="00AB25B2" w:rsidP="00AE20ED">
            <w:pPr>
              <w:jc w:val="center"/>
              <w:rPr>
                <w:color w:val="000000"/>
                <w:sz w:val="18"/>
                <w:szCs w:val="18"/>
              </w:rPr>
            </w:pPr>
            <w:r w:rsidRPr="00DA6BFB">
              <w:rPr>
                <w:color w:val="000000"/>
                <w:sz w:val="18"/>
                <w:szCs w:val="18"/>
              </w:rPr>
              <w:t>15 868,10</w:t>
            </w:r>
          </w:p>
        </w:tc>
        <w:tc>
          <w:tcPr>
            <w:tcW w:w="850" w:type="dxa"/>
            <w:tcBorders>
              <w:top w:val="nil"/>
              <w:left w:val="nil"/>
              <w:bottom w:val="single" w:sz="4" w:space="0" w:color="auto"/>
              <w:right w:val="single" w:sz="4" w:space="0" w:color="auto"/>
            </w:tcBorders>
            <w:shd w:val="clear" w:color="auto" w:fill="auto"/>
            <w:noWrap/>
            <w:vAlign w:val="center"/>
            <w:hideMark/>
          </w:tcPr>
          <w:p w:rsidR="00AB25B2" w:rsidRPr="00DA6BFB" w:rsidRDefault="00AB25B2" w:rsidP="00AE20ED">
            <w:pPr>
              <w:jc w:val="center"/>
              <w:rPr>
                <w:color w:val="000000"/>
                <w:sz w:val="18"/>
                <w:szCs w:val="18"/>
              </w:rPr>
            </w:pPr>
            <w:r w:rsidRPr="00DA6BFB">
              <w:rPr>
                <w:color w:val="000000"/>
                <w:sz w:val="18"/>
                <w:szCs w:val="18"/>
              </w:rPr>
              <w:t>-62,11</w:t>
            </w:r>
          </w:p>
        </w:tc>
        <w:tc>
          <w:tcPr>
            <w:tcW w:w="851" w:type="dxa"/>
            <w:tcBorders>
              <w:top w:val="nil"/>
              <w:left w:val="nil"/>
              <w:bottom w:val="single" w:sz="4" w:space="0" w:color="auto"/>
              <w:right w:val="single" w:sz="4" w:space="0" w:color="auto"/>
            </w:tcBorders>
            <w:shd w:val="clear" w:color="000000" w:fill="FFFFFF"/>
            <w:noWrap/>
            <w:vAlign w:val="center"/>
            <w:hideMark/>
          </w:tcPr>
          <w:p w:rsidR="00AB25B2" w:rsidRPr="00DA6BFB" w:rsidRDefault="00AB25B2" w:rsidP="00AE20ED">
            <w:pPr>
              <w:jc w:val="center"/>
              <w:rPr>
                <w:color w:val="000000"/>
                <w:sz w:val="18"/>
                <w:szCs w:val="18"/>
              </w:rPr>
            </w:pPr>
            <w:r w:rsidRPr="00DA6BFB">
              <w:rPr>
                <w:color w:val="000000"/>
                <w:sz w:val="18"/>
                <w:szCs w:val="18"/>
              </w:rPr>
              <w:t>-63,86</w:t>
            </w:r>
          </w:p>
        </w:tc>
        <w:tc>
          <w:tcPr>
            <w:tcW w:w="850" w:type="dxa"/>
            <w:tcBorders>
              <w:top w:val="nil"/>
              <w:left w:val="nil"/>
              <w:bottom w:val="single" w:sz="4" w:space="0" w:color="auto"/>
              <w:right w:val="single" w:sz="4" w:space="0" w:color="auto"/>
            </w:tcBorders>
            <w:shd w:val="clear" w:color="000000" w:fill="FFFFFF"/>
            <w:noWrap/>
            <w:vAlign w:val="center"/>
            <w:hideMark/>
          </w:tcPr>
          <w:p w:rsidR="00AB25B2" w:rsidRPr="00DA6BFB" w:rsidRDefault="00AB25B2" w:rsidP="00AE20ED">
            <w:pPr>
              <w:jc w:val="center"/>
              <w:rPr>
                <w:color w:val="000000"/>
                <w:sz w:val="18"/>
                <w:szCs w:val="18"/>
              </w:rPr>
            </w:pPr>
            <w:r w:rsidRPr="00DA6BFB">
              <w:rPr>
                <w:color w:val="000000"/>
                <w:sz w:val="18"/>
                <w:szCs w:val="18"/>
              </w:rPr>
              <w:t>11,59</w:t>
            </w:r>
          </w:p>
        </w:tc>
        <w:tc>
          <w:tcPr>
            <w:tcW w:w="851" w:type="dxa"/>
            <w:tcBorders>
              <w:top w:val="nil"/>
              <w:left w:val="nil"/>
              <w:bottom w:val="single" w:sz="4" w:space="0" w:color="auto"/>
              <w:right w:val="single" w:sz="4" w:space="0" w:color="auto"/>
            </w:tcBorders>
            <w:shd w:val="clear" w:color="auto" w:fill="auto"/>
            <w:noWrap/>
            <w:vAlign w:val="center"/>
            <w:hideMark/>
          </w:tcPr>
          <w:p w:rsidR="00AB25B2" w:rsidRPr="00DA6BFB" w:rsidRDefault="00AB25B2" w:rsidP="00AE20ED">
            <w:pPr>
              <w:jc w:val="center"/>
              <w:rPr>
                <w:color w:val="000000"/>
                <w:sz w:val="18"/>
                <w:szCs w:val="18"/>
              </w:rPr>
            </w:pPr>
            <w:r w:rsidRPr="00DA6BFB">
              <w:rPr>
                <w:color w:val="000000"/>
                <w:sz w:val="18"/>
                <w:szCs w:val="18"/>
              </w:rPr>
              <w:t>9,75</w:t>
            </w:r>
          </w:p>
        </w:tc>
        <w:tc>
          <w:tcPr>
            <w:tcW w:w="850" w:type="dxa"/>
            <w:tcBorders>
              <w:top w:val="nil"/>
              <w:left w:val="nil"/>
              <w:bottom w:val="single" w:sz="4" w:space="0" w:color="auto"/>
              <w:right w:val="single" w:sz="4" w:space="0" w:color="auto"/>
            </w:tcBorders>
            <w:shd w:val="clear" w:color="auto" w:fill="auto"/>
            <w:noWrap/>
            <w:vAlign w:val="center"/>
            <w:hideMark/>
          </w:tcPr>
          <w:p w:rsidR="00AB25B2" w:rsidRPr="00DA6BFB" w:rsidRDefault="00AB25B2" w:rsidP="00AE20ED">
            <w:pPr>
              <w:jc w:val="center"/>
              <w:rPr>
                <w:color w:val="000000"/>
                <w:sz w:val="18"/>
                <w:szCs w:val="18"/>
              </w:rPr>
            </w:pPr>
            <w:r w:rsidRPr="00DA6BFB">
              <w:rPr>
                <w:color w:val="000000"/>
                <w:sz w:val="18"/>
                <w:szCs w:val="18"/>
              </w:rPr>
              <w:t>4,55</w:t>
            </w:r>
          </w:p>
        </w:tc>
      </w:tr>
      <w:tr w:rsidR="00AB25B2" w:rsidRPr="00DA6BFB" w:rsidTr="00AE20ED">
        <w:trPr>
          <w:trHeight w:val="525"/>
        </w:trPr>
        <w:tc>
          <w:tcPr>
            <w:tcW w:w="1702" w:type="dxa"/>
            <w:tcBorders>
              <w:top w:val="nil"/>
              <w:left w:val="single" w:sz="4" w:space="0" w:color="auto"/>
              <w:bottom w:val="single" w:sz="4" w:space="0" w:color="auto"/>
              <w:right w:val="single" w:sz="4" w:space="0" w:color="auto"/>
            </w:tcBorders>
            <w:shd w:val="clear" w:color="000000" w:fill="FFFFFF"/>
            <w:vAlign w:val="bottom"/>
            <w:hideMark/>
          </w:tcPr>
          <w:p w:rsidR="00AB25B2" w:rsidRPr="00DA6BFB" w:rsidRDefault="00AB25B2" w:rsidP="00AB25B2">
            <w:pPr>
              <w:rPr>
                <w:color w:val="000000"/>
                <w:sz w:val="18"/>
                <w:szCs w:val="18"/>
              </w:rPr>
            </w:pPr>
            <w:r w:rsidRPr="00DA6BFB">
              <w:rPr>
                <w:bCs/>
                <w:color w:val="000000"/>
                <w:sz w:val="18"/>
                <w:szCs w:val="18"/>
              </w:rPr>
              <w:t>Физическая культура и спорт</w:t>
            </w:r>
          </w:p>
        </w:tc>
        <w:tc>
          <w:tcPr>
            <w:tcW w:w="425" w:type="dxa"/>
            <w:tcBorders>
              <w:top w:val="nil"/>
              <w:left w:val="nil"/>
              <w:bottom w:val="single" w:sz="4" w:space="0" w:color="auto"/>
              <w:right w:val="single" w:sz="4" w:space="0" w:color="auto"/>
            </w:tcBorders>
            <w:shd w:val="clear" w:color="000000" w:fill="FFFFFF"/>
            <w:vAlign w:val="center"/>
            <w:hideMark/>
          </w:tcPr>
          <w:p w:rsidR="00AB25B2" w:rsidRPr="00DA6BFB" w:rsidRDefault="00AB25B2" w:rsidP="00AE20ED">
            <w:pPr>
              <w:jc w:val="center"/>
              <w:rPr>
                <w:color w:val="000000"/>
                <w:sz w:val="18"/>
                <w:szCs w:val="18"/>
              </w:rPr>
            </w:pPr>
            <w:r w:rsidRPr="00DA6BFB">
              <w:rPr>
                <w:bCs/>
                <w:color w:val="000000"/>
                <w:sz w:val="18"/>
                <w:szCs w:val="18"/>
              </w:rPr>
              <w:t>11</w:t>
            </w:r>
          </w:p>
        </w:tc>
        <w:tc>
          <w:tcPr>
            <w:tcW w:w="1134" w:type="dxa"/>
            <w:tcBorders>
              <w:top w:val="nil"/>
              <w:left w:val="nil"/>
              <w:bottom w:val="single" w:sz="4" w:space="0" w:color="auto"/>
              <w:right w:val="single" w:sz="4" w:space="0" w:color="auto"/>
            </w:tcBorders>
            <w:shd w:val="clear" w:color="auto" w:fill="auto"/>
            <w:vAlign w:val="center"/>
            <w:hideMark/>
          </w:tcPr>
          <w:p w:rsidR="00AB25B2" w:rsidRPr="00DA6BFB" w:rsidRDefault="00AB25B2" w:rsidP="00AE20ED">
            <w:pPr>
              <w:jc w:val="center"/>
              <w:rPr>
                <w:color w:val="000000"/>
                <w:sz w:val="18"/>
                <w:szCs w:val="18"/>
              </w:rPr>
            </w:pPr>
            <w:r w:rsidRPr="00DA6BFB">
              <w:rPr>
                <w:color w:val="000000"/>
                <w:sz w:val="18"/>
                <w:szCs w:val="18"/>
              </w:rPr>
              <w:t>3 354,76</w:t>
            </w:r>
          </w:p>
        </w:tc>
        <w:tc>
          <w:tcPr>
            <w:tcW w:w="1134" w:type="dxa"/>
            <w:tcBorders>
              <w:top w:val="nil"/>
              <w:left w:val="nil"/>
              <w:bottom w:val="single" w:sz="4" w:space="0" w:color="auto"/>
              <w:right w:val="single" w:sz="4" w:space="0" w:color="auto"/>
            </w:tcBorders>
            <w:shd w:val="clear" w:color="000000" w:fill="FFFFFF"/>
            <w:noWrap/>
            <w:vAlign w:val="center"/>
            <w:hideMark/>
          </w:tcPr>
          <w:p w:rsidR="00AB25B2" w:rsidRPr="00DA6BFB" w:rsidRDefault="00AB25B2" w:rsidP="00AE20ED">
            <w:pPr>
              <w:jc w:val="center"/>
              <w:rPr>
                <w:color w:val="000000"/>
                <w:sz w:val="18"/>
                <w:szCs w:val="18"/>
              </w:rPr>
            </w:pPr>
            <w:r w:rsidRPr="00DA6BFB">
              <w:rPr>
                <w:color w:val="000000"/>
                <w:sz w:val="18"/>
                <w:szCs w:val="18"/>
              </w:rPr>
              <w:t>4 372,46</w:t>
            </w:r>
          </w:p>
        </w:tc>
        <w:tc>
          <w:tcPr>
            <w:tcW w:w="1134" w:type="dxa"/>
            <w:tcBorders>
              <w:top w:val="nil"/>
              <w:left w:val="nil"/>
              <w:bottom w:val="single" w:sz="4" w:space="0" w:color="auto"/>
              <w:right w:val="single" w:sz="4" w:space="0" w:color="auto"/>
            </w:tcBorders>
            <w:shd w:val="clear" w:color="000000" w:fill="FFFFFF"/>
            <w:noWrap/>
            <w:vAlign w:val="center"/>
            <w:hideMark/>
          </w:tcPr>
          <w:p w:rsidR="00AB25B2" w:rsidRPr="00DA6BFB" w:rsidRDefault="00AB25B2" w:rsidP="00AE20ED">
            <w:pPr>
              <w:jc w:val="center"/>
              <w:rPr>
                <w:color w:val="000000"/>
                <w:sz w:val="18"/>
                <w:szCs w:val="18"/>
              </w:rPr>
            </w:pPr>
            <w:r w:rsidRPr="00DA6BFB">
              <w:rPr>
                <w:color w:val="000000"/>
                <w:sz w:val="18"/>
                <w:szCs w:val="18"/>
              </w:rPr>
              <w:t>384,85</w:t>
            </w:r>
          </w:p>
        </w:tc>
        <w:tc>
          <w:tcPr>
            <w:tcW w:w="850" w:type="dxa"/>
            <w:tcBorders>
              <w:top w:val="nil"/>
              <w:left w:val="nil"/>
              <w:bottom w:val="single" w:sz="4" w:space="0" w:color="auto"/>
              <w:right w:val="single" w:sz="4" w:space="0" w:color="auto"/>
            </w:tcBorders>
            <w:shd w:val="clear" w:color="auto" w:fill="auto"/>
            <w:noWrap/>
            <w:vAlign w:val="center"/>
            <w:hideMark/>
          </w:tcPr>
          <w:p w:rsidR="00AB25B2" w:rsidRPr="00DA6BFB" w:rsidRDefault="00AB25B2" w:rsidP="00AE20ED">
            <w:pPr>
              <w:jc w:val="center"/>
              <w:rPr>
                <w:color w:val="000000"/>
                <w:sz w:val="18"/>
                <w:szCs w:val="18"/>
              </w:rPr>
            </w:pPr>
            <w:r w:rsidRPr="00DA6BFB">
              <w:rPr>
                <w:color w:val="000000"/>
                <w:sz w:val="18"/>
                <w:szCs w:val="18"/>
              </w:rPr>
              <w:t>-88,53</w:t>
            </w:r>
          </w:p>
        </w:tc>
        <w:tc>
          <w:tcPr>
            <w:tcW w:w="851" w:type="dxa"/>
            <w:tcBorders>
              <w:top w:val="nil"/>
              <w:left w:val="nil"/>
              <w:bottom w:val="single" w:sz="4" w:space="0" w:color="auto"/>
              <w:right w:val="single" w:sz="4" w:space="0" w:color="auto"/>
            </w:tcBorders>
            <w:shd w:val="clear" w:color="000000" w:fill="FFFFFF"/>
            <w:noWrap/>
            <w:vAlign w:val="center"/>
            <w:hideMark/>
          </w:tcPr>
          <w:p w:rsidR="00AB25B2" w:rsidRPr="00DA6BFB" w:rsidRDefault="00AB25B2" w:rsidP="00AE20ED">
            <w:pPr>
              <w:jc w:val="center"/>
              <w:rPr>
                <w:color w:val="000000"/>
                <w:sz w:val="18"/>
                <w:szCs w:val="18"/>
              </w:rPr>
            </w:pPr>
            <w:r w:rsidRPr="00DA6BFB">
              <w:rPr>
                <w:color w:val="000000"/>
                <w:sz w:val="18"/>
                <w:szCs w:val="18"/>
              </w:rPr>
              <w:t>-91,20</w:t>
            </w:r>
          </w:p>
        </w:tc>
        <w:tc>
          <w:tcPr>
            <w:tcW w:w="850" w:type="dxa"/>
            <w:tcBorders>
              <w:top w:val="nil"/>
              <w:left w:val="nil"/>
              <w:bottom w:val="single" w:sz="4" w:space="0" w:color="auto"/>
              <w:right w:val="single" w:sz="4" w:space="0" w:color="auto"/>
            </w:tcBorders>
            <w:shd w:val="clear" w:color="000000" w:fill="FFFFFF"/>
            <w:noWrap/>
            <w:vAlign w:val="center"/>
            <w:hideMark/>
          </w:tcPr>
          <w:p w:rsidR="00AB25B2" w:rsidRPr="00DA6BFB" w:rsidRDefault="00AB25B2" w:rsidP="00AE20ED">
            <w:pPr>
              <w:jc w:val="center"/>
              <w:rPr>
                <w:color w:val="000000"/>
                <w:sz w:val="18"/>
                <w:szCs w:val="18"/>
              </w:rPr>
            </w:pPr>
            <w:r w:rsidRPr="00DA6BFB">
              <w:rPr>
                <w:color w:val="000000"/>
                <w:sz w:val="18"/>
                <w:szCs w:val="18"/>
              </w:rPr>
              <w:t>0,93</w:t>
            </w:r>
          </w:p>
        </w:tc>
        <w:tc>
          <w:tcPr>
            <w:tcW w:w="851" w:type="dxa"/>
            <w:tcBorders>
              <w:top w:val="nil"/>
              <w:left w:val="nil"/>
              <w:bottom w:val="single" w:sz="4" w:space="0" w:color="auto"/>
              <w:right w:val="single" w:sz="4" w:space="0" w:color="auto"/>
            </w:tcBorders>
            <w:shd w:val="clear" w:color="auto" w:fill="auto"/>
            <w:noWrap/>
            <w:vAlign w:val="center"/>
            <w:hideMark/>
          </w:tcPr>
          <w:p w:rsidR="00AB25B2" w:rsidRPr="00DA6BFB" w:rsidRDefault="00AB25B2" w:rsidP="00AE20ED">
            <w:pPr>
              <w:jc w:val="center"/>
              <w:rPr>
                <w:color w:val="000000"/>
                <w:sz w:val="18"/>
                <w:szCs w:val="18"/>
              </w:rPr>
            </w:pPr>
            <w:r w:rsidRPr="00DA6BFB">
              <w:rPr>
                <w:color w:val="000000"/>
                <w:sz w:val="18"/>
                <w:szCs w:val="18"/>
              </w:rPr>
              <w:t>0,97</w:t>
            </w:r>
          </w:p>
        </w:tc>
        <w:tc>
          <w:tcPr>
            <w:tcW w:w="850" w:type="dxa"/>
            <w:tcBorders>
              <w:top w:val="nil"/>
              <w:left w:val="nil"/>
              <w:bottom w:val="single" w:sz="4" w:space="0" w:color="auto"/>
              <w:right w:val="single" w:sz="4" w:space="0" w:color="auto"/>
            </w:tcBorders>
            <w:shd w:val="clear" w:color="auto" w:fill="auto"/>
            <w:noWrap/>
            <w:vAlign w:val="center"/>
            <w:hideMark/>
          </w:tcPr>
          <w:p w:rsidR="00AB25B2" w:rsidRPr="00DA6BFB" w:rsidRDefault="00AB25B2" w:rsidP="00AE20ED">
            <w:pPr>
              <w:jc w:val="center"/>
              <w:rPr>
                <w:color w:val="000000"/>
                <w:sz w:val="18"/>
                <w:szCs w:val="18"/>
              </w:rPr>
            </w:pPr>
            <w:r w:rsidRPr="00DA6BFB">
              <w:rPr>
                <w:color w:val="000000"/>
                <w:sz w:val="18"/>
                <w:szCs w:val="18"/>
              </w:rPr>
              <w:t>0,11</w:t>
            </w:r>
          </w:p>
        </w:tc>
      </w:tr>
      <w:tr w:rsidR="00AB25B2" w:rsidRPr="00DA6BFB" w:rsidTr="00AE20ED">
        <w:trPr>
          <w:trHeight w:val="525"/>
        </w:trPr>
        <w:tc>
          <w:tcPr>
            <w:tcW w:w="1702" w:type="dxa"/>
            <w:tcBorders>
              <w:top w:val="nil"/>
              <w:left w:val="single" w:sz="4" w:space="0" w:color="auto"/>
              <w:bottom w:val="single" w:sz="4" w:space="0" w:color="auto"/>
              <w:right w:val="single" w:sz="4" w:space="0" w:color="auto"/>
            </w:tcBorders>
            <w:shd w:val="clear" w:color="000000" w:fill="FFFFFF"/>
            <w:vAlign w:val="bottom"/>
            <w:hideMark/>
          </w:tcPr>
          <w:p w:rsidR="00AB25B2" w:rsidRPr="00DA6BFB" w:rsidRDefault="00AB25B2" w:rsidP="00AB25B2">
            <w:pPr>
              <w:rPr>
                <w:color w:val="000000"/>
                <w:sz w:val="18"/>
                <w:szCs w:val="18"/>
              </w:rPr>
            </w:pPr>
            <w:r w:rsidRPr="00DA6BFB">
              <w:rPr>
                <w:bCs/>
                <w:color w:val="000000"/>
                <w:sz w:val="18"/>
                <w:szCs w:val="18"/>
              </w:rPr>
              <w:t>Средства массовой информации</w:t>
            </w:r>
          </w:p>
        </w:tc>
        <w:tc>
          <w:tcPr>
            <w:tcW w:w="425" w:type="dxa"/>
            <w:tcBorders>
              <w:top w:val="nil"/>
              <w:left w:val="nil"/>
              <w:bottom w:val="single" w:sz="4" w:space="0" w:color="auto"/>
              <w:right w:val="single" w:sz="4" w:space="0" w:color="auto"/>
            </w:tcBorders>
            <w:shd w:val="clear" w:color="000000" w:fill="FFFFFF"/>
            <w:noWrap/>
            <w:vAlign w:val="center"/>
            <w:hideMark/>
          </w:tcPr>
          <w:p w:rsidR="00AB25B2" w:rsidRPr="00DA6BFB" w:rsidRDefault="00AB25B2" w:rsidP="00AE20ED">
            <w:pPr>
              <w:jc w:val="center"/>
              <w:rPr>
                <w:color w:val="000000"/>
                <w:sz w:val="18"/>
                <w:szCs w:val="18"/>
              </w:rPr>
            </w:pPr>
            <w:r w:rsidRPr="00DA6BFB">
              <w:rPr>
                <w:bCs/>
                <w:color w:val="000000"/>
                <w:sz w:val="18"/>
                <w:szCs w:val="18"/>
              </w:rPr>
              <w:t>12</w:t>
            </w:r>
          </w:p>
        </w:tc>
        <w:tc>
          <w:tcPr>
            <w:tcW w:w="1134" w:type="dxa"/>
            <w:tcBorders>
              <w:top w:val="nil"/>
              <w:left w:val="nil"/>
              <w:bottom w:val="single" w:sz="4" w:space="0" w:color="auto"/>
              <w:right w:val="single" w:sz="4" w:space="0" w:color="auto"/>
            </w:tcBorders>
            <w:shd w:val="clear" w:color="auto" w:fill="auto"/>
            <w:vAlign w:val="center"/>
            <w:hideMark/>
          </w:tcPr>
          <w:p w:rsidR="00AB25B2" w:rsidRPr="00DA6BFB" w:rsidRDefault="00AB25B2" w:rsidP="00AE20ED">
            <w:pPr>
              <w:jc w:val="center"/>
              <w:rPr>
                <w:color w:val="000000"/>
                <w:sz w:val="18"/>
                <w:szCs w:val="18"/>
              </w:rPr>
            </w:pPr>
            <w:r w:rsidRPr="00DA6BFB">
              <w:rPr>
                <w:color w:val="000000"/>
                <w:sz w:val="18"/>
                <w:szCs w:val="18"/>
              </w:rPr>
              <w:t>353,25</w:t>
            </w:r>
          </w:p>
        </w:tc>
        <w:tc>
          <w:tcPr>
            <w:tcW w:w="1134" w:type="dxa"/>
            <w:tcBorders>
              <w:top w:val="nil"/>
              <w:left w:val="nil"/>
              <w:bottom w:val="single" w:sz="4" w:space="0" w:color="auto"/>
              <w:right w:val="single" w:sz="4" w:space="0" w:color="auto"/>
            </w:tcBorders>
            <w:shd w:val="clear" w:color="000000" w:fill="FFFFFF"/>
            <w:noWrap/>
            <w:vAlign w:val="center"/>
            <w:hideMark/>
          </w:tcPr>
          <w:p w:rsidR="00AB25B2" w:rsidRPr="00DA6BFB" w:rsidRDefault="00AB25B2" w:rsidP="00AE20ED">
            <w:pPr>
              <w:jc w:val="center"/>
              <w:rPr>
                <w:color w:val="000000"/>
                <w:sz w:val="18"/>
                <w:szCs w:val="18"/>
              </w:rPr>
            </w:pPr>
            <w:r w:rsidRPr="00DA6BFB">
              <w:rPr>
                <w:color w:val="000000"/>
                <w:sz w:val="18"/>
                <w:szCs w:val="18"/>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AB25B2" w:rsidRPr="00DA6BFB" w:rsidRDefault="00AB25B2" w:rsidP="00AE20ED">
            <w:pPr>
              <w:jc w:val="center"/>
              <w:rPr>
                <w:color w:val="000000"/>
                <w:sz w:val="18"/>
                <w:szCs w:val="18"/>
              </w:rPr>
            </w:pPr>
            <w:r w:rsidRPr="00DA6BFB">
              <w:rPr>
                <w:color w:val="000000"/>
                <w:sz w:val="18"/>
                <w:szCs w:val="18"/>
              </w:rPr>
              <w:t>0,00</w:t>
            </w:r>
          </w:p>
        </w:tc>
        <w:tc>
          <w:tcPr>
            <w:tcW w:w="850" w:type="dxa"/>
            <w:tcBorders>
              <w:top w:val="nil"/>
              <w:left w:val="nil"/>
              <w:bottom w:val="single" w:sz="4" w:space="0" w:color="auto"/>
              <w:right w:val="single" w:sz="4" w:space="0" w:color="auto"/>
            </w:tcBorders>
            <w:shd w:val="clear" w:color="auto" w:fill="auto"/>
            <w:noWrap/>
            <w:vAlign w:val="center"/>
            <w:hideMark/>
          </w:tcPr>
          <w:p w:rsidR="00AB25B2" w:rsidRPr="00DA6BFB" w:rsidRDefault="00AB25B2" w:rsidP="00AE20ED">
            <w:pPr>
              <w:jc w:val="center"/>
              <w:rPr>
                <w:color w:val="000000"/>
                <w:sz w:val="18"/>
                <w:szCs w:val="18"/>
              </w:rPr>
            </w:pPr>
            <w:r w:rsidRPr="00DA6BFB">
              <w:rPr>
                <w:color w:val="000000"/>
                <w:sz w:val="18"/>
                <w:szCs w:val="18"/>
              </w:rPr>
              <w:t>-100,00</w:t>
            </w:r>
          </w:p>
        </w:tc>
        <w:tc>
          <w:tcPr>
            <w:tcW w:w="851" w:type="dxa"/>
            <w:tcBorders>
              <w:top w:val="nil"/>
              <w:left w:val="nil"/>
              <w:bottom w:val="single" w:sz="4" w:space="0" w:color="auto"/>
              <w:right w:val="single" w:sz="4" w:space="0" w:color="auto"/>
            </w:tcBorders>
            <w:shd w:val="clear" w:color="000000" w:fill="FFFFFF"/>
            <w:noWrap/>
            <w:vAlign w:val="center"/>
            <w:hideMark/>
          </w:tcPr>
          <w:p w:rsidR="00AB25B2" w:rsidRPr="00DA6BFB" w:rsidRDefault="00AB25B2" w:rsidP="00AE20ED">
            <w:pPr>
              <w:jc w:val="center"/>
              <w:rPr>
                <w:color w:val="000000"/>
                <w:sz w:val="18"/>
                <w:szCs w:val="18"/>
              </w:rPr>
            </w:pPr>
            <w:r w:rsidRPr="00DA6BFB">
              <w:rPr>
                <w:color w:val="000000"/>
                <w:sz w:val="18"/>
                <w:szCs w:val="18"/>
              </w:rPr>
              <w:t>-</w:t>
            </w:r>
          </w:p>
        </w:tc>
        <w:tc>
          <w:tcPr>
            <w:tcW w:w="850" w:type="dxa"/>
            <w:tcBorders>
              <w:top w:val="nil"/>
              <w:left w:val="nil"/>
              <w:bottom w:val="single" w:sz="4" w:space="0" w:color="auto"/>
              <w:right w:val="single" w:sz="4" w:space="0" w:color="auto"/>
            </w:tcBorders>
            <w:shd w:val="clear" w:color="000000" w:fill="FFFFFF"/>
            <w:noWrap/>
            <w:vAlign w:val="center"/>
            <w:hideMark/>
          </w:tcPr>
          <w:p w:rsidR="00AB25B2" w:rsidRPr="00DA6BFB" w:rsidRDefault="00AB25B2" w:rsidP="00AE20ED">
            <w:pPr>
              <w:jc w:val="center"/>
              <w:rPr>
                <w:color w:val="000000"/>
                <w:sz w:val="18"/>
                <w:szCs w:val="18"/>
              </w:rPr>
            </w:pPr>
            <w:r w:rsidRPr="00DA6BFB">
              <w:rPr>
                <w:color w:val="000000"/>
                <w:sz w:val="18"/>
                <w:szCs w:val="18"/>
              </w:rPr>
              <w:t>0,10</w:t>
            </w:r>
          </w:p>
        </w:tc>
        <w:tc>
          <w:tcPr>
            <w:tcW w:w="851" w:type="dxa"/>
            <w:tcBorders>
              <w:top w:val="nil"/>
              <w:left w:val="nil"/>
              <w:bottom w:val="single" w:sz="4" w:space="0" w:color="auto"/>
              <w:right w:val="single" w:sz="4" w:space="0" w:color="auto"/>
            </w:tcBorders>
            <w:shd w:val="clear" w:color="auto" w:fill="auto"/>
            <w:noWrap/>
            <w:vAlign w:val="center"/>
            <w:hideMark/>
          </w:tcPr>
          <w:p w:rsidR="00AB25B2" w:rsidRPr="00DA6BFB" w:rsidRDefault="00AB25B2" w:rsidP="00AE20ED">
            <w:pPr>
              <w:jc w:val="center"/>
              <w:rPr>
                <w:color w:val="000000"/>
                <w:sz w:val="18"/>
                <w:szCs w:val="18"/>
              </w:rPr>
            </w:pPr>
            <w:r w:rsidRPr="00DA6BFB">
              <w:rPr>
                <w:color w:val="000000"/>
                <w:sz w:val="18"/>
                <w:szCs w:val="18"/>
              </w:rPr>
              <w:t>0,00</w:t>
            </w:r>
          </w:p>
        </w:tc>
        <w:tc>
          <w:tcPr>
            <w:tcW w:w="850" w:type="dxa"/>
            <w:tcBorders>
              <w:top w:val="nil"/>
              <w:left w:val="nil"/>
              <w:bottom w:val="single" w:sz="4" w:space="0" w:color="auto"/>
              <w:right w:val="single" w:sz="4" w:space="0" w:color="auto"/>
            </w:tcBorders>
            <w:shd w:val="clear" w:color="auto" w:fill="auto"/>
            <w:noWrap/>
            <w:vAlign w:val="center"/>
            <w:hideMark/>
          </w:tcPr>
          <w:p w:rsidR="00AB25B2" w:rsidRPr="00DA6BFB" w:rsidRDefault="00AB25B2" w:rsidP="00AE20ED">
            <w:pPr>
              <w:jc w:val="center"/>
              <w:rPr>
                <w:color w:val="000000"/>
                <w:sz w:val="18"/>
                <w:szCs w:val="18"/>
              </w:rPr>
            </w:pPr>
            <w:r w:rsidRPr="00DA6BFB">
              <w:rPr>
                <w:color w:val="000000"/>
                <w:sz w:val="18"/>
                <w:szCs w:val="18"/>
              </w:rPr>
              <w:t>0,00</w:t>
            </w:r>
          </w:p>
        </w:tc>
      </w:tr>
      <w:tr w:rsidR="00AB25B2" w:rsidRPr="00DA6BFB" w:rsidTr="00AE20ED">
        <w:trPr>
          <w:trHeight w:val="780"/>
        </w:trPr>
        <w:tc>
          <w:tcPr>
            <w:tcW w:w="17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25B2" w:rsidRPr="00DA6BFB" w:rsidRDefault="00AB25B2" w:rsidP="00AB25B2">
            <w:pPr>
              <w:rPr>
                <w:color w:val="000000"/>
                <w:sz w:val="18"/>
                <w:szCs w:val="18"/>
              </w:rPr>
            </w:pPr>
            <w:r w:rsidRPr="00DA6BFB">
              <w:rPr>
                <w:bCs/>
                <w:color w:val="000000"/>
                <w:sz w:val="18"/>
                <w:szCs w:val="18"/>
              </w:rPr>
              <w:t>Обслуживание муниципального долга</w:t>
            </w:r>
          </w:p>
        </w:tc>
        <w:tc>
          <w:tcPr>
            <w:tcW w:w="425" w:type="dxa"/>
            <w:tcBorders>
              <w:top w:val="single" w:sz="4" w:space="0" w:color="auto"/>
              <w:left w:val="nil"/>
              <w:bottom w:val="single" w:sz="4" w:space="0" w:color="auto"/>
              <w:right w:val="single" w:sz="4" w:space="0" w:color="auto"/>
            </w:tcBorders>
            <w:shd w:val="clear" w:color="000000" w:fill="FFFFFF"/>
            <w:noWrap/>
            <w:vAlign w:val="center"/>
            <w:hideMark/>
          </w:tcPr>
          <w:p w:rsidR="00AB25B2" w:rsidRPr="00DA6BFB" w:rsidRDefault="00AB25B2" w:rsidP="00AE20ED">
            <w:pPr>
              <w:jc w:val="center"/>
              <w:rPr>
                <w:color w:val="000000"/>
                <w:sz w:val="18"/>
                <w:szCs w:val="18"/>
              </w:rPr>
            </w:pPr>
            <w:r w:rsidRPr="00DA6BFB">
              <w:rPr>
                <w:bCs/>
                <w:color w:val="000000"/>
                <w:sz w:val="18"/>
                <w:szCs w:val="18"/>
              </w:rPr>
              <w:t>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B25B2" w:rsidRPr="00DA6BFB" w:rsidRDefault="00AB25B2" w:rsidP="00AE20ED">
            <w:pPr>
              <w:jc w:val="center"/>
              <w:rPr>
                <w:color w:val="000000"/>
                <w:sz w:val="18"/>
                <w:szCs w:val="18"/>
              </w:rPr>
            </w:pPr>
            <w:r w:rsidRPr="00DA6BFB">
              <w:rPr>
                <w:color w:val="000000"/>
                <w:sz w:val="18"/>
                <w:szCs w:val="18"/>
              </w:rPr>
              <w:t>817,84</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AB25B2" w:rsidRPr="00DA6BFB" w:rsidRDefault="00AB25B2" w:rsidP="00AE20ED">
            <w:pPr>
              <w:jc w:val="center"/>
              <w:rPr>
                <w:color w:val="000000"/>
                <w:sz w:val="18"/>
                <w:szCs w:val="18"/>
              </w:rPr>
            </w:pPr>
            <w:r w:rsidRPr="00DA6BFB">
              <w:rPr>
                <w:color w:val="000000"/>
                <w:sz w:val="18"/>
                <w:szCs w:val="18"/>
              </w:rPr>
              <w:t>2 793,50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AB25B2" w:rsidRPr="00DA6BFB" w:rsidRDefault="00AB25B2" w:rsidP="00AE20ED">
            <w:pPr>
              <w:jc w:val="center"/>
              <w:rPr>
                <w:color w:val="000000"/>
                <w:sz w:val="18"/>
                <w:szCs w:val="18"/>
              </w:rPr>
            </w:pPr>
            <w:r w:rsidRPr="00DA6BFB">
              <w:rPr>
                <w:color w:val="000000"/>
                <w:sz w:val="18"/>
                <w:szCs w:val="18"/>
              </w:rPr>
              <w:t>1 210,00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B25B2" w:rsidRPr="00DA6BFB" w:rsidRDefault="00AB25B2" w:rsidP="00AE20ED">
            <w:pPr>
              <w:jc w:val="center"/>
              <w:rPr>
                <w:color w:val="000000"/>
                <w:sz w:val="18"/>
                <w:szCs w:val="18"/>
              </w:rPr>
            </w:pPr>
            <w:r w:rsidRPr="00DA6BFB">
              <w:rPr>
                <w:color w:val="000000"/>
                <w:sz w:val="18"/>
                <w:szCs w:val="18"/>
              </w:rPr>
              <w:t>47,95</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AB25B2" w:rsidRPr="00DA6BFB" w:rsidRDefault="00AB25B2" w:rsidP="00AE20ED">
            <w:pPr>
              <w:jc w:val="center"/>
              <w:rPr>
                <w:color w:val="000000"/>
                <w:sz w:val="18"/>
                <w:szCs w:val="18"/>
              </w:rPr>
            </w:pPr>
            <w:r w:rsidRPr="00DA6BFB">
              <w:rPr>
                <w:color w:val="000000"/>
                <w:sz w:val="18"/>
                <w:szCs w:val="18"/>
              </w:rPr>
              <w:t>-56,69</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AB25B2" w:rsidRPr="00DA6BFB" w:rsidRDefault="00AB25B2" w:rsidP="00AE20ED">
            <w:pPr>
              <w:jc w:val="center"/>
              <w:rPr>
                <w:color w:val="000000"/>
                <w:sz w:val="18"/>
                <w:szCs w:val="18"/>
              </w:rPr>
            </w:pPr>
            <w:r w:rsidRPr="00DA6BFB">
              <w:rPr>
                <w:color w:val="000000"/>
                <w:sz w:val="18"/>
                <w:szCs w:val="18"/>
              </w:rPr>
              <w:t>0,23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B25B2" w:rsidRPr="00DA6BFB" w:rsidRDefault="00AB25B2" w:rsidP="00AE20ED">
            <w:pPr>
              <w:jc w:val="center"/>
              <w:rPr>
                <w:color w:val="000000"/>
                <w:sz w:val="18"/>
                <w:szCs w:val="18"/>
              </w:rPr>
            </w:pPr>
            <w:r w:rsidRPr="00DA6BFB">
              <w:rPr>
                <w:color w:val="000000"/>
                <w:sz w:val="18"/>
                <w:szCs w:val="18"/>
              </w:rPr>
              <w:t>0,62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B25B2" w:rsidRPr="00DA6BFB" w:rsidRDefault="00AB25B2" w:rsidP="00AE20ED">
            <w:pPr>
              <w:jc w:val="center"/>
              <w:rPr>
                <w:color w:val="000000"/>
                <w:sz w:val="18"/>
                <w:szCs w:val="18"/>
              </w:rPr>
            </w:pPr>
            <w:r w:rsidRPr="00DA6BFB">
              <w:rPr>
                <w:color w:val="000000"/>
                <w:sz w:val="18"/>
                <w:szCs w:val="18"/>
              </w:rPr>
              <w:t>0,35</w:t>
            </w:r>
          </w:p>
        </w:tc>
      </w:tr>
      <w:tr w:rsidR="00AB25B2" w:rsidRPr="00DA6BFB" w:rsidTr="00AE20ED">
        <w:trPr>
          <w:trHeight w:val="525"/>
        </w:trPr>
        <w:tc>
          <w:tcPr>
            <w:tcW w:w="17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25B2" w:rsidRPr="00DA6BFB" w:rsidRDefault="00AB25B2" w:rsidP="00AB25B2">
            <w:pPr>
              <w:rPr>
                <w:color w:val="000000"/>
                <w:sz w:val="18"/>
                <w:szCs w:val="18"/>
              </w:rPr>
            </w:pPr>
            <w:r w:rsidRPr="00DA6BFB">
              <w:rPr>
                <w:bCs/>
                <w:color w:val="000000"/>
                <w:sz w:val="18"/>
                <w:szCs w:val="18"/>
              </w:rPr>
              <w:t>Межбюджетные трансферты</w:t>
            </w:r>
          </w:p>
        </w:tc>
        <w:tc>
          <w:tcPr>
            <w:tcW w:w="425" w:type="dxa"/>
            <w:tcBorders>
              <w:top w:val="single" w:sz="4" w:space="0" w:color="auto"/>
              <w:left w:val="nil"/>
              <w:bottom w:val="single" w:sz="4" w:space="0" w:color="auto"/>
              <w:right w:val="single" w:sz="4" w:space="0" w:color="auto"/>
            </w:tcBorders>
            <w:shd w:val="clear" w:color="000000" w:fill="FFFFFF"/>
            <w:noWrap/>
            <w:vAlign w:val="center"/>
            <w:hideMark/>
          </w:tcPr>
          <w:p w:rsidR="00AB25B2" w:rsidRPr="00DA6BFB" w:rsidRDefault="00AB25B2" w:rsidP="00AE20ED">
            <w:pPr>
              <w:jc w:val="center"/>
              <w:rPr>
                <w:color w:val="000000"/>
                <w:sz w:val="18"/>
                <w:szCs w:val="18"/>
              </w:rPr>
            </w:pPr>
            <w:r w:rsidRPr="00DA6BFB">
              <w:rPr>
                <w:bCs/>
                <w:color w:val="000000"/>
                <w:sz w:val="18"/>
                <w:szCs w:val="18"/>
              </w:rPr>
              <w:t>14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B25B2" w:rsidRPr="00DA6BFB" w:rsidRDefault="00AB25B2" w:rsidP="00AE20ED">
            <w:pPr>
              <w:jc w:val="center"/>
              <w:rPr>
                <w:color w:val="000000"/>
                <w:sz w:val="18"/>
                <w:szCs w:val="18"/>
              </w:rPr>
            </w:pPr>
            <w:r w:rsidRPr="00DA6BFB">
              <w:rPr>
                <w:color w:val="000000"/>
                <w:sz w:val="18"/>
                <w:szCs w:val="18"/>
              </w:rPr>
              <w:t>3 079,00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B25B2" w:rsidRPr="00DA6BFB" w:rsidRDefault="00AB25B2" w:rsidP="00AE20ED">
            <w:pPr>
              <w:jc w:val="center"/>
              <w:rPr>
                <w:color w:val="000000"/>
                <w:sz w:val="18"/>
                <w:szCs w:val="18"/>
              </w:rPr>
            </w:pPr>
            <w:r w:rsidRPr="00DA6BFB">
              <w:rPr>
                <w:color w:val="000000"/>
                <w:sz w:val="18"/>
                <w:szCs w:val="18"/>
              </w:rPr>
              <w:t>5 351,89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B25B2" w:rsidRPr="00DA6BFB" w:rsidRDefault="00AB25B2" w:rsidP="00AE20ED">
            <w:pPr>
              <w:jc w:val="center"/>
              <w:rPr>
                <w:color w:val="000000"/>
                <w:sz w:val="18"/>
                <w:szCs w:val="18"/>
              </w:rPr>
            </w:pPr>
            <w:r w:rsidRPr="00DA6BFB">
              <w:rPr>
                <w:color w:val="000000"/>
                <w:sz w:val="18"/>
                <w:szCs w:val="18"/>
              </w:rPr>
              <w:t>2 186,00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B25B2" w:rsidRPr="00DA6BFB" w:rsidRDefault="00AB25B2" w:rsidP="00AE20ED">
            <w:pPr>
              <w:jc w:val="center"/>
              <w:rPr>
                <w:color w:val="000000"/>
                <w:sz w:val="18"/>
                <w:szCs w:val="18"/>
              </w:rPr>
            </w:pPr>
            <w:r w:rsidRPr="00DA6BFB">
              <w:rPr>
                <w:color w:val="000000"/>
                <w:sz w:val="18"/>
                <w:szCs w:val="18"/>
              </w:rPr>
              <w:t>-29,00</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AB25B2" w:rsidRPr="00DA6BFB" w:rsidRDefault="00AB25B2" w:rsidP="00AE20ED">
            <w:pPr>
              <w:jc w:val="center"/>
              <w:rPr>
                <w:color w:val="000000"/>
                <w:sz w:val="18"/>
                <w:szCs w:val="18"/>
              </w:rPr>
            </w:pPr>
            <w:r w:rsidRPr="00DA6BFB">
              <w:rPr>
                <w:color w:val="000000"/>
                <w:sz w:val="18"/>
                <w:szCs w:val="18"/>
              </w:rPr>
              <w:t>-59,15</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AB25B2" w:rsidRPr="00DA6BFB" w:rsidRDefault="00AB25B2" w:rsidP="00AE20ED">
            <w:pPr>
              <w:jc w:val="center"/>
              <w:rPr>
                <w:color w:val="000000"/>
                <w:sz w:val="18"/>
                <w:szCs w:val="18"/>
              </w:rPr>
            </w:pPr>
            <w:r w:rsidRPr="00DA6BFB">
              <w:rPr>
                <w:color w:val="000000"/>
                <w:sz w:val="18"/>
                <w:szCs w:val="18"/>
              </w:rPr>
              <w:t>0,85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B25B2" w:rsidRPr="00DA6BFB" w:rsidRDefault="00AB25B2" w:rsidP="00AE20ED">
            <w:pPr>
              <w:jc w:val="center"/>
              <w:rPr>
                <w:color w:val="000000"/>
                <w:sz w:val="18"/>
                <w:szCs w:val="18"/>
              </w:rPr>
            </w:pPr>
            <w:r w:rsidRPr="00DA6BFB">
              <w:rPr>
                <w:color w:val="000000"/>
                <w:sz w:val="18"/>
                <w:szCs w:val="18"/>
              </w:rPr>
              <w:t>1,19</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B25B2" w:rsidRPr="00DA6BFB" w:rsidRDefault="00AB25B2" w:rsidP="00AE20ED">
            <w:pPr>
              <w:jc w:val="center"/>
              <w:rPr>
                <w:color w:val="000000"/>
                <w:sz w:val="18"/>
                <w:szCs w:val="18"/>
              </w:rPr>
            </w:pPr>
            <w:r w:rsidRPr="00DA6BFB">
              <w:rPr>
                <w:color w:val="000000"/>
                <w:sz w:val="18"/>
                <w:szCs w:val="18"/>
              </w:rPr>
              <w:t>0,63</w:t>
            </w:r>
          </w:p>
        </w:tc>
      </w:tr>
      <w:tr w:rsidR="00AB25B2" w:rsidRPr="00DA6BFB" w:rsidTr="00AE20ED">
        <w:trPr>
          <w:trHeight w:val="300"/>
        </w:trPr>
        <w:tc>
          <w:tcPr>
            <w:tcW w:w="1702" w:type="dxa"/>
            <w:tcBorders>
              <w:top w:val="nil"/>
              <w:left w:val="single" w:sz="4" w:space="0" w:color="auto"/>
              <w:bottom w:val="single" w:sz="4" w:space="0" w:color="auto"/>
              <w:right w:val="single" w:sz="4" w:space="0" w:color="auto"/>
            </w:tcBorders>
            <w:shd w:val="clear" w:color="000000" w:fill="FFFFFF"/>
            <w:vAlign w:val="bottom"/>
            <w:hideMark/>
          </w:tcPr>
          <w:p w:rsidR="00AB25B2" w:rsidRPr="00DA6BFB" w:rsidRDefault="00AB25B2" w:rsidP="00AB25B2">
            <w:pPr>
              <w:rPr>
                <w:b/>
                <w:bCs/>
                <w:color w:val="000000"/>
                <w:sz w:val="18"/>
                <w:szCs w:val="18"/>
              </w:rPr>
            </w:pPr>
            <w:r w:rsidRPr="00DA6BFB">
              <w:rPr>
                <w:b/>
                <w:bCs/>
                <w:color w:val="000000"/>
                <w:sz w:val="18"/>
                <w:szCs w:val="18"/>
              </w:rPr>
              <w:t>Всего расходов</w:t>
            </w:r>
          </w:p>
        </w:tc>
        <w:tc>
          <w:tcPr>
            <w:tcW w:w="425" w:type="dxa"/>
            <w:tcBorders>
              <w:top w:val="nil"/>
              <w:left w:val="nil"/>
              <w:bottom w:val="single" w:sz="4" w:space="0" w:color="auto"/>
              <w:right w:val="single" w:sz="4" w:space="0" w:color="auto"/>
            </w:tcBorders>
            <w:shd w:val="clear" w:color="000000" w:fill="FFFFFF"/>
            <w:vAlign w:val="center"/>
            <w:hideMark/>
          </w:tcPr>
          <w:p w:rsidR="00AB25B2" w:rsidRPr="00DA6BFB" w:rsidRDefault="00AB25B2" w:rsidP="00AE20ED">
            <w:pPr>
              <w:jc w:val="center"/>
              <w:rPr>
                <w:color w:val="000000"/>
                <w:sz w:val="18"/>
                <w:szCs w:val="18"/>
              </w:rPr>
            </w:pPr>
          </w:p>
        </w:tc>
        <w:tc>
          <w:tcPr>
            <w:tcW w:w="1134" w:type="dxa"/>
            <w:tcBorders>
              <w:top w:val="nil"/>
              <w:left w:val="nil"/>
              <w:bottom w:val="single" w:sz="4" w:space="0" w:color="auto"/>
              <w:right w:val="single" w:sz="4" w:space="0" w:color="auto"/>
            </w:tcBorders>
            <w:shd w:val="clear" w:color="000000" w:fill="FFFFFF"/>
            <w:noWrap/>
            <w:vAlign w:val="center"/>
            <w:hideMark/>
          </w:tcPr>
          <w:p w:rsidR="00AB25B2" w:rsidRDefault="00AB25B2" w:rsidP="00AE20ED">
            <w:pPr>
              <w:jc w:val="center"/>
              <w:rPr>
                <w:b/>
                <w:bCs/>
                <w:color w:val="000000"/>
                <w:sz w:val="18"/>
                <w:szCs w:val="18"/>
              </w:rPr>
            </w:pPr>
            <w:r>
              <w:rPr>
                <w:b/>
                <w:bCs/>
                <w:color w:val="000000"/>
                <w:sz w:val="18"/>
                <w:szCs w:val="18"/>
              </w:rPr>
              <w:t>361 296,15</w:t>
            </w:r>
          </w:p>
        </w:tc>
        <w:tc>
          <w:tcPr>
            <w:tcW w:w="1134" w:type="dxa"/>
            <w:tcBorders>
              <w:top w:val="nil"/>
              <w:left w:val="nil"/>
              <w:bottom w:val="single" w:sz="4" w:space="0" w:color="auto"/>
              <w:right w:val="single" w:sz="4" w:space="0" w:color="auto"/>
            </w:tcBorders>
            <w:shd w:val="clear" w:color="000000" w:fill="FFFFFF"/>
            <w:noWrap/>
            <w:vAlign w:val="center"/>
            <w:hideMark/>
          </w:tcPr>
          <w:p w:rsidR="00AB25B2" w:rsidRDefault="00AB25B2" w:rsidP="00AE20ED">
            <w:pPr>
              <w:jc w:val="center"/>
              <w:rPr>
                <w:b/>
                <w:bCs/>
                <w:color w:val="000000"/>
                <w:sz w:val="18"/>
                <w:szCs w:val="18"/>
              </w:rPr>
            </w:pPr>
            <w:r>
              <w:rPr>
                <w:b/>
                <w:bCs/>
                <w:color w:val="000000"/>
                <w:sz w:val="18"/>
                <w:szCs w:val="18"/>
              </w:rPr>
              <w:t>450 557,99</w:t>
            </w:r>
          </w:p>
        </w:tc>
        <w:tc>
          <w:tcPr>
            <w:tcW w:w="1134" w:type="dxa"/>
            <w:tcBorders>
              <w:top w:val="nil"/>
              <w:left w:val="nil"/>
              <w:bottom w:val="single" w:sz="4" w:space="0" w:color="auto"/>
              <w:right w:val="single" w:sz="4" w:space="0" w:color="auto"/>
            </w:tcBorders>
            <w:shd w:val="clear" w:color="000000" w:fill="FFFFFF"/>
            <w:noWrap/>
            <w:vAlign w:val="center"/>
            <w:hideMark/>
          </w:tcPr>
          <w:p w:rsidR="00AB25B2" w:rsidRDefault="00AB25B2" w:rsidP="00AE20ED">
            <w:pPr>
              <w:jc w:val="center"/>
              <w:rPr>
                <w:b/>
                <w:bCs/>
                <w:color w:val="000000"/>
                <w:sz w:val="18"/>
                <w:szCs w:val="18"/>
              </w:rPr>
            </w:pPr>
            <w:r>
              <w:rPr>
                <w:b/>
                <w:bCs/>
                <w:color w:val="000000"/>
                <w:sz w:val="18"/>
                <w:szCs w:val="18"/>
              </w:rPr>
              <w:t>348 383,36</w:t>
            </w:r>
          </w:p>
        </w:tc>
        <w:tc>
          <w:tcPr>
            <w:tcW w:w="850" w:type="dxa"/>
            <w:tcBorders>
              <w:top w:val="nil"/>
              <w:left w:val="nil"/>
              <w:bottom w:val="single" w:sz="4" w:space="0" w:color="auto"/>
              <w:right w:val="single" w:sz="4" w:space="0" w:color="auto"/>
            </w:tcBorders>
            <w:shd w:val="clear" w:color="auto" w:fill="auto"/>
            <w:noWrap/>
            <w:vAlign w:val="center"/>
            <w:hideMark/>
          </w:tcPr>
          <w:p w:rsidR="00AB25B2" w:rsidRDefault="00AB25B2" w:rsidP="00AE20ED">
            <w:pPr>
              <w:jc w:val="center"/>
              <w:rPr>
                <w:b/>
                <w:bCs/>
                <w:color w:val="000000"/>
                <w:sz w:val="18"/>
                <w:szCs w:val="18"/>
              </w:rPr>
            </w:pPr>
            <w:r>
              <w:rPr>
                <w:b/>
                <w:bCs/>
                <w:color w:val="000000"/>
                <w:sz w:val="18"/>
                <w:szCs w:val="18"/>
              </w:rPr>
              <w:t>-3,57</w:t>
            </w:r>
          </w:p>
        </w:tc>
        <w:tc>
          <w:tcPr>
            <w:tcW w:w="851" w:type="dxa"/>
            <w:tcBorders>
              <w:top w:val="nil"/>
              <w:left w:val="nil"/>
              <w:bottom w:val="single" w:sz="4" w:space="0" w:color="auto"/>
              <w:right w:val="single" w:sz="4" w:space="0" w:color="auto"/>
            </w:tcBorders>
            <w:shd w:val="clear" w:color="000000" w:fill="FFFFFF"/>
            <w:noWrap/>
            <w:vAlign w:val="center"/>
            <w:hideMark/>
          </w:tcPr>
          <w:p w:rsidR="00AB25B2" w:rsidRDefault="00AB25B2" w:rsidP="00AE20ED">
            <w:pPr>
              <w:jc w:val="center"/>
              <w:rPr>
                <w:b/>
                <w:bCs/>
                <w:color w:val="000000"/>
                <w:sz w:val="18"/>
                <w:szCs w:val="18"/>
              </w:rPr>
            </w:pPr>
            <w:r>
              <w:rPr>
                <w:b/>
                <w:bCs/>
                <w:color w:val="000000"/>
                <w:sz w:val="18"/>
                <w:szCs w:val="18"/>
              </w:rPr>
              <w:t>-22,68</w:t>
            </w:r>
          </w:p>
        </w:tc>
        <w:tc>
          <w:tcPr>
            <w:tcW w:w="850" w:type="dxa"/>
            <w:tcBorders>
              <w:top w:val="nil"/>
              <w:left w:val="nil"/>
              <w:bottom w:val="single" w:sz="4" w:space="0" w:color="auto"/>
              <w:right w:val="single" w:sz="4" w:space="0" w:color="auto"/>
            </w:tcBorders>
            <w:shd w:val="clear" w:color="000000" w:fill="FFFFFF"/>
            <w:noWrap/>
            <w:vAlign w:val="center"/>
            <w:hideMark/>
          </w:tcPr>
          <w:p w:rsidR="00AB25B2" w:rsidRDefault="00AB25B2" w:rsidP="00AE20ED">
            <w:pPr>
              <w:jc w:val="center"/>
              <w:rPr>
                <w:b/>
                <w:bCs/>
                <w:color w:val="000000"/>
                <w:sz w:val="18"/>
                <w:szCs w:val="18"/>
              </w:rPr>
            </w:pPr>
            <w:r>
              <w:rPr>
                <w:b/>
                <w:bCs/>
                <w:color w:val="000000"/>
                <w:sz w:val="18"/>
                <w:szCs w:val="18"/>
              </w:rPr>
              <w:t>100,00</w:t>
            </w:r>
          </w:p>
        </w:tc>
        <w:tc>
          <w:tcPr>
            <w:tcW w:w="851" w:type="dxa"/>
            <w:tcBorders>
              <w:top w:val="nil"/>
              <w:left w:val="nil"/>
              <w:bottom w:val="single" w:sz="4" w:space="0" w:color="auto"/>
              <w:right w:val="single" w:sz="4" w:space="0" w:color="auto"/>
            </w:tcBorders>
            <w:shd w:val="clear" w:color="000000" w:fill="FFFFFF"/>
            <w:noWrap/>
            <w:vAlign w:val="center"/>
            <w:hideMark/>
          </w:tcPr>
          <w:p w:rsidR="00AB25B2" w:rsidRDefault="00AB25B2" w:rsidP="00AE20ED">
            <w:pPr>
              <w:jc w:val="center"/>
              <w:rPr>
                <w:b/>
                <w:bCs/>
                <w:color w:val="000000"/>
                <w:sz w:val="18"/>
                <w:szCs w:val="18"/>
              </w:rPr>
            </w:pPr>
            <w:r>
              <w:rPr>
                <w:b/>
                <w:bCs/>
                <w:color w:val="000000"/>
                <w:sz w:val="18"/>
                <w:szCs w:val="18"/>
              </w:rPr>
              <w:t>100,00</w:t>
            </w:r>
          </w:p>
        </w:tc>
        <w:tc>
          <w:tcPr>
            <w:tcW w:w="850" w:type="dxa"/>
            <w:tcBorders>
              <w:top w:val="nil"/>
              <w:left w:val="nil"/>
              <w:bottom w:val="single" w:sz="4" w:space="0" w:color="auto"/>
              <w:right w:val="single" w:sz="4" w:space="0" w:color="auto"/>
            </w:tcBorders>
            <w:shd w:val="clear" w:color="000000" w:fill="FFFFFF"/>
            <w:noWrap/>
            <w:vAlign w:val="center"/>
            <w:hideMark/>
          </w:tcPr>
          <w:p w:rsidR="00AB25B2" w:rsidRDefault="00AB25B2" w:rsidP="00AE20ED">
            <w:pPr>
              <w:jc w:val="center"/>
              <w:rPr>
                <w:b/>
                <w:bCs/>
                <w:color w:val="000000"/>
                <w:sz w:val="18"/>
                <w:szCs w:val="18"/>
              </w:rPr>
            </w:pPr>
            <w:r>
              <w:rPr>
                <w:b/>
                <w:bCs/>
                <w:color w:val="000000"/>
                <w:sz w:val="18"/>
                <w:szCs w:val="18"/>
              </w:rPr>
              <w:t>100,00</w:t>
            </w:r>
          </w:p>
        </w:tc>
      </w:tr>
    </w:tbl>
    <w:p w:rsidR="00E671D4" w:rsidRDefault="00E671D4" w:rsidP="00AB25B2">
      <w:pPr>
        <w:pStyle w:val="Default"/>
        <w:jc w:val="both"/>
      </w:pPr>
    </w:p>
    <w:p w:rsidR="00E671D4" w:rsidRDefault="00AB25B2" w:rsidP="00E671D4">
      <w:pPr>
        <w:pStyle w:val="Default"/>
        <w:ind w:firstLine="708"/>
        <w:jc w:val="both"/>
      </w:pPr>
      <w:r w:rsidRPr="00674AB3">
        <w:t xml:space="preserve">В структуре расходов проекта бюджета на 2019 год основной удельный вес занимают расходы по разделу 07 «Образование» – 77,98 процента,  на втором месте расходы по разделу </w:t>
      </w:r>
      <w:r>
        <w:t xml:space="preserve">01 </w:t>
      </w:r>
      <w:r w:rsidRPr="00674AB3">
        <w:t>«Общегосударственные вопросы»  - 13,41 процента</w:t>
      </w:r>
      <w:r>
        <w:rPr>
          <w:sz w:val="26"/>
          <w:szCs w:val="26"/>
        </w:rPr>
        <w:t xml:space="preserve">. </w:t>
      </w:r>
      <w:r>
        <w:t xml:space="preserve">По всем остальным разделам совокупная доля расходов составляет 8,61 процента. </w:t>
      </w:r>
    </w:p>
    <w:p w:rsidR="00A40625" w:rsidRDefault="00AB25B2" w:rsidP="00A40625">
      <w:pPr>
        <w:pStyle w:val="Default"/>
        <w:ind w:firstLine="708"/>
        <w:jc w:val="both"/>
        <w:rPr>
          <w:color w:val="auto"/>
        </w:rPr>
      </w:pPr>
      <w:r w:rsidRPr="007C1564">
        <w:rPr>
          <w:color w:val="auto"/>
        </w:rPr>
        <w:t>В 2020 году планируется удельный вес расходов по разделу 07 «Образование»  - 81,96 процентов, в 2021 году – 80,27 процентов, по разделу 01 «Общегосударственные вопросы»  в 2020 году – 11,4 процентов, в 2021 году – 11,65 процентов.</w:t>
      </w:r>
    </w:p>
    <w:p w:rsidR="00A40625" w:rsidRDefault="00AB25B2" w:rsidP="00A40625">
      <w:pPr>
        <w:pStyle w:val="Default"/>
        <w:ind w:firstLine="708"/>
        <w:jc w:val="both"/>
      </w:pPr>
      <w:r w:rsidRPr="006C7C14">
        <w:t xml:space="preserve">При общем снижении расходной части </w:t>
      </w:r>
      <w:r>
        <w:t>П</w:t>
      </w:r>
      <w:r w:rsidRPr="006C7C14">
        <w:t>роекта бюджет</w:t>
      </w:r>
      <w:r>
        <w:t>а в 2019 году в сравнении с планом на 2018 год на 102 174,63 тыс. рублей</w:t>
      </w:r>
      <w:r w:rsidR="00A40625">
        <w:t>,</w:t>
      </w:r>
      <w:r w:rsidRPr="006C7C14">
        <w:t xml:space="preserve"> </w:t>
      </w:r>
      <w:r w:rsidR="00A40625">
        <w:t xml:space="preserve">бюджетные </w:t>
      </w:r>
      <w:r w:rsidRPr="006C7C14">
        <w:t>ассигнования по раздел</w:t>
      </w:r>
      <w:r>
        <w:t xml:space="preserve">у  01 «Общегосударственные вопросы» </w:t>
      </w:r>
      <w:r w:rsidR="00A40625" w:rsidRPr="006C7C14">
        <w:t>увеличены</w:t>
      </w:r>
      <w:r w:rsidR="00A40625">
        <w:t xml:space="preserve"> </w:t>
      </w:r>
      <w:r>
        <w:t>на 6 096,30 тыс. рублей или на 15 процентов, в том числе на сумму 6 629,7 тыс. рублей увеличены расходы на закупки товаров, работ, услуг по МКУ «Комитет по земельным и имущественным отношениям</w:t>
      </w:r>
      <w:r w:rsidR="00A40625">
        <w:t>».</w:t>
      </w:r>
    </w:p>
    <w:p w:rsidR="00AB25B2" w:rsidRPr="00087B39" w:rsidRDefault="00A40625" w:rsidP="00A40625">
      <w:pPr>
        <w:pStyle w:val="Default"/>
        <w:ind w:firstLine="708"/>
        <w:jc w:val="both"/>
      </w:pPr>
      <w:r>
        <w:t>В целом</w:t>
      </w:r>
      <w:r w:rsidR="00AB25B2" w:rsidRPr="006C7C14">
        <w:t xml:space="preserve"> структура расходов по направлениям расходов </w:t>
      </w:r>
      <w:r w:rsidRPr="006C7C14">
        <w:t>в 201</w:t>
      </w:r>
      <w:r>
        <w:t>9</w:t>
      </w:r>
      <w:r w:rsidRPr="006C7C14">
        <w:t xml:space="preserve"> году </w:t>
      </w:r>
      <w:r w:rsidR="00AB25B2" w:rsidRPr="006C7C14">
        <w:t>по сравнению со структурой текущего года существенн</w:t>
      </w:r>
      <w:r>
        <w:t>ы</w:t>
      </w:r>
      <w:r w:rsidR="00C57927">
        <w:t>е</w:t>
      </w:r>
      <w:r>
        <w:t xml:space="preserve"> изменени</w:t>
      </w:r>
      <w:r w:rsidR="00C57927">
        <w:t xml:space="preserve">я претерпела только в части </w:t>
      </w:r>
      <w:r w:rsidR="00C57927" w:rsidRPr="00087B39">
        <w:t xml:space="preserve">расходов </w:t>
      </w:r>
      <w:r w:rsidR="00087B39" w:rsidRPr="00087B39">
        <w:t xml:space="preserve"> по разделам «</w:t>
      </w:r>
      <w:r w:rsidR="00087B39" w:rsidRPr="00087B39">
        <w:rPr>
          <w:bCs/>
        </w:rPr>
        <w:t>Жилищно-коммунальное хозяйство» и «Социальная политика».</w:t>
      </w:r>
    </w:p>
    <w:p w:rsidR="00253A1A" w:rsidRDefault="00253A1A" w:rsidP="00E671D4">
      <w:pPr>
        <w:ind w:firstLine="567"/>
        <w:jc w:val="right"/>
        <w:rPr>
          <w:highlight w:val="yellow"/>
        </w:rPr>
      </w:pPr>
    </w:p>
    <w:p w:rsidR="00EC3C15" w:rsidRDefault="00EC3C15" w:rsidP="00E671D4">
      <w:pPr>
        <w:ind w:firstLine="567"/>
        <w:jc w:val="right"/>
        <w:rPr>
          <w:highlight w:val="yellow"/>
        </w:rPr>
      </w:pPr>
    </w:p>
    <w:p w:rsidR="00EC3C15" w:rsidRDefault="00EC3C15" w:rsidP="00E671D4">
      <w:pPr>
        <w:ind w:firstLine="567"/>
        <w:jc w:val="right"/>
        <w:rPr>
          <w:highlight w:val="yellow"/>
        </w:rPr>
      </w:pPr>
    </w:p>
    <w:p w:rsidR="00EC3C15" w:rsidRDefault="00EC3C15" w:rsidP="00E671D4">
      <w:pPr>
        <w:ind w:firstLine="567"/>
        <w:jc w:val="right"/>
        <w:rPr>
          <w:highlight w:val="yellow"/>
        </w:rPr>
      </w:pPr>
    </w:p>
    <w:p w:rsidR="00EC3C15" w:rsidRDefault="00EC3C15" w:rsidP="00E671D4">
      <w:pPr>
        <w:ind w:firstLine="567"/>
        <w:jc w:val="right"/>
        <w:rPr>
          <w:highlight w:val="yellow"/>
        </w:rPr>
      </w:pPr>
    </w:p>
    <w:p w:rsidR="00EC3C15" w:rsidRDefault="00EC3C15" w:rsidP="00E671D4">
      <w:pPr>
        <w:ind w:firstLine="567"/>
        <w:jc w:val="right"/>
        <w:rPr>
          <w:highlight w:val="yellow"/>
        </w:rPr>
      </w:pPr>
    </w:p>
    <w:p w:rsidR="00EC3C15" w:rsidRDefault="00EC3C15" w:rsidP="00E671D4">
      <w:pPr>
        <w:ind w:firstLine="567"/>
        <w:jc w:val="right"/>
        <w:rPr>
          <w:highlight w:val="yellow"/>
        </w:rPr>
      </w:pPr>
    </w:p>
    <w:p w:rsidR="00EC3C15" w:rsidRDefault="00EC3C15" w:rsidP="00E671D4">
      <w:pPr>
        <w:ind w:firstLine="567"/>
        <w:jc w:val="right"/>
        <w:rPr>
          <w:highlight w:val="yellow"/>
        </w:rPr>
      </w:pPr>
    </w:p>
    <w:p w:rsidR="00EC3C15" w:rsidRDefault="00EC3C15" w:rsidP="00E671D4">
      <w:pPr>
        <w:ind w:firstLine="567"/>
        <w:jc w:val="right"/>
        <w:rPr>
          <w:highlight w:val="yellow"/>
        </w:rPr>
      </w:pPr>
    </w:p>
    <w:p w:rsidR="00EC3C15" w:rsidRDefault="00EC3C15" w:rsidP="00E671D4">
      <w:pPr>
        <w:ind w:firstLine="567"/>
        <w:jc w:val="right"/>
        <w:rPr>
          <w:highlight w:val="yellow"/>
        </w:rPr>
      </w:pPr>
    </w:p>
    <w:p w:rsidR="00EC3C15" w:rsidRDefault="00EC3C15" w:rsidP="00E671D4">
      <w:pPr>
        <w:ind w:firstLine="567"/>
        <w:jc w:val="right"/>
        <w:rPr>
          <w:highlight w:val="yellow"/>
        </w:rPr>
      </w:pPr>
    </w:p>
    <w:p w:rsidR="00EC3C15" w:rsidRDefault="00EC3C15" w:rsidP="00E671D4">
      <w:pPr>
        <w:ind w:firstLine="567"/>
        <w:jc w:val="right"/>
        <w:rPr>
          <w:highlight w:val="yellow"/>
        </w:rPr>
      </w:pPr>
    </w:p>
    <w:p w:rsidR="00AB25B2" w:rsidRDefault="00E671D4" w:rsidP="00E671D4">
      <w:pPr>
        <w:ind w:firstLine="567"/>
        <w:jc w:val="right"/>
      </w:pPr>
      <w:r w:rsidRPr="00EC3C15">
        <w:lastRenderedPageBreak/>
        <w:t xml:space="preserve">Схема </w:t>
      </w:r>
      <w:r w:rsidR="00D06EC5" w:rsidRPr="00EC3C15">
        <w:t>9</w:t>
      </w:r>
    </w:p>
    <w:p w:rsidR="00087B39" w:rsidRDefault="00087B39" w:rsidP="00087B39">
      <w:r w:rsidRPr="00087B39">
        <w:rPr>
          <w:noProof/>
        </w:rPr>
        <w:drawing>
          <wp:inline distT="0" distB="0" distL="0" distR="0">
            <wp:extent cx="5667375" cy="4533900"/>
            <wp:effectExtent l="19050" t="0" r="0" b="0"/>
            <wp:docPr id="13"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A40625" w:rsidRDefault="00AB25B2" w:rsidP="00AB25B2">
      <w:pPr>
        <w:pStyle w:val="Default"/>
        <w:jc w:val="both"/>
        <w:rPr>
          <w:color w:val="auto"/>
        </w:rPr>
      </w:pPr>
      <w:r>
        <w:rPr>
          <w:color w:val="auto"/>
          <w:sz w:val="26"/>
          <w:szCs w:val="26"/>
        </w:rPr>
        <w:t xml:space="preserve">          </w:t>
      </w:r>
      <w:r w:rsidRPr="0015252B">
        <w:rPr>
          <w:color w:val="auto"/>
        </w:rPr>
        <w:t>В 201</w:t>
      </w:r>
      <w:r>
        <w:rPr>
          <w:color w:val="auto"/>
        </w:rPr>
        <w:t>9</w:t>
      </w:r>
      <w:r w:rsidRPr="0015252B">
        <w:rPr>
          <w:color w:val="auto"/>
        </w:rPr>
        <w:t xml:space="preserve"> году отмечается существенное снижение, в сравнении с показателями Решения о бюджете на 201</w:t>
      </w:r>
      <w:r>
        <w:rPr>
          <w:color w:val="auto"/>
        </w:rPr>
        <w:t>8</w:t>
      </w:r>
      <w:r w:rsidRPr="0015252B">
        <w:rPr>
          <w:color w:val="auto"/>
        </w:rPr>
        <w:t xml:space="preserve"> год, доли расходов бюджета по разделу 04 «Национальная экономика» − с </w:t>
      </w:r>
      <w:r>
        <w:rPr>
          <w:color w:val="auto"/>
        </w:rPr>
        <w:t>1,18</w:t>
      </w:r>
      <w:r w:rsidRPr="0015252B">
        <w:rPr>
          <w:color w:val="auto"/>
        </w:rPr>
        <w:t xml:space="preserve"> процента до 0,</w:t>
      </w:r>
      <w:r>
        <w:rPr>
          <w:color w:val="auto"/>
        </w:rPr>
        <w:t>1</w:t>
      </w:r>
      <w:r w:rsidRPr="0015252B">
        <w:rPr>
          <w:color w:val="auto"/>
        </w:rPr>
        <w:t xml:space="preserve"> процента, что в абсолютном выражении составляет сокращение расходов бюджета на </w:t>
      </w:r>
      <w:r>
        <w:rPr>
          <w:color w:val="auto"/>
        </w:rPr>
        <w:t>4 958,55</w:t>
      </w:r>
      <w:r w:rsidRPr="0015252B">
        <w:rPr>
          <w:color w:val="auto"/>
        </w:rPr>
        <w:t xml:space="preserve"> тыс. рублей.  </w:t>
      </w:r>
      <w:r w:rsidR="00A40625">
        <w:rPr>
          <w:color w:val="auto"/>
        </w:rPr>
        <w:t>Ассигнования</w:t>
      </w:r>
      <w:r w:rsidRPr="0015252B">
        <w:rPr>
          <w:color w:val="auto"/>
        </w:rPr>
        <w:t xml:space="preserve"> 201</w:t>
      </w:r>
      <w:r>
        <w:rPr>
          <w:color w:val="auto"/>
        </w:rPr>
        <w:t>8</w:t>
      </w:r>
      <w:r w:rsidRPr="0015252B">
        <w:rPr>
          <w:color w:val="auto"/>
        </w:rPr>
        <w:t xml:space="preserve"> год</w:t>
      </w:r>
      <w:r w:rsidR="00A40625">
        <w:rPr>
          <w:color w:val="auto"/>
        </w:rPr>
        <w:t>а</w:t>
      </w:r>
      <w:r w:rsidRPr="0015252B">
        <w:rPr>
          <w:color w:val="auto"/>
        </w:rPr>
        <w:t xml:space="preserve"> по данному подразделу предусмотрены на предоставление субсидий бюджетам поселений Лахденпохского района за счет средств бюджета Республики Карелия на реализацию мероприятий государственной программы Республики Карелия «Развитие транспортной системы» в сумме </w:t>
      </w:r>
      <w:r>
        <w:rPr>
          <w:color w:val="auto"/>
        </w:rPr>
        <w:t>3 616,0</w:t>
      </w:r>
      <w:r w:rsidRPr="0015252B">
        <w:rPr>
          <w:color w:val="auto"/>
        </w:rPr>
        <w:t xml:space="preserve"> тыс. рублей. В 201</w:t>
      </w:r>
      <w:r>
        <w:rPr>
          <w:color w:val="auto"/>
        </w:rPr>
        <w:t>9</w:t>
      </w:r>
      <w:r w:rsidRPr="0015252B">
        <w:rPr>
          <w:color w:val="auto"/>
        </w:rPr>
        <w:t xml:space="preserve"> – 202</w:t>
      </w:r>
      <w:r>
        <w:rPr>
          <w:color w:val="auto"/>
        </w:rPr>
        <w:t>1</w:t>
      </w:r>
      <w:r w:rsidRPr="0015252B">
        <w:rPr>
          <w:color w:val="auto"/>
        </w:rPr>
        <w:t xml:space="preserve"> годах данные бюджет</w:t>
      </w:r>
      <w:r>
        <w:rPr>
          <w:color w:val="auto"/>
        </w:rPr>
        <w:t>ные ассигнования в П</w:t>
      </w:r>
      <w:r w:rsidRPr="0015252B">
        <w:rPr>
          <w:color w:val="auto"/>
        </w:rPr>
        <w:t xml:space="preserve">роекте </w:t>
      </w:r>
      <w:r>
        <w:rPr>
          <w:color w:val="auto"/>
        </w:rPr>
        <w:t>р</w:t>
      </w:r>
      <w:r w:rsidRPr="0015252B">
        <w:rPr>
          <w:color w:val="auto"/>
        </w:rPr>
        <w:t>ешения</w:t>
      </w:r>
      <w:r w:rsidRPr="00F12195">
        <w:rPr>
          <w:color w:val="auto"/>
        </w:rPr>
        <w:t xml:space="preserve"> </w:t>
      </w:r>
      <w:r>
        <w:rPr>
          <w:color w:val="auto"/>
        </w:rPr>
        <w:t>отсутствуют</w:t>
      </w:r>
      <w:r w:rsidRPr="0015252B">
        <w:rPr>
          <w:color w:val="auto"/>
        </w:rPr>
        <w:t xml:space="preserve">. </w:t>
      </w:r>
      <w:r w:rsidRPr="00F172EA">
        <w:rPr>
          <w:color w:val="auto"/>
        </w:rPr>
        <w:t>Пояснения о возможных мероприятиях, предполагаемых к проведению в 201</w:t>
      </w:r>
      <w:r>
        <w:rPr>
          <w:color w:val="auto"/>
        </w:rPr>
        <w:t>9</w:t>
      </w:r>
      <w:r w:rsidRPr="00F172EA">
        <w:rPr>
          <w:color w:val="auto"/>
        </w:rPr>
        <w:t xml:space="preserve"> году и объемах привлечения указанных субсидий в перечне документов, предоставленных одновременно с Проектом бюджета, не отражены.</w:t>
      </w:r>
      <w:r w:rsidRPr="00570A24">
        <w:rPr>
          <w:color w:val="auto"/>
        </w:rPr>
        <w:t xml:space="preserve"> </w:t>
      </w:r>
      <w:r>
        <w:rPr>
          <w:color w:val="auto"/>
        </w:rPr>
        <w:t>Так же в 2018 году в бюджете района предусмотрены средства  бюджета Республики Карелия на реализацию мероприятий муниципальной программы «Развитие малого и среднего предпринимательства в ЛМР на 2015-2019 годы» в сумме 939,15 тыс. рублей.</w:t>
      </w:r>
    </w:p>
    <w:p w:rsidR="00D84666" w:rsidRDefault="00A40625" w:rsidP="00D84666">
      <w:pPr>
        <w:pStyle w:val="Default"/>
        <w:ind w:firstLine="708"/>
        <w:jc w:val="both"/>
        <w:rPr>
          <w:color w:val="auto"/>
        </w:rPr>
      </w:pPr>
      <w:r>
        <w:rPr>
          <w:color w:val="auto"/>
        </w:rPr>
        <w:t>Имеет тенденцию к снижению</w:t>
      </w:r>
      <w:r w:rsidR="00D84666">
        <w:rPr>
          <w:color w:val="auto"/>
        </w:rPr>
        <w:t xml:space="preserve"> и</w:t>
      </w:r>
      <w:r w:rsidR="00AB25B2" w:rsidRPr="0082435B">
        <w:rPr>
          <w:color w:val="auto"/>
        </w:rPr>
        <w:t xml:space="preserve"> доля расходов бюджета по разделу 05 «Жилищно-коммунальное хозяйство» с 13,77 процента в текущем году до 1,19 процента в 201</w:t>
      </w:r>
      <w:r w:rsidR="00AB25B2">
        <w:rPr>
          <w:color w:val="auto"/>
        </w:rPr>
        <w:t>9</w:t>
      </w:r>
      <w:r w:rsidR="00AB25B2" w:rsidRPr="0082435B">
        <w:rPr>
          <w:color w:val="auto"/>
        </w:rPr>
        <w:t xml:space="preserve"> году. В суммовом выражении сокращение составляет 57 891,4 тыс. рублей, что связано с выделением в 2018 году бюджету Лахденпохского городского поселения субсидии на расселение граждан из аварийного жилищного фонда в сумме 56 797,49 тыс. рублей</w:t>
      </w:r>
      <w:r w:rsidR="00AB25B2">
        <w:rPr>
          <w:color w:val="auto"/>
        </w:rPr>
        <w:t xml:space="preserve"> </w:t>
      </w:r>
      <w:r w:rsidR="00AB25B2" w:rsidRPr="0082435B">
        <w:rPr>
          <w:color w:val="auto"/>
        </w:rPr>
        <w:t xml:space="preserve">(в 2018 году завершается </w:t>
      </w:r>
      <w:r w:rsidR="00AB25B2" w:rsidRPr="0082435B">
        <w:t xml:space="preserve">реализация программы переселения граждан из аварийного жилищного фонда). </w:t>
      </w:r>
      <w:r w:rsidR="00AB25B2" w:rsidRPr="0082435B">
        <w:rPr>
          <w:color w:val="auto"/>
        </w:rPr>
        <w:t>Пояснения о возможных мероприятиях, предполагаемых к проведению в 2019 году и объемах привлечения данной субсидии отсутствуют.</w:t>
      </w:r>
    </w:p>
    <w:p w:rsidR="00D84666" w:rsidRDefault="00AB25B2" w:rsidP="00D84666">
      <w:pPr>
        <w:pStyle w:val="Default"/>
        <w:ind w:firstLine="708"/>
        <w:jc w:val="both"/>
        <w:rPr>
          <w:color w:val="170B29"/>
          <w:shd w:val="clear" w:color="auto" w:fill="FFFFFF"/>
        </w:rPr>
      </w:pPr>
      <w:r>
        <w:rPr>
          <w:color w:val="auto"/>
        </w:rPr>
        <w:t xml:space="preserve">На 63,9 процента или на 28 041,6 тыс. рублей снижаются расходы по разделу 10 «Социальная политика». Снижение расходов происходит в  связи с </w:t>
      </w:r>
      <w:r>
        <w:rPr>
          <w:color w:val="170B29"/>
          <w:shd w:val="clear" w:color="auto" w:fill="FFFFFF"/>
        </w:rPr>
        <w:t>прекращением осуществления</w:t>
      </w:r>
      <w:r w:rsidRPr="00583BA0">
        <w:rPr>
          <w:color w:val="170B29"/>
          <w:shd w:val="clear" w:color="auto" w:fill="FFFFFF"/>
        </w:rPr>
        <w:t xml:space="preserve"> органами местного самоуправления </w:t>
      </w:r>
      <w:r>
        <w:rPr>
          <w:color w:val="170B29"/>
          <w:shd w:val="clear" w:color="auto" w:fill="FFFFFF"/>
        </w:rPr>
        <w:t xml:space="preserve">Лахденпохского района </w:t>
      </w:r>
      <w:r w:rsidRPr="00583BA0">
        <w:rPr>
          <w:color w:val="170B29"/>
          <w:shd w:val="clear" w:color="auto" w:fill="FFFFFF"/>
        </w:rPr>
        <w:lastRenderedPageBreak/>
        <w:t>государственных полномочий Республики Карелия по социальному обслуживанию совершеннолетних граждан, детей-инвалидов, признанных нуждающ</w:t>
      </w:r>
      <w:r>
        <w:rPr>
          <w:color w:val="170B29"/>
          <w:shd w:val="clear" w:color="auto" w:fill="FFFFFF"/>
        </w:rPr>
        <w:t>имися в социальном обслуживании.</w:t>
      </w:r>
    </w:p>
    <w:p w:rsidR="00D84666" w:rsidRPr="00AE20ED" w:rsidRDefault="00AB25B2" w:rsidP="00D84666">
      <w:pPr>
        <w:pStyle w:val="Default"/>
        <w:ind w:firstLine="708"/>
        <w:jc w:val="both"/>
        <w:rPr>
          <w:b/>
          <w:i/>
          <w:color w:val="170B29"/>
          <w:shd w:val="clear" w:color="auto" w:fill="FFFFFF"/>
        </w:rPr>
      </w:pPr>
      <w:r>
        <w:rPr>
          <w:color w:val="170B29"/>
          <w:shd w:val="clear" w:color="auto" w:fill="FFFFFF"/>
        </w:rPr>
        <w:t xml:space="preserve">Необходимо отметить </w:t>
      </w:r>
      <w:r w:rsidR="00EC3C15">
        <w:rPr>
          <w:color w:val="170B29"/>
          <w:shd w:val="clear" w:color="auto" w:fill="FFFFFF"/>
        </w:rPr>
        <w:t>снижение</w:t>
      </w:r>
      <w:r>
        <w:rPr>
          <w:color w:val="170B29"/>
          <w:shd w:val="clear" w:color="auto" w:fill="FFFFFF"/>
        </w:rPr>
        <w:t xml:space="preserve"> доли расходов по разделу 11 «Физкультура и спорт» с  0, 97 процентов в 2018 году до 0,11 процентов в 2019 году, что в сумме составит 3 987,61 тыс. рублей или 91,2 процента от </w:t>
      </w:r>
      <w:r w:rsidR="00EC3C15">
        <w:rPr>
          <w:color w:val="170B29"/>
          <w:shd w:val="clear" w:color="auto" w:fill="FFFFFF"/>
        </w:rPr>
        <w:t xml:space="preserve">утвержденных </w:t>
      </w:r>
      <w:r>
        <w:rPr>
          <w:color w:val="170B29"/>
          <w:shd w:val="clear" w:color="auto" w:fill="FFFFFF"/>
        </w:rPr>
        <w:t xml:space="preserve">расходов </w:t>
      </w:r>
      <w:r w:rsidR="00EC3C15">
        <w:rPr>
          <w:color w:val="170B29"/>
          <w:shd w:val="clear" w:color="auto" w:fill="FFFFFF"/>
        </w:rPr>
        <w:t>на</w:t>
      </w:r>
      <w:r>
        <w:rPr>
          <w:color w:val="170B29"/>
          <w:shd w:val="clear" w:color="auto" w:fill="FFFFFF"/>
        </w:rPr>
        <w:t xml:space="preserve"> 2018 год. </w:t>
      </w:r>
      <w:r w:rsidR="00D84666">
        <w:rPr>
          <w:color w:val="170B29"/>
          <w:shd w:val="clear" w:color="auto" w:fill="FFFFFF"/>
        </w:rPr>
        <w:t xml:space="preserve">Документы и материалы, предоставленные одновременно с Проектом бюджета </w:t>
      </w:r>
      <w:r>
        <w:rPr>
          <w:color w:val="170B29"/>
          <w:shd w:val="clear" w:color="auto" w:fill="FFFFFF"/>
        </w:rPr>
        <w:t xml:space="preserve">не содержит информации о причинах значительного снижения бюджетных ассигнований по </w:t>
      </w:r>
      <w:r w:rsidRPr="00EC3C15">
        <w:rPr>
          <w:color w:val="170B29"/>
          <w:shd w:val="clear" w:color="auto" w:fill="FFFFFF"/>
        </w:rPr>
        <w:t>данному виду расходов.</w:t>
      </w:r>
      <w:r w:rsidR="00D84666" w:rsidRPr="00EC3C15">
        <w:rPr>
          <w:color w:val="170B29"/>
          <w:shd w:val="clear" w:color="auto" w:fill="FFFFFF"/>
        </w:rPr>
        <w:t xml:space="preserve"> </w:t>
      </w:r>
      <w:r w:rsidR="00D84666" w:rsidRPr="00EC3C15">
        <w:rPr>
          <w:b/>
          <w:i/>
          <w:color w:val="170B29"/>
          <w:shd w:val="clear" w:color="auto" w:fill="FFFFFF"/>
        </w:rPr>
        <w:t xml:space="preserve">Принимая во внимание, что по указанному разделу осуществлялось финансовое обеспечение содержания физкультурно-оздоровительного комплекса г. Лахденпохья, а так же учитывая проведенный в ходе настоящей экспертизы анализ иных направлений расходов бюджета Лахденпохского муниципального района, предлагаемых к утверждению Проектом решения, Контрольно-счетный комитет не находит подтверждения наличию </w:t>
      </w:r>
      <w:r w:rsidR="00EC3C15" w:rsidRPr="00EC3C15">
        <w:rPr>
          <w:b/>
          <w:i/>
          <w:color w:val="170B29"/>
          <w:shd w:val="clear" w:color="auto" w:fill="FFFFFF"/>
        </w:rPr>
        <w:t xml:space="preserve">в Проекте бюджета </w:t>
      </w:r>
      <w:r w:rsidR="00D84666" w:rsidRPr="00EC3C15">
        <w:rPr>
          <w:b/>
          <w:i/>
          <w:color w:val="170B29"/>
          <w:shd w:val="clear" w:color="auto" w:fill="FFFFFF"/>
        </w:rPr>
        <w:t>планируемых бюджетных ассигнований по содержанию указанного объекта.</w:t>
      </w:r>
    </w:p>
    <w:p w:rsidR="00D84666" w:rsidRDefault="00AB25B2" w:rsidP="00D84666">
      <w:pPr>
        <w:pStyle w:val="Default"/>
        <w:ind w:firstLine="708"/>
        <w:jc w:val="both"/>
        <w:rPr>
          <w:b/>
          <w:i/>
          <w:color w:val="auto"/>
        </w:rPr>
      </w:pPr>
      <w:r w:rsidRPr="00D84666">
        <w:rPr>
          <w:b/>
          <w:i/>
          <w:color w:val="auto"/>
        </w:rPr>
        <w:t xml:space="preserve">Необходимо отметить, что в </w:t>
      </w:r>
      <w:r w:rsidR="00EC3C15">
        <w:rPr>
          <w:b/>
          <w:i/>
          <w:color w:val="auto"/>
        </w:rPr>
        <w:t>П</w:t>
      </w:r>
      <w:r w:rsidRPr="00D84666">
        <w:rPr>
          <w:b/>
          <w:i/>
          <w:color w:val="auto"/>
        </w:rPr>
        <w:t>роекте бюджета на 2019</w:t>
      </w:r>
      <w:r w:rsidR="00EC3C15">
        <w:rPr>
          <w:b/>
          <w:i/>
          <w:color w:val="auto"/>
        </w:rPr>
        <w:t>-2021</w:t>
      </w:r>
      <w:r w:rsidRPr="00D84666">
        <w:rPr>
          <w:b/>
          <w:i/>
          <w:color w:val="auto"/>
        </w:rPr>
        <w:t xml:space="preserve"> год</w:t>
      </w:r>
      <w:r w:rsidR="00EC3C15">
        <w:rPr>
          <w:b/>
          <w:i/>
          <w:color w:val="auto"/>
        </w:rPr>
        <w:t>ы</w:t>
      </w:r>
      <w:r w:rsidRPr="00D84666">
        <w:rPr>
          <w:b/>
          <w:i/>
          <w:color w:val="auto"/>
        </w:rPr>
        <w:t xml:space="preserve"> отсутствуют бюджетные ассигнования по разделу 1200 «Средства массовой информации», предусматривающие расходы на выпуск периодического издания, учрежденного органами местного самоуправления Лахденпохского муниципального района на обнародование (официальное опубликование) правовых актов органов местного самоуправления, иной официальной информации – газеты «Призыв».</w:t>
      </w:r>
    </w:p>
    <w:p w:rsidR="00D84666" w:rsidRDefault="00AB25B2" w:rsidP="00AB25B2">
      <w:pPr>
        <w:pStyle w:val="Default"/>
        <w:ind w:firstLine="708"/>
        <w:jc w:val="both"/>
        <w:rPr>
          <w:color w:val="auto"/>
        </w:rPr>
      </w:pPr>
      <w:r w:rsidRPr="00824719">
        <w:rPr>
          <w:color w:val="auto"/>
        </w:rPr>
        <w:t>В 201</w:t>
      </w:r>
      <w:r w:rsidR="00D84666">
        <w:rPr>
          <w:color w:val="auto"/>
        </w:rPr>
        <w:t>9</w:t>
      </w:r>
      <w:r w:rsidRPr="00824719">
        <w:rPr>
          <w:color w:val="auto"/>
        </w:rPr>
        <w:t xml:space="preserve"> году предусматривается также сокращение бюдж</w:t>
      </w:r>
      <w:r>
        <w:rPr>
          <w:color w:val="auto"/>
        </w:rPr>
        <w:t>етных ассигнований по разделам:</w:t>
      </w:r>
    </w:p>
    <w:p w:rsidR="00AB25B2" w:rsidRDefault="00AB25B2" w:rsidP="00AB25B2">
      <w:pPr>
        <w:pStyle w:val="Default"/>
        <w:ind w:firstLine="708"/>
        <w:jc w:val="both"/>
        <w:rPr>
          <w:color w:val="auto"/>
        </w:rPr>
      </w:pPr>
      <w:r>
        <w:rPr>
          <w:color w:val="auto"/>
        </w:rPr>
        <w:t xml:space="preserve">- </w:t>
      </w:r>
      <w:r w:rsidRPr="00824719">
        <w:rPr>
          <w:color w:val="auto"/>
        </w:rPr>
        <w:t>0</w:t>
      </w:r>
      <w:r>
        <w:rPr>
          <w:color w:val="auto"/>
        </w:rPr>
        <w:t>2</w:t>
      </w:r>
      <w:r w:rsidRPr="00824719">
        <w:rPr>
          <w:color w:val="auto"/>
        </w:rPr>
        <w:t xml:space="preserve"> «</w:t>
      </w:r>
      <w:r>
        <w:rPr>
          <w:color w:val="auto"/>
        </w:rPr>
        <w:t>Национальная оборона</w:t>
      </w:r>
      <w:r w:rsidRPr="00824719">
        <w:rPr>
          <w:color w:val="auto"/>
        </w:rPr>
        <w:t xml:space="preserve">» – на </w:t>
      </w:r>
      <w:r>
        <w:rPr>
          <w:color w:val="auto"/>
        </w:rPr>
        <w:t>228,0</w:t>
      </w:r>
      <w:r w:rsidRPr="00824719">
        <w:rPr>
          <w:color w:val="auto"/>
        </w:rPr>
        <w:t xml:space="preserve"> тыс. рублей (</w:t>
      </w:r>
      <w:r>
        <w:rPr>
          <w:color w:val="auto"/>
        </w:rPr>
        <w:t>22</w:t>
      </w:r>
      <w:r w:rsidRPr="00824719">
        <w:rPr>
          <w:color w:val="auto"/>
        </w:rPr>
        <w:t>,</w:t>
      </w:r>
      <w:r>
        <w:rPr>
          <w:color w:val="auto"/>
        </w:rPr>
        <w:t>4</w:t>
      </w:r>
      <w:r w:rsidRPr="00824719">
        <w:rPr>
          <w:color w:val="auto"/>
        </w:rPr>
        <w:t xml:space="preserve"> процента); </w:t>
      </w:r>
    </w:p>
    <w:p w:rsidR="00AB25B2" w:rsidRDefault="00AB25B2" w:rsidP="00AB25B2">
      <w:pPr>
        <w:pStyle w:val="Default"/>
        <w:ind w:firstLine="708"/>
        <w:jc w:val="both"/>
        <w:rPr>
          <w:color w:val="auto"/>
        </w:rPr>
      </w:pPr>
      <w:r>
        <w:rPr>
          <w:color w:val="auto"/>
        </w:rPr>
        <w:t xml:space="preserve">- </w:t>
      </w:r>
      <w:r w:rsidRPr="00824719">
        <w:rPr>
          <w:color w:val="auto"/>
        </w:rPr>
        <w:t xml:space="preserve">07 «Образование» – на </w:t>
      </w:r>
      <w:r>
        <w:rPr>
          <w:color w:val="auto"/>
        </w:rPr>
        <w:t>4 621,9</w:t>
      </w:r>
      <w:r w:rsidRPr="00824719">
        <w:rPr>
          <w:color w:val="auto"/>
        </w:rPr>
        <w:t xml:space="preserve"> тыс. рублей (</w:t>
      </w:r>
      <w:r>
        <w:rPr>
          <w:color w:val="auto"/>
        </w:rPr>
        <w:t>1,7</w:t>
      </w:r>
      <w:r w:rsidRPr="00824719">
        <w:rPr>
          <w:color w:val="auto"/>
        </w:rPr>
        <w:t xml:space="preserve"> процента); </w:t>
      </w:r>
    </w:p>
    <w:p w:rsidR="00AB25B2" w:rsidRDefault="00AB25B2" w:rsidP="00AB25B2">
      <w:pPr>
        <w:pStyle w:val="Default"/>
        <w:ind w:firstLine="708"/>
        <w:jc w:val="both"/>
        <w:rPr>
          <w:color w:val="auto"/>
        </w:rPr>
      </w:pPr>
      <w:r>
        <w:rPr>
          <w:color w:val="auto"/>
        </w:rPr>
        <w:t xml:space="preserve">- </w:t>
      </w:r>
      <w:r w:rsidRPr="00824719">
        <w:rPr>
          <w:color w:val="auto"/>
        </w:rPr>
        <w:t>08 «Культура и кинематография»</w:t>
      </w:r>
      <w:r w:rsidR="005E506F">
        <w:rPr>
          <w:color w:val="auto"/>
        </w:rPr>
        <w:t xml:space="preserve">  – </w:t>
      </w:r>
      <w:r w:rsidRPr="00824719">
        <w:rPr>
          <w:color w:val="auto"/>
        </w:rPr>
        <w:t xml:space="preserve"> на </w:t>
      </w:r>
      <w:r>
        <w:rPr>
          <w:color w:val="auto"/>
        </w:rPr>
        <w:t>3 792,5</w:t>
      </w:r>
      <w:r w:rsidRPr="00824719">
        <w:rPr>
          <w:color w:val="auto"/>
        </w:rPr>
        <w:t xml:space="preserve"> тыс. рублей</w:t>
      </w:r>
      <w:r>
        <w:rPr>
          <w:color w:val="auto"/>
        </w:rPr>
        <w:t xml:space="preserve"> </w:t>
      </w:r>
      <w:r w:rsidRPr="00824719">
        <w:rPr>
          <w:color w:val="auto"/>
        </w:rPr>
        <w:t>(</w:t>
      </w:r>
      <w:r>
        <w:rPr>
          <w:color w:val="auto"/>
        </w:rPr>
        <w:t>43,0</w:t>
      </w:r>
      <w:r w:rsidRPr="00824719">
        <w:rPr>
          <w:color w:val="auto"/>
        </w:rPr>
        <w:t xml:space="preserve"> процента); </w:t>
      </w:r>
    </w:p>
    <w:p w:rsidR="00AB25B2" w:rsidRDefault="00AB25B2" w:rsidP="00AB25B2">
      <w:pPr>
        <w:pStyle w:val="Default"/>
        <w:ind w:firstLine="708"/>
        <w:jc w:val="both"/>
        <w:rPr>
          <w:color w:val="auto"/>
        </w:rPr>
      </w:pPr>
      <w:r>
        <w:rPr>
          <w:color w:val="auto"/>
        </w:rPr>
        <w:t>- 13 «Обслуживание государственного и муниципального долга» - на 1 583,5 тыс. рублей (56,7 процента);</w:t>
      </w:r>
    </w:p>
    <w:p w:rsidR="00AB25B2" w:rsidRDefault="00AB25B2" w:rsidP="00AB25B2">
      <w:pPr>
        <w:pStyle w:val="Default"/>
        <w:ind w:firstLine="708"/>
        <w:jc w:val="both"/>
        <w:rPr>
          <w:color w:val="auto"/>
        </w:rPr>
      </w:pPr>
      <w:r>
        <w:rPr>
          <w:color w:val="auto"/>
        </w:rPr>
        <w:t xml:space="preserve">- </w:t>
      </w:r>
      <w:r w:rsidRPr="00824719">
        <w:rPr>
          <w:color w:val="auto"/>
        </w:rPr>
        <w:t xml:space="preserve">14 «Межбюджетные трансферты общего характера бюджетам бюджетной системы Российской Федерации» – на </w:t>
      </w:r>
      <w:r>
        <w:rPr>
          <w:color w:val="auto"/>
        </w:rPr>
        <w:t>3 165,89</w:t>
      </w:r>
      <w:r w:rsidRPr="00824719">
        <w:rPr>
          <w:color w:val="auto"/>
        </w:rPr>
        <w:t>,0 тыс. рублей (</w:t>
      </w:r>
      <w:r>
        <w:rPr>
          <w:color w:val="auto"/>
        </w:rPr>
        <w:t>59,15</w:t>
      </w:r>
      <w:r w:rsidRPr="00824719">
        <w:rPr>
          <w:color w:val="auto"/>
        </w:rPr>
        <w:t xml:space="preserve"> процента). </w:t>
      </w:r>
    </w:p>
    <w:p w:rsidR="00AB25B2" w:rsidRDefault="00AB25B2" w:rsidP="00AB25B2">
      <w:pPr>
        <w:pStyle w:val="Default"/>
        <w:ind w:firstLine="708"/>
        <w:jc w:val="both"/>
        <w:rPr>
          <w:color w:val="auto"/>
        </w:rPr>
      </w:pPr>
      <w:r>
        <w:rPr>
          <w:color w:val="auto"/>
        </w:rPr>
        <w:t xml:space="preserve">Динамика расходов по разделам и подразделам структуры расходов бюджета Лахденпохского муниципального района представлена </w:t>
      </w:r>
      <w:r w:rsidRPr="00EC3C15">
        <w:rPr>
          <w:color w:val="auto"/>
        </w:rPr>
        <w:t>в Приложении №</w:t>
      </w:r>
      <w:r w:rsidR="005E506F" w:rsidRPr="00EC3C15">
        <w:rPr>
          <w:color w:val="auto"/>
        </w:rPr>
        <w:t xml:space="preserve"> 4</w:t>
      </w:r>
      <w:r w:rsidRPr="00EC3C15">
        <w:rPr>
          <w:color w:val="auto"/>
        </w:rPr>
        <w:t xml:space="preserve"> к</w:t>
      </w:r>
      <w:r>
        <w:rPr>
          <w:color w:val="auto"/>
        </w:rPr>
        <w:t xml:space="preserve"> Заключению</w:t>
      </w:r>
    </w:p>
    <w:p w:rsidR="00EC3C15" w:rsidRPr="00824719" w:rsidRDefault="00EC3C15" w:rsidP="00AB25B2">
      <w:pPr>
        <w:pStyle w:val="Default"/>
        <w:ind w:firstLine="708"/>
        <w:jc w:val="both"/>
        <w:rPr>
          <w:color w:val="auto"/>
        </w:rPr>
      </w:pPr>
    </w:p>
    <w:p w:rsidR="00AB25B2" w:rsidRPr="009A1AAF" w:rsidRDefault="00AB25B2" w:rsidP="00AE20ED">
      <w:pPr>
        <w:pStyle w:val="Default"/>
        <w:jc w:val="both"/>
        <w:rPr>
          <w:b/>
        </w:rPr>
      </w:pPr>
      <w:r w:rsidRPr="003F6720">
        <w:rPr>
          <w:color w:val="auto"/>
        </w:rPr>
        <w:t xml:space="preserve">        </w:t>
      </w:r>
      <w:r w:rsidRPr="009A1AAF">
        <w:rPr>
          <w:b/>
        </w:rPr>
        <w:t>6.1</w:t>
      </w:r>
      <w:r w:rsidR="005E506F">
        <w:rPr>
          <w:b/>
        </w:rPr>
        <w:t>.</w:t>
      </w:r>
      <w:r w:rsidRPr="009A1AAF">
        <w:rPr>
          <w:b/>
        </w:rPr>
        <w:t xml:space="preserve"> Распределение расходов бюджета Лахденпохского муниципального района </w:t>
      </w:r>
    </w:p>
    <w:p w:rsidR="00AB25B2" w:rsidRPr="009A1AAF" w:rsidRDefault="00AB25B2" w:rsidP="00AB25B2">
      <w:pPr>
        <w:jc w:val="center"/>
        <w:rPr>
          <w:b/>
        </w:rPr>
      </w:pPr>
      <w:r w:rsidRPr="009A1AAF">
        <w:rPr>
          <w:b/>
        </w:rPr>
        <w:t>по разделам и подразделам на период 201</w:t>
      </w:r>
      <w:r>
        <w:rPr>
          <w:b/>
        </w:rPr>
        <w:t xml:space="preserve">9 </w:t>
      </w:r>
      <w:r w:rsidRPr="009A1AAF">
        <w:rPr>
          <w:b/>
        </w:rPr>
        <w:t xml:space="preserve"> года</w:t>
      </w:r>
    </w:p>
    <w:p w:rsidR="00AB25B2" w:rsidRPr="00215531" w:rsidRDefault="00AB25B2" w:rsidP="00AB25B2">
      <w:pPr>
        <w:rPr>
          <w:sz w:val="18"/>
          <w:szCs w:val="18"/>
        </w:rPr>
      </w:pPr>
    </w:p>
    <w:p w:rsidR="00AB25B2" w:rsidRPr="009F3B93" w:rsidRDefault="00AB25B2" w:rsidP="00AB25B2">
      <w:pPr>
        <w:jc w:val="center"/>
        <w:rPr>
          <w:rStyle w:val="af"/>
          <w:rFonts w:ascii="Times New Roman" w:hAnsi="Times New Roman"/>
          <w:bCs w:val="0"/>
          <w:i/>
          <w:iCs/>
        </w:rPr>
      </w:pPr>
      <w:r w:rsidRPr="009F3B93">
        <w:rPr>
          <w:rStyle w:val="af"/>
          <w:rFonts w:ascii="Times New Roman" w:hAnsi="Times New Roman"/>
          <w:bCs w:val="0"/>
          <w:i/>
          <w:iCs/>
        </w:rPr>
        <w:t>Расходы по разделу 0100 «Общегосударственные</w:t>
      </w:r>
      <w:r>
        <w:rPr>
          <w:rStyle w:val="af"/>
          <w:rFonts w:ascii="Times New Roman" w:hAnsi="Times New Roman"/>
          <w:bCs w:val="0"/>
          <w:i/>
          <w:iCs/>
        </w:rPr>
        <w:t xml:space="preserve"> вопросы»</w:t>
      </w:r>
    </w:p>
    <w:p w:rsidR="005E506F" w:rsidRDefault="00AB25B2" w:rsidP="005E506F">
      <w:pPr>
        <w:pStyle w:val="a6"/>
        <w:spacing w:after="0"/>
        <w:ind w:firstLine="709"/>
        <w:jc w:val="both"/>
        <w:rPr>
          <w:rStyle w:val="af"/>
          <w:rFonts w:ascii="Times New Roman" w:hAnsi="Times New Roman"/>
          <w:b w:val="0"/>
          <w:bCs w:val="0"/>
          <w:iCs/>
          <w:color w:val="auto"/>
          <w:sz w:val="24"/>
          <w:szCs w:val="24"/>
        </w:rPr>
      </w:pPr>
      <w:r>
        <w:rPr>
          <w:rStyle w:val="af"/>
          <w:rFonts w:ascii="Times New Roman" w:hAnsi="Times New Roman"/>
          <w:b w:val="0"/>
          <w:bCs w:val="0"/>
          <w:iCs/>
          <w:color w:val="auto"/>
          <w:sz w:val="24"/>
          <w:szCs w:val="24"/>
        </w:rPr>
        <w:t>Расходы по данному разделу предлагаются в сумме 46 726,16 тыс. рублей и увеличиваются на 3,28 % к факту 2017 г</w:t>
      </w:r>
      <w:r w:rsidR="005E506F">
        <w:rPr>
          <w:rStyle w:val="af"/>
          <w:rFonts w:ascii="Times New Roman" w:hAnsi="Times New Roman"/>
          <w:b w:val="0"/>
          <w:bCs w:val="0"/>
          <w:iCs/>
          <w:color w:val="auto"/>
          <w:sz w:val="24"/>
          <w:szCs w:val="24"/>
        </w:rPr>
        <w:t>ода</w:t>
      </w:r>
      <w:r>
        <w:rPr>
          <w:rStyle w:val="af"/>
          <w:rFonts w:ascii="Times New Roman" w:hAnsi="Times New Roman"/>
          <w:b w:val="0"/>
          <w:bCs w:val="0"/>
          <w:iCs/>
          <w:color w:val="auto"/>
          <w:sz w:val="24"/>
          <w:szCs w:val="24"/>
        </w:rPr>
        <w:t xml:space="preserve"> и на 15,0 % к плану 2018 г</w:t>
      </w:r>
      <w:r w:rsidR="005E506F">
        <w:rPr>
          <w:rStyle w:val="af"/>
          <w:rFonts w:ascii="Times New Roman" w:hAnsi="Times New Roman"/>
          <w:b w:val="0"/>
          <w:bCs w:val="0"/>
          <w:iCs/>
          <w:color w:val="auto"/>
          <w:sz w:val="24"/>
          <w:szCs w:val="24"/>
        </w:rPr>
        <w:t>ода.</w:t>
      </w:r>
    </w:p>
    <w:p w:rsidR="005E506F" w:rsidRPr="005E506F" w:rsidRDefault="00AB25B2" w:rsidP="005E506F">
      <w:pPr>
        <w:pStyle w:val="a6"/>
        <w:spacing w:after="0"/>
        <w:ind w:firstLine="709"/>
        <w:jc w:val="both"/>
        <w:rPr>
          <w:rStyle w:val="af"/>
          <w:rFonts w:ascii="Times New Roman" w:hAnsi="Times New Roman"/>
          <w:b w:val="0"/>
          <w:bCs w:val="0"/>
          <w:iCs/>
          <w:color w:val="auto"/>
          <w:sz w:val="24"/>
          <w:szCs w:val="24"/>
        </w:rPr>
      </w:pPr>
      <w:r w:rsidRPr="00A759FC">
        <w:rPr>
          <w:rStyle w:val="af"/>
          <w:rFonts w:ascii="Times New Roman" w:hAnsi="Times New Roman"/>
          <w:b w:val="0"/>
          <w:bCs w:val="0"/>
          <w:iCs/>
          <w:color w:val="auto"/>
          <w:sz w:val="24"/>
          <w:szCs w:val="24"/>
        </w:rPr>
        <w:t xml:space="preserve">Структура раздела </w:t>
      </w:r>
      <w:r>
        <w:rPr>
          <w:rStyle w:val="af"/>
          <w:rFonts w:ascii="Times New Roman" w:hAnsi="Times New Roman"/>
          <w:b w:val="0"/>
          <w:bCs w:val="0"/>
          <w:iCs/>
          <w:color w:val="auto"/>
          <w:sz w:val="24"/>
          <w:szCs w:val="24"/>
        </w:rPr>
        <w:t>«Общегосударственные вопросы»</w:t>
      </w:r>
      <w:r w:rsidRPr="00A759FC">
        <w:rPr>
          <w:rStyle w:val="af"/>
          <w:rFonts w:ascii="Times New Roman" w:hAnsi="Times New Roman"/>
          <w:b w:val="0"/>
          <w:bCs w:val="0"/>
          <w:iCs/>
          <w:color w:val="auto"/>
          <w:sz w:val="24"/>
          <w:szCs w:val="24"/>
        </w:rPr>
        <w:t xml:space="preserve"> представлена следующими </w:t>
      </w:r>
      <w:r w:rsidRPr="005E506F">
        <w:rPr>
          <w:rStyle w:val="af"/>
          <w:rFonts w:ascii="Times New Roman" w:hAnsi="Times New Roman"/>
          <w:b w:val="0"/>
          <w:bCs w:val="0"/>
          <w:iCs/>
          <w:color w:val="auto"/>
          <w:sz w:val="24"/>
          <w:szCs w:val="24"/>
        </w:rPr>
        <w:t>подразделами:</w:t>
      </w:r>
    </w:p>
    <w:p w:rsidR="005E506F" w:rsidRDefault="00AB25B2" w:rsidP="005E506F">
      <w:pPr>
        <w:pStyle w:val="a6"/>
        <w:spacing w:after="0"/>
        <w:ind w:firstLine="709"/>
        <w:jc w:val="both"/>
        <w:rPr>
          <w:rStyle w:val="af"/>
          <w:rFonts w:ascii="Times New Roman" w:hAnsi="Times New Roman"/>
          <w:b w:val="0"/>
          <w:bCs w:val="0"/>
          <w:iCs/>
          <w:sz w:val="24"/>
          <w:szCs w:val="24"/>
        </w:rPr>
      </w:pPr>
      <w:r w:rsidRPr="005E506F">
        <w:rPr>
          <w:rStyle w:val="af"/>
          <w:rFonts w:ascii="Times New Roman" w:hAnsi="Times New Roman"/>
          <w:b w:val="0"/>
          <w:bCs w:val="0"/>
          <w:iCs/>
          <w:sz w:val="24"/>
          <w:szCs w:val="24"/>
        </w:rPr>
        <w:t xml:space="preserve">• 0102 «Функционирование высшего должностного лица субъекта РФ и муниципального образования» в сумме 1661,0 тыс. рублей (3,55 % от общего объема расходов по разделу «Общегосударственные вопросы»). </w:t>
      </w:r>
    </w:p>
    <w:p w:rsidR="005E506F" w:rsidRDefault="00AB25B2" w:rsidP="005E506F">
      <w:pPr>
        <w:pStyle w:val="a6"/>
        <w:spacing w:after="0"/>
        <w:ind w:firstLine="709"/>
        <w:jc w:val="both"/>
        <w:rPr>
          <w:rFonts w:ascii="Times New Roman" w:hAnsi="Times New Roman"/>
          <w:sz w:val="24"/>
          <w:szCs w:val="24"/>
        </w:rPr>
      </w:pPr>
      <w:r w:rsidRPr="005E506F">
        <w:rPr>
          <w:rStyle w:val="af"/>
          <w:rFonts w:ascii="Times New Roman" w:hAnsi="Times New Roman"/>
          <w:b w:val="0"/>
          <w:bCs w:val="0"/>
          <w:iCs/>
          <w:sz w:val="24"/>
          <w:szCs w:val="24"/>
        </w:rPr>
        <w:t xml:space="preserve">В нарушение </w:t>
      </w:r>
      <w:r w:rsidR="005E506F">
        <w:rPr>
          <w:rStyle w:val="af"/>
          <w:rFonts w:ascii="Times New Roman" w:hAnsi="Times New Roman"/>
          <w:b w:val="0"/>
          <w:bCs w:val="0"/>
          <w:iCs/>
          <w:sz w:val="24"/>
          <w:szCs w:val="24"/>
        </w:rPr>
        <w:t>требований</w:t>
      </w:r>
      <w:r w:rsidRPr="005E506F">
        <w:rPr>
          <w:rStyle w:val="af"/>
          <w:rFonts w:ascii="Times New Roman" w:hAnsi="Times New Roman"/>
          <w:b w:val="0"/>
          <w:bCs w:val="0"/>
          <w:iCs/>
          <w:sz w:val="24"/>
          <w:szCs w:val="24"/>
        </w:rPr>
        <w:t xml:space="preserve"> подпункта 17.2.1 </w:t>
      </w:r>
      <w:r w:rsidRPr="005E506F">
        <w:rPr>
          <w:rFonts w:ascii="Times New Roman" w:hAnsi="Times New Roman"/>
          <w:sz w:val="24"/>
          <w:szCs w:val="24"/>
        </w:rPr>
        <w:t>Приказа Минфина России от 08.06.2018</w:t>
      </w:r>
      <w:r w:rsidR="005E506F">
        <w:rPr>
          <w:rFonts w:ascii="Times New Roman" w:hAnsi="Times New Roman"/>
          <w:sz w:val="24"/>
          <w:szCs w:val="24"/>
        </w:rPr>
        <w:t xml:space="preserve"> года №</w:t>
      </w:r>
      <w:r w:rsidRPr="005E506F">
        <w:rPr>
          <w:rFonts w:ascii="Times New Roman" w:hAnsi="Times New Roman"/>
          <w:sz w:val="24"/>
          <w:szCs w:val="24"/>
        </w:rPr>
        <w:t xml:space="preserve"> 132н «О Порядке формирования и применения кодов бюджетной классификации Российской Федерации, их структуре и принципах назначения» (далее – Приказ № 132н)</w:t>
      </w:r>
      <w:r w:rsidR="005E506F">
        <w:rPr>
          <w:rFonts w:ascii="Times New Roman" w:hAnsi="Times New Roman"/>
          <w:sz w:val="24"/>
          <w:szCs w:val="24"/>
        </w:rPr>
        <w:t>,</w:t>
      </w:r>
      <w:r w:rsidRPr="005E506F">
        <w:rPr>
          <w:rFonts w:ascii="Times New Roman" w:hAnsi="Times New Roman"/>
          <w:sz w:val="24"/>
          <w:szCs w:val="24"/>
        </w:rPr>
        <w:t xml:space="preserve"> </w:t>
      </w:r>
      <w:r w:rsidR="005E506F">
        <w:rPr>
          <w:rFonts w:ascii="Times New Roman" w:hAnsi="Times New Roman"/>
          <w:sz w:val="24"/>
          <w:szCs w:val="24"/>
        </w:rPr>
        <w:t xml:space="preserve">Проектом бюджета </w:t>
      </w:r>
      <w:r w:rsidRPr="005E506F">
        <w:rPr>
          <w:rFonts w:ascii="Times New Roman" w:hAnsi="Times New Roman"/>
          <w:sz w:val="24"/>
          <w:szCs w:val="24"/>
        </w:rPr>
        <w:t xml:space="preserve">на подраздел 0102 отнесены расходы на содержание главы Администрации Лахденпохского муниципального района, </w:t>
      </w:r>
      <w:r w:rsidR="005E506F">
        <w:rPr>
          <w:rFonts w:ascii="Times New Roman" w:hAnsi="Times New Roman"/>
          <w:sz w:val="24"/>
          <w:szCs w:val="24"/>
        </w:rPr>
        <w:t>подлежащие отражению</w:t>
      </w:r>
      <w:r w:rsidRPr="005E506F">
        <w:rPr>
          <w:rFonts w:ascii="Times New Roman" w:hAnsi="Times New Roman"/>
          <w:sz w:val="24"/>
          <w:szCs w:val="24"/>
        </w:rPr>
        <w:t xml:space="preserve"> </w:t>
      </w:r>
      <w:r w:rsidR="005E506F">
        <w:rPr>
          <w:rFonts w:ascii="Times New Roman" w:hAnsi="Times New Roman"/>
          <w:sz w:val="24"/>
          <w:szCs w:val="24"/>
        </w:rPr>
        <w:t>по</w:t>
      </w:r>
      <w:r w:rsidRPr="005E506F">
        <w:rPr>
          <w:rFonts w:ascii="Times New Roman" w:hAnsi="Times New Roman"/>
          <w:sz w:val="24"/>
          <w:szCs w:val="24"/>
        </w:rPr>
        <w:t xml:space="preserve"> подраздел</w:t>
      </w:r>
      <w:r w:rsidR="005E506F">
        <w:rPr>
          <w:rFonts w:ascii="Times New Roman" w:hAnsi="Times New Roman"/>
          <w:sz w:val="24"/>
          <w:szCs w:val="24"/>
        </w:rPr>
        <w:t>у</w:t>
      </w:r>
      <w:r w:rsidRPr="005E506F">
        <w:rPr>
          <w:rFonts w:ascii="Times New Roman" w:hAnsi="Times New Roman"/>
          <w:sz w:val="24"/>
          <w:szCs w:val="24"/>
        </w:rPr>
        <w:t xml:space="preserve"> 0104 «Функционирование Правительства РФ, высших исполнительных органов государственной власти субъектов РФ, местных администраций».</w:t>
      </w:r>
    </w:p>
    <w:p w:rsidR="005E506F" w:rsidRDefault="00AB25B2" w:rsidP="005E506F">
      <w:pPr>
        <w:pStyle w:val="a6"/>
        <w:spacing w:after="0"/>
        <w:ind w:firstLine="709"/>
        <w:jc w:val="both"/>
        <w:rPr>
          <w:rStyle w:val="af"/>
          <w:rFonts w:ascii="Times New Roman" w:hAnsi="Times New Roman"/>
          <w:b w:val="0"/>
          <w:bCs w:val="0"/>
          <w:iCs/>
          <w:color w:val="auto"/>
          <w:sz w:val="24"/>
          <w:szCs w:val="24"/>
        </w:rPr>
      </w:pPr>
      <w:r w:rsidRPr="005E506F">
        <w:rPr>
          <w:rStyle w:val="af"/>
          <w:rFonts w:ascii="Times New Roman" w:hAnsi="Times New Roman"/>
          <w:b w:val="0"/>
          <w:bCs w:val="0"/>
          <w:iCs/>
          <w:color w:val="auto"/>
          <w:sz w:val="24"/>
          <w:szCs w:val="24"/>
        </w:rPr>
        <w:lastRenderedPageBreak/>
        <w:t>•</w:t>
      </w:r>
      <w:r w:rsidRPr="005E506F">
        <w:rPr>
          <w:rStyle w:val="af"/>
          <w:rFonts w:ascii="Times New Roman" w:hAnsi="Times New Roman"/>
          <w:b w:val="0"/>
          <w:bCs w:val="0"/>
          <w:iCs/>
          <w:color w:val="auto"/>
          <w:sz w:val="24"/>
          <w:szCs w:val="24"/>
        </w:rPr>
        <w:tab/>
        <w:t>0103 «Функционирование законодательных (представительных) органов государственной власти и представительных органов муниципальных образований» в сумме 653,50 тыс. рублей (1,4 % от общего объема расходов по разделу «Общегосударственные вопросы»).</w:t>
      </w:r>
      <w:r w:rsidR="005E506F">
        <w:rPr>
          <w:rStyle w:val="af"/>
          <w:rFonts w:ascii="Times New Roman" w:hAnsi="Times New Roman"/>
          <w:b w:val="0"/>
          <w:bCs w:val="0"/>
          <w:iCs/>
          <w:color w:val="auto"/>
          <w:sz w:val="24"/>
          <w:szCs w:val="24"/>
        </w:rPr>
        <w:t xml:space="preserve"> </w:t>
      </w:r>
      <w:r w:rsidRPr="005E506F">
        <w:rPr>
          <w:rStyle w:val="af"/>
          <w:rFonts w:ascii="Times New Roman" w:hAnsi="Times New Roman"/>
          <w:b w:val="0"/>
          <w:bCs w:val="0"/>
          <w:iCs/>
          <w:color w:val="auto"/>
          <w:sz w:val="24"/>
          <w:szCs w:val="24"/>
        </w:rPr>
        <w:t>По данному подразделу предусмотрены расходы на содержание аппарата Совета Лахденпохского муниципального района.</w:t>
      </w:r>
    </w:p>
    <w:p w:rsidR="005E506F" w:rsidRDefault="00AB25B2" w:rsidP="005E506F">
      <w:pPr>
        <w:pStyle w:val="a6"/>
        <w:spacing w:after="0"/>
        <w:ind w:firstLine="709"/>
        <w:jc w:val="both"/>
        <w:rPr>
          <w:rFonts w:ascii="Times New Roman" w:eastAsia="SimSun" w:hAnsi="Times New Roman"/>
          <w:sz w:val="24"/>
          <w:szCs w:val="24"/>
        </w:rPr>
      </w:pPr>
      <w:r w:rsidRPr="005E506F">
        <w:rPr>
          <w:rStyle w:val="af"/>
          <w:rFonts w:ascii="Times New Roman" w:hAnsi="Times New Roman"/>
          <w:b w:val="0"/>
          <w:bCs w:val="0"/>
          <w:iCs/>
          <w:color w:val="auto"/>
          <w:sz w:val="24"/>
          <w:szCs w:val="24"/>
        </w:rPr>
        <w:t xml:space="preserve">Необходимо отметить, что в Приложениях №№ 4, 5, 6 и 7 по подразделу 0103 </w:t>
      </w:r>
      <w:r w:rsidR="005E506F">
        <w:rPr>
          <w:rStyle w:val="af"/>
          <w:rFonts w:ascii="Times New Roman" w:hAnsi="Times New Roman"/>
          <w:b w:val="0"/>
          <w:bCs w:val="0"/>
          <w:iCs/>
          <w:color w:val="auto"/>
          <w:sz w:val="24"/>
          <w:szCs w:val="24"/>
        </w:rPr>
        <w:t xml:space="preserve">необоснованно </w:t>
      </w:r>
      <w:r w:rsidRPr="005E506F">
        <w:rPr>
          <w:rStyle w:val="af"/>
          <w:rFonts w:ascii="Times New Roman" w:hAnsi="Times New Roman"/>
          <w:b w:val="0"/>
          <w:bCs w:val="0"/>
          <w:iCs/>
          <w:color w:val="auto"/>
          <w:sz w:val="24"/>
          <w:szCs w:val="24"/>
        </w:rPr>
        <w:t>применена целевая статья 30 В 00 00000, содержащая направлени</w:t>
      </w:r>
      <w:r w:rsidR="005E506F">
        <w:rPr>
          <w:rStyle w:val="af"/>
          <w:rFonts w:ascii="Times New Roman" w:hAnsi="Times New Roman"/>
          <w:b w:val="0"/>
          <w:bCs w:val="0"/>
          <w:iCs/>
          <w:color w:val="auto"/>
          <w:sz w:val="24"/>
          <w:szCs w:val="24"/>
        </w:rPr>
        <w:t>е расходов</w:t>
      </w:r>
      <w:r w:rsidRPr="005E506F">
        <w:rPr>
          <w:rFonts w:ascii="Times New Roman" w:eastAsia="SimSun" w:hAnsi="Times New Roman"/>
          <w:sz w:val="24"/>
          <w:szCs w:val="24"/>
        </w:rPr>
        <w:t>, применяемое при реализации муниципальных функций, связанных с муниципальным  управлением -10300 «Функционирование контрольно-счетного комитета  Лахденпохского муниципального</w:t>
      </w:r>
      <w:r w:rsidRPr="005E6262">
        <w:rPr>
          <w:rFonts w:ascii="Times New Roman" w:eastAsia="SimSun" w:hAnsi="Times New Roman"/>
          <w:sz w:val="24"/>
          <w:szCs w:val="24"/>
        </w:rPr>
        <w:t xml:space="preserve"> района»</w:t>
      </w:r>
      <w:r>
        <w:rPr>
          <w:rFonts w:ascii="Times New Roman" w:eastAsia="SimSun" w:hAnsi="Times New Roman"/>
          <w:sz w:val="24"/>
          <w:szCs w:val="24"/>
        </w:rPr>
        <w:t>, что противоречит положениям Приказа № 132н.</w:t>
      </w:r>
    </w:p>
    <w:p w:rsidR="005E506F" w:rsidRDefault="00AB25B2" w:rsidP="005E506F">
      <w:pPr>
        <w:pStyle w:val="a6"/>
        <w:spacing w:after="0"/>
        <w:ind w:firstLine="709"/>
        <w:jc w:val="both"/>
        <w:rPr>
          <w:rStyle w:val="af"/>
          <w:rFonts w:ascii="Times New Roman" w:hAnsi="Times New Roman"/>
          <w:b w:val="0"/>
          <w:bCs w:val="0"/>
          <w:iCs/>
          <w:color w:val="auto"/>
          <w:sz w:val="24"/>
          <w:szCs w:val="24"/>
        </w:rPr>
      </w:pPr>
      <w:r>
        <w:rPr>
          <w:rStyle w:val="af"/>
          <w:rFonts w:ascii="Times New Roman" w:hAnsi="Times New Roman"/>
          <w:b w:val="0"/>
          <w:bCs w:val="0"/>
          <w:iCs/>
          <w:color w:val="auto"/>
          <w:sz w:val="24"/>
          <w:szCs w:val="24"/>
        </w:rPr>
        <w:t>•</w:t>
      </w:r>
      <w:r>
        <w:rPr>
          <w:rStyle w:val="af"/>
          <w:rFonts w:ascii="Times New Roman" w:hAnsi="Times New Roman"/>
          <w:b w:val="0"/>
          <w:bCs w:val="0"/>
          <w:iCs/>
          <w:color w:val="auto"/>
          <w:sz w:val="24"/>
          <w:szCs w:val="24"/>
        </w:rPr>
        <w:tab/>
        <w:t xml:space="preserve"> 0104 «</w:t>
      </w:r>
      <w:r w:rsidRPr="00566F9E">
        <w:rPr>
          <w:rFonts w:ascii="Times New Roman" w:hAnsi="Times New Roman"/>
          <w:sz w:val="24"/>
          <w:szCs w:val="24"/>
        </w:rPr>
        <w:t>Функционирование Правительства РФ, высших исполнительных органов государственной власти субъектов РФ, местных администраций</w:t>
      </w:r>
      <w:r w:rsidRPr="00566F9E">
        <w:rPr>
          <w:rStyle w:val="af"/>
          <w:rFonts w:ascii="Times New Roman" w:hAnsi="Times New Roman"/>
          <w:b w:val="0"/>
          <w:bCs w:val="0"/>
          <w:iCs/>
          <w:color w:val="auto"/>
          <w:sz w:val="24"/>
          <w:szCs w:val="24"/>
        </w:rPr>
        <w:t>»</w:t>
      </w:r>
      <w:r>
        <w:rPr>
          <w:rStyle w:val="af"/>
          <w:rFonts w:ascii="Times New Roman" w:hAnsi="Times New Roman"/>
          <w:b w:val="0"/>
          <w:bCs w:val="0"/>
          <w:iCs/>
          <w:color w:val="auto"/>
          <w:sz w:val="24"/>
          <w:szCs w:val="24"/>
        </w:rPr>
        <w:t xml:space="preserve"> в сумме 23 824,50 тыс. рублей </w:t>
      </w:r>
      <w:r w:rsidRPr="007B1CCB">
        <w:rPr>
          <w:rStyle w:val="af"/>
          <w:rFonts w:ascii="Times New Roman" w:hAnsi="Times New Roman"/>
          <w:b w:val="0"/>
          <w:bCs w:val="0"/>
          <w:iCs/>
          <w:color w:val="auto"/>
          <w:sz w:val="24"/>
          <w:szCs w:val="24"/>
        </w:rPr>
        <w:t>(</w:t>
      </w:r>
      <w:r>
        <w:rPr>
          <w:rStyle w:val="af"/>
          <w:rFonts w:ascii="Times New Roman" w:hAnsi="Times New Roman"/>
          <w:b w:val="0"/>
          <w:bCs w:val="0"/>
          <w:iCs/>
          <w:color w:val="auto"/>
          <w:sz w:val="24"/>
          <w:szCs w:val="24"/>
        </w:rPr>
        <w:t xml:space="preserve">51,0 % </w:t>
      </w:r>
      <w:r w:rsidRPr="005D6EAF">
        <w:rPr>
          <w:rStyle w:val="af"/>
          <w:rFonts w:ascii="Times New Roman" w:hAnsi="Times New Roman"/>
          <w:b w:val="0"/>
          <w:bCs w:val="0"/>
          <w:iCs/>
          <w:color w:val="auto"/>
          <w:sz w:val="24"/>
          <w:szCs w:val="24"/>
        </w:rPr>
        <w:t>от общего объема расходов по разделу «Общегосударственные вопросы»).</w:t>
      </w:r>
    </w:p>
    <w:p w:rsidR="005E506F" w:rsidRDefault="00AB25B2" w:rsidP="005E506F">
      <w:pPr>
        <w:pStyle w:val="a6"/>
        <w:spacing w:after="0"/>
        <w:ind w:firstLine="709"/>
        <w:jc w:val="both"/>
        <w:rPr>
          <w:rStyle w:val="af"/>
          <w:rFonts w:ascii="Times New Roman" w:hAnsi="Times New Roman"/>
          <w:b w:val="0"/>
          <w:bCs w:val="0"/>
          <w:iCs/>
          <w:color w:val="auto"/>
          <w:sz w:val="24"/>
          <w:szCs w:val="24"/>
        </w:rPr>
      </w:pPr>
      <w:r w:rsidRPr="005D6EAF">
        <w:rPr>
          <w:rStyle w:val="af"/>
          <w:rFonts w:ascii="Times New Roman" w:hAnsi="Times New Roman"/>
          <w:b w:val="0"/>
          <w:bCs w:val="0"/>
          <w:iCs/>
          <w:color w:val="auto"/>
          <w:sz w:val="24"/>
          <w:szCs w:val="24"/>
        </w:rPr>
        <w:t>По данному подразделу предусмотрены расходы на</w:t>
      </w:r>
      <w:r>
        <w:rPr>
          <w:rStyle w:val="af"/>
          <w:rFonts w:ascii="Times New Roman" w:hAnsi="Times New Roman"/>
          <w:b w:val="0"/>
          <w:bCs w:val="0"/>
          <w:iCs/>
          <w:color w:val="auto"/>
          <w:sz w:val="24"/>
          <w:szCs w:val="24"/>
        </w:rPr>
        <w:t>:</w:t>
      </w:r>
    </w:p>
    <w:p w:rsidR="005E506F" w:rsidRDefault="00AB25B2" w:rsidP="005E506F">
      <w:pPr>
        <w:pStyle w:val="a6"/>
        <w:spacing w:after="0"/>
        <w:ind w:firstLine="709"/>
        <w:jc w:val="both"/>
        <w:rPr>
          <w:rStyle w:val="af"/>
          <w:rFonts w:ascii="Times New Roman" w:hAnsi="Times New Roman"/>
          <w:b w:val="0"/>
          <w:bCs w:val="0"/>
          <w:iCs/>
          <w:color w:val="auto"/>
          <w:sz w:val="24"/>
          <w:szCs w:val="24"/>
        </w:rPr>
      </w:pPr>
      <w:r>
        <w:rPr>
          <w:rStyle w:val="af"/>
          <w:rFonts w:ascii="Times New Roman" w:hAnsi="Times New Roman"/>
          <w:b w:val="0"/>
          <w:bCs w:val="0"/>
          <w:iCs/>
          <w:color w:val="auto"/>
          <w:sz w:val="24"/>
          <w:szCs w:val="24"/>
        </w:rPr>
        <w:t>- содержание и обеспечение деятельности аппарата администрации Лахденпохского муниципального района в сумме 22 221,15 тыс. рублей (в том числе в рамках реализации мероприятий программы «Эффективное управление в муниципальном образовании «Лахденпохский муниципальный район» в сумме 40,0 тыс. рублей</w:t>
      </w:r>
      <w:r w:rsidR="005E506F">
        <w:rPr>
          <w:rStyle w:val="af"/>
          <w:rFonts w:ascii="Times New Roman" w:hAnsi="Times New Roman"/>
          <w:b w:val="0"/>
          <w:bCs w:val="0"/>
          <w:iCs/>
          <w:color w:val="auto"/>
          <w:sz w:val="24"/>
          <w:szCs w:val="24"/>
        </w:rPr>
        <w:t>)</w:t>
      </w:r>
      <w:r>
        <w:rPr>
          <w:rStyle w:val="af"/>
          <w:rFonts w:ascii="Times New Roman" w:hAnsi="Times New Roman"/>
          <w:b w:val="0"/>
          <w:bCs w:val="0"/>
          <w:iCs/>
          <w:color w:val="auto"/>
          <w:sz w:val="24"/>
          <w:szCs w:val="24"/>
        </w:rPr>
        <w:t>;</w:t>
      </w:r>
    </w:p>
    <w:p w:rsidR="005E506F" w:rsidRDefault="00AB25B2" w:rsidP="005E506F">
      <w:pPr>
        <w:pStyle w:val="a6"/>
        <w:spacing w:after="0"/>
        <w:ind w:firstLine="709"/>
        <w:jc w:val="both"/>
        <w:rPr>
          <w:rStyle w:val="af"/>
          <w:rFonts w:ascii="Times New Roman" w:hAnsi="Times New Roman"/>
          <w:b w:val="0"/>
          <w:bCs w:val="0"/>
          <w:iCs/>
          <w:color w:val="auto"/>
          <w:sz w:val="24"/>
          <w:szCs w:val="24"/>
        </w:rPr>
      </w:pPr>
      <w:r>
        <w:rPr>
          <w:rStyle w:val="af"/>
          <w:rFonts w:ascii="Times New Roman" w:hAnsi="Times New Roman"/>
          <w:b w:val="0"/>
          <w:bCs w:val="0"/>
          <w:iCs/>
          <w:color w:val="auto"/>
          <w:sz w:val="24"/>
          <w:szCs w:val="24"/>
        </w:rPr>
        <w:t>- о</w:t>
      </w:r>
      <w:r w:rsidRPr="00D97806">
        <w:rPr>
          <w:rStyle w:val="af"/>
          <w:rFonts w:ascii="Times New Roman" w:hAnsi="Times New Roman"/>
          <w:b w:val="0"/>
          <w:bCs w:val="0"/>
          <w:iCs/>
          <w:color w:val="auto"/>
          <w:sz w:val="24"/>
          <w:szCs w:val="24"/>
        </w:rPr>
        <w:t>существление государственных полномочий Республики Карелия по созданию комиссий по делам несовершеннолетних и защите их прав и организации деятельности таких комиссий</w:t>
      </w:r>
      <w:r>
        <w:rPr>
          <w:rStyle w:val="af"/>
          <w:rFonts w:ascii="Times New Roman" w:hAnsi="Times New Roman"/>
          <w:b w:val="0"/>
          <w:bCs w:val="0"/>
          <w:iCs/>
          <w:color w:val="auto"/>
          <w:sz w:val="24"/>
          <w:szCs w:val="24"/>
        </w:rPr>
        <w:t xml:space="preserve"> – 349,0 тыс. рублей;</w:t>
      </w:r>
    </w:p>
    <w:p w:rsidR="005E506F" w:rsidRDefault="00AB25B2" w:rsidP="005E506F">
      <w:pPr>
        <w:pStyle w:val="a6"/>
        <w:spacing w:after="0"/>
        <w:ind w:firstLine="709"/>
        <w:jc w:val="both"/>
        <w:rPr>
          <w:rStyle w:val="af"/>
          <w:rFonts w:ascii="Times New Roman" w:hAnsi="Times New Roman"/>
          <w:b w:val="0"/>
          <w:bCs w:val="0"/>
          <w:iCs/>
          <w:color w:val="auto"/>
          <w:sz w:val="24"/>
          <w:szCs w:val="24"/>
        </w:rPr>
      </w:pPr>
      <w:r>
        <w:rPr>
          <w:rStyle w:val="af"/>
          <w:rFonts w:ascii="Times New Roman" w:hAnsi="Times New Roman"/>
          <w:b w:val="0"/>
          <w:bCs w:val="0"/>
          <w:iCs/>
          <w:color w:val="auto"/>
          <w:sz w:val="24"/>
          <w:szCs w:val="24"/>
        </w:rPr>
        <w:t>- о</w:t>
      </w:r>
      <w:r w:rsidRPr="00D97806">
        <w:rPr>
          <w:rStyle w:val="af"/>
          <w:rFonts w:ascii="Times New Roman" w:hAnsi="Times New Roman"/>
          <w:b w:val="0"/>
          <w:bCs w:val="0"/>
          <w:iCs/>
          <w:color w:val="auto"/>
          <w:sz w:val="24"/>
          <w:szCs w:val="24"/>
        </w:rPr>
        <w:t>существление государственных полномочий Республики Карелия по регулированию цен (тарифов) на отдельные виды продукции, товаров и услуг</w:t>
      </w:r>
      <w:r>
        <w:rPr>
          <w:rStyle w:val="af"/>
          <w:rFonts w:ascii="Times New Roman" w:hAnsi="Times New Roman"/>
          <w:b w:val="0"/>
          <w:bCs w:val="0"/>
          <w:iCs/>
          <w:color w:val="auto"/>
          <w:sz w:val="24"/>
          <w:szCs w:val="24"/>
        </w:rPr>
        <w:t xml:space="preserve"> – 50,0 тыс. рублей;</w:t>
      </w:r>
    </w:p>
    <w:p w:rsidR="005E506F" w:rsidRDefault="00AB25B2" w:rsidP="005E506F">
      <w:pPr>
        <w:pStyle w:val="a6"/>
        <w:spacing w:after="0"/>
        <w:ind w:firstLine="709"/>
        <w:jc w:val="both"/>
        <w:rPr>
          <w:rStyle w:val="af"/>
          <w:rFonts w:ascii="Times New Roman" w:hAnsi="Times New Roman"/>
          <w:b w:val="0"/>
          <w:bCs w:val="0"/>
          <w:iCs/>
          <w:color w:val="auto"/>
          <w:sz w:val="24"/>
          <w:szCs w:val="24"/>
        </w:rPr>
      </w:pPr>
      <w:r>
        <w:rPr>
          <w:rStyle w:val="af"/>
          <w:rFonts w:ascii="Times New Roman" w:hAnsi="Times New Roman"/>
          <w:b w:val="0"/>
          <w:bCs w:val="0"/>
          <w:iCs/>
          <w:color w:val="auto"/>
          <w:sz w:val="24"/>
          <w:szCs w:val="24"/>
        </w:rPr>
        <w:t>- о</w:t>
      </w:r>
      <w:r w:rsidRPr="00D97806">
        <w:rPr>
          <w:rStyle w:val="af"/>
          <w:rFonts w:ascii="Times New Roman" w:hAnsi="Times New Roman"/>
          <w:b w:val="0"/>
          <w:bCs w:val="0"/>
          <w:iCs/>
          <w:color w:val="auto"/>
          <w:sz w:val="24"/>
          <w:szCs w:val="24"/>
        </w:rPr>
        <w:t xml:space="preserve">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 уполномоченных составлять протоколы об административных </w:t>
      </w:r>
      <w:r w:rsidRPr="00C47588">
        <w:rPr>
          <w:rStyle w:val="af"/>
          <w:rFonts w:ascii="Times New Roman" w:hAnsi="Times New Roman"/>
          <w:b w:val="0"/>
          <w:bCs w:val="0"/>
          <w:iCs/>
          <w:color w:val="auto"/>
          <w:sz w:val="24"/>
          <w:szCs w:val="24"/>
        </w:rPr>
        <w:t>правонарушениях – 3</w:t>
      </w:r>
      <w:r>
        <w:rPr>
          <w:rStyle w:val="af"/>
          <w:rFonts w:ascii="Times New Roman" w:hAnsi="Times New Roman"/>
          <w:b w:val="0"/>
          <w:bCs w:val="0"/>
          <w:iCs/>
          <w:color w:val="auto"/>
          <w:sz w:val="24"/>
          <w:szCs w:val="24"/>
        </w:rPr>
        <w:t>57</w:t>
      </w:r>
      <w:r w:rsidRPr="00C47588">
        <w:rPr>
          <w:rStyle w:val="af"/>
          <w:rFonts w:ascii="Times New Roman" w:hAnsi="Times New Roman"/>
          <w:b w:val="0"/>
          <w:bCs w:val="0"/>
          <w:iCs/>
          <w:color w:val="auto"/>
          <w:sz w:val="24"/>
          <w:szCs w:val="24"/>
        </w:rPr>
        <w:t>,0 тыс. рублей;</w:t>
      </w:r>
    </w:p>
    <w:p w:rsidR="005E506F" w:rsidRDefault="00AB25B2" w:rsidP="005E506F">
      <w:pPr>
        <w:pStyle w:val="a6"/>
        <w:spacing w:after="0"/>
        <w:ind w:firstLine="709"/>
        <w:jc w:val="both"/>
        <w:rPr>
          <w:rStyle w:val="af"/>
          <w:rFonts w:ascii="Times New Roman" w:hAnsi="Times New Roman"/>
          <w:b w:val="0"/>
          <w:bCs w:val="0"/>
          <w:iCs/>
          <w:color w:val="auto"/>
          <w:sz w:val="24"/>
          <w:szCs w:val="24"/>
        </w:rPr>
      </w:pPr>
      <w:r>
        <w:rPr>
          <w:rStyle w:val="af"/>
          <w:rFonts w:ascii="Times New Roman" w:hAnsi="Times New Roman"/>
          <w:b w:val="0"/>
          <w:bCs w:val="0"/>
          <w:iCs/>
          <w:color w:val="auto"/>
          <w:sz w:val="24"/>
          <w:szCs w:val="24"/>
        </w:rPr>
        <w:t>- исполнение судебных актов – 200,00 тыс. рублей;</w:t>
      </w:r>
    </w:p>
    <w:p w:rsidR="005E506F" w:rsidRDefault="00AB25B2" w:rsidP="005E506F">
      <w:pPr>
        <w:pStyle w:val="a6"/>
        <w:spacing w:after="0"/>
        <w:ind w:firstLine="709"/>
        <w:jc w:val="both"/>
        <w:rPr>
          <w:rStyle w:val="af"/>
          <w:rFonts w:ascii="Times New Roman" w:hAnsi="Times New Roman"/>
          <w:b w:val="0"/>
          <w:bCs w:val="0"/>
          <w:iCs/>
          <w:color w:val="auto"/>
          <w:sz w:val="24"/>
          <w:szCs w:val="24"/>
        </w:rPr>
      </w:pPr>
      <w:r>
        <w:rPr>
          <w:rStyle w:val="af"/>
          <w:rFonts w:ascii="Times New Roman" w:hAnsi="Times New Roman"/>
          <w:b w:val="0"/>
          <w:bCs w:val="0"/>
          <w:iCs/>
          <w:color w:val="auto"/>
          <w:sz w:val="24"/>
          <w:szCs w:val="24"/>
        </w:rPr>
        <w:t>- проведение торжественных мероприятий – 50,0 тыс. рублей;</w:t>
      </w:r>
    </w:p>
    <w:p w:rsidR="005E506F" w:rsidRDefault="00AB25B2" w:rsidP="005E506F">
      <w:pPr>
        <w:pStyle w:val="a6"/>
        <w:spacing w:after="0"/>
        <w:ind w:firstLine="709"/>
        <w:jc w:val="both"/>
        <w:rPr>
          <w:rStyle w:val="af"/>
          <w:rFonts w:ascii="Times New Roman" w:hAnsi="Times New Roman"/>
          <w:b w:val="0"/>
          <w:bCs w:val="0"/>
          <w:iCs/>
          <w:color w:val="auto"/>
          <w:sz w:val="24"/>
          <w:szCs w:val="24"/>
        </w:rPr>
      </w:pPr>
      <w:r>
        <w:rPr>
          <w:rStyle w:val="af"/>
          <w:rFonts w:ascii="Times New Roman" w:hAnsi="Times New Roman"/>
          <w:b w:val="0"/>
          <w:bCs w:val="0"/>
          <w:iCs/>
          <w:color w:val="auto"/>
          <w:sz w:val="24"/>
          <w:szCs w:val="24"/>
        </w:rPr>
        <w:t>- представительские расходы – 12,5 тыс. рублей;</w:t>
      </w:r>
    </w:p>
    <w:p w:rsidR="005E506F" w:rsidRPr="00164348" w:rsidRDefault="00AB25B2" w:rsidP="005E506F">
      <w:pPr>
        <w:pStyle w:val="a6"/>
        <w:spacing w:after="0"/>
        <w:ind w:firstLine="709"/>
        <w:jc w:val="both"/>
        <w:rPr>
          <w:rStyle w:val="af"/>
          <w:rFonts w:ascii="Times New Roman" w:hAnsi="Times New Roman"/>
          <w:b w:val="0"/>
          <w:bCs w:val="0"/>
          <w:iCs/>
          <w:sz w:val="24"/>
          <w:szCs w:val="24"/>
        </w:rPr>
      </w:pPr>
      <w:r w:rsidRPr="00C47588">
        <w:rPr>
          <w:rStyle w:val="af"/>
          <w:rFonts w:ascii="Times New Roman" w:hAnsi="Times New Roman"/>
          <w:b w:val="0"/>
          <w:bCs w:val="0"/>
          <w:iCs/>
          <w:sz w:val="24"/>
          <w:szCs w:val="24"/>
        </w:rPr>
        <w:t xml:space="preserve">- исполнение полномочий  в соответствии с п.6 части 1 ст.14 и п.15 части 1 ст.15 </w:t>
      </w:r>
      <w:r w:rsidR="00BA4702">
        <w:rPr>
          <w:rStyle w:val="af"/>
          <w:rFonts w:ascii="Times New Roman" w:hAnsi="Times New Roman"/>
          <w:b w:val="0"/>
          <w:bCs w:val="0"/>
          <w:iCs/>
          <w:sz w:val="24"/>
          <w:szCs w:val="24"/>
        </w:rPr>
        <w:t>Ф</w:t>
      </w:r>
      <w:r w:rsidRPr="00C47588">
        <w:rPr>
          <w:rStyle w:val="af"/>
          <w:rFonts w:ascii="Times New Roman" w:hAnsi="Times New Roman"/>
          <w:b w:val="0"/>
          <w:bCs w:val="0"/>
          <w:iCs/>
          <w:sz w:val="24"/>
          <w:szCs w:val="24"/>
        </w:rPr>
        <w:t xml:space="preserve">едерального закона 131-ФЗ сельскими поселениями Лахденпохского района – 584,85 </w:t>
      </w:r>
      <w:r w:rsidRPr="00164348">
        <w:rPr>
          <w:rStyle w:val="af"/>
          <w:rFonts w:ascii="Times New Roman" w:hAnsi="Times New Roman"/>
          <w:b w:val="0"/>
          <w:bCs w:val="0"/>
          <w:iCs/>
          <w:sz w:val="24"/>
          <w:szCs w:val="24"/>
        </w:rPr>
        <w:t xml:space="preserve">тыс. рублей. </w:t>
      </w:r>
    </w:p>
    <w:p w:rsidR="0074602F" w:rsidRPr="00164348" w:rsidRDefault="00AB25B2" w:rsidP="00780E0F">
      <w:pPr>
        <w:ind w:firstLine="708"/>
        <w:jc w:val="both"/>
        <w:rPr>
          <w:rFonts w:eastAsia="SimSun"/>
        </w:rPr>
      </w:pPr>
      <w:r w:rsidRPr="00164348">
        <w:rPr>
          <w:rStyle w:val="af"/>
          <w:rFonts w:ascii="Times New Roman" w:hAnsi="Times New Roman"/>
          <w:b w:val="0"/>
          <w:bCs w:val="0"/>
          <w:iCs/>
        </w:rPr>
        <w:t xml:space="preserve">Необходимо отметить, </w:t>
      </w:r>
      <w:r w:rsidR="00780E0F" w:rsidRPr="00164348">
        <w:rPr>
          <w:rStyle w:val="af"/>
          <w:rFonts w:ascii="Times New Roman" w:hAnsi="Times New Roman"/>
          <w:b w:val="0"/>
          <w:bCs w:val="0"/>
          <w:iCs/>
        </w:rPr>
        <w:t xml:space="preserve">что </w:t>
      </w:r>
      <w:r w:rsidR="0074602F" w:rsidRPr="00164348">
        <w:t>в нарушение п</w:t>
      </w:r>
      <w:r w:rsidR="00BA4702">
        <w:t>ункта</w:t>
      </w:r>
      <w:r w:rsidR="0074602F" w:rsidRPr="00164348">
        <w:t xml:space="preserve"> 4 ст</w:t>
      </w:r>
      <w:r w:rsidR="00BA4702">
        <w:t>атьи</w:t>
      </w:r>
      <w:r w:rsidR="0074602F" w:rsidRPr="00164348">
        <w:t xml:space="preserve"> 15 Федерального закона № 131-ФЗ, ст</w:t>
      </w:r>
      <w:r w:rsidR="00BA4702">
        <w:t>атьи</w:t>
      </w:r>
      <w:r w:rsidR="0074602F" w:rsidRPr="00164348">
        <w:t xml:space="preserve"> 142.4 Бюджетного кодекса Российской Федерации, Решения Совета Лахденпохского муниципального района № 11/82-6 от 18 декабря 2014 года «Об утверждении порядка заключения  органами местного самоуправления Лахденпохского муниципального района соглашений  о  передаче  осуществления части своих полномочий   органам   местного  самоуправления поселений, входящих в состав  Лахденпохского  муниципального района, и о принятии от поселений осуществления части их полномочий» </w:t>
      </w:r>
      <w:r w:rsidR="0074602F" w:rsidRPr="00164348">
        <w:rPr>
          <w:rFonts w:eastAsia="SimSun"/>
        </w:rPr>
        <w:t>(далее – Порядок передачи и принятия полномочий):</w:t>
      </w:r>
    </w:p>
    <w:p w:rsidR="0074602F" w:rsidRPr="00164348" w:rsidRDefault="0074602F" w:rsidP="00780E0F">
      <w:pPr>
        <w:ind w:firstLine="708"/>
        <w:jc w:val="both"/>
      </w:pPr>
      <w:r w:rsidRPr="00164348">
        <w:rPr>
          <w:rFonts w:eastAsia="SimSun"/>
        </w:rPr>
        <w:t xml:space="preserve">- </w:t>
      </w:r>
      <w:r w:rsidR="00780E0F" w:rsidRPr="00164348">
        <w:t xml:space="preserve">иные межбюджетные трансферты на финансовое обеспечение передаваемой сельским </w:t>
      </w:r>
      <w:r w:rsidR="00780E0F" w:rsidRPr="00164348">
        <w:rPr>
          <w:color w:val="000000"/>
        </w:rPr>
        <w:t>поселениям части полномочий Администрации Лахденпохского муниципального района</w:t>
      </w:r>
      <w:r w:rsidR="00780E0F" w:rsidRPr="00164348">
        <w:rPr>
          <w:rStyle w:val="af"/>
          <w:rFonts w:ascii="Times New Roman" w:hAnsi="Times New Roman"/>
          <w:b w:val="0"/>
          <w:bCs w:val="0"/>
          <w:iCs/>
        </w:rPr>
        <w:t xml:space="preserve"> в соответствии с п.6 ч.1 ст.14 Федерального закона № 131-ФЗ </w:t>
      </w:r>
      <w:r w:rsidR="00780E0F" w:rsidRPr="00164348">
        <w:t xml:space="preserve"> на </w:t>
      </w:r>
      <w:r w:rsidR="00780E0F" w:rsidRPr="00164348">
        <w:rPr>
          <w:rFonts w:eastAsia="SimSun"/>
        </w:rPr>
        <w:t xml:space="preserve">сумму 240,0 тыс. рублей </w:t>
      </w:r>
      <w:r w:rsidRPr="00164348">
        <w:t>включены в Проект бюджета при отсутствии утвержденного решения Совета Лахденпохского муниципального района о передаче полномочий и соответствующего Соглашения (либо их проектов);</w:t>
      </w:r>
    </w:p>
    <w:p w:rsidR="00164348" w:rsidRPr="00164348" w:rsidRDefault="0074602F" w:rsidP="00780E0F">
      <w:pPr>
        <w:ind w:firstLine="708"/>
        <w:jc w:val="both"/>
        <w:rPr>
          <w:rFonts w:eastAsia="SimSun"/>
        </w:rPr>
      </w:pPr>
      <w:r w:rsidRPr="00164348">
        <w:t xml:space="preserve">- </w:t>
      </w:r>
      <w:r w:rsidR="00164348" w:rsidRPr="00164348">
        <w:t xml:space="preserve">иные межбюджетные трансферты на финансовое обеспечение передаваемой сельским </w:t>
      </w:r>
      <w:r w:rsidR="00164348" w:rsidRPr="00164348">
        <w:rPr>
          <w:color w:val="000000"/>
        </w:rPr>
        <w:t xml:space="preserve">поселениям части полномочий Администрации Лахденпохского </w:t>
      </w:r>
      <w:r w:rsidR="00164348" w:rsidRPr="00164348">
        <w:rPr>
          <w:color w:val="000000"/>
        </w:rPr>
        <w:lastRenderedPageBreak/>
        <w:t>муниципального района</w:t>
      </w:r>
      <w:r w:rsidR="00164348" w:rsidRPr="00164348">
        <w:rPr>
          <w:rStyle w:val="af"/>
          <w:rFonts w:ascii="Times New Roman" w:hAnsi="Times New Roman"/>
          <w:b w:val="0"/>
          <w:bCs w:val="0"/>
          <w:iCs/>
        </w:rPr>
        <w:t xml:space="preserve"> </w:t>
      </w:r>
      <w:r w:rsidR="00780E0F" w:rsidRPr="00164348">
        <w:rPr>
          <w:rStyle w:val="af"/>
          <w:rFonts w:ascii="Times New Roman" w:hAnsi="Times New Roman"/>
          <w:b w:val="0"/>
          <w:bCs w:val="0"/>
          <w:iCs/>
        </w:rPr>
        <w:t xml:space="preserve">в соответствии с п.15 ч.1 ст.15 Федерального закона № 131-ФЗ </w:t>
      </w:r>
      <w:r w:rsidR="00780E0F" w:rsidRPr="00164348">
        <w:t xml:space="preserve">на </w:t>
      </w:r>
      <w:r w:rsidR="00780E0F" w:rsidRPr="00164348">
        <w:rPr>
          <w:rFonts w:eastAsia="SimSun"/>
        </w:rPr>
        <w:t xml:space="preserve">сумму 344,85 тыс. рублей </w:t>
      </w:r>
      <w:r w:rsidR="00780E0F" w:rsidRPr="00164348">
        <w:t xml:space="preserve">включены в Проект бюджета </w:t>
      </w:r>
      <w:r w:rsidR="00164348" w:rsidRPr="00164348">
        <w:t xml:space="preserve">в объемах, превышающих расходы, определенные решением </w:t>
      </w:r>
      <w:r w:rsidR="00164348" w:rsidRPr="00164348">
        <w:rPr>
          <w:rFonts w:eastAsia="SimSun"/>
        </w:rPr>
        <w:t xml:space="preserve">Совета Лахденпохского муниципального района  решением № 20/170-6 от 14.03.2016 года и заключенным на его основании Соглашением </w:t>
      </w:r>
      <w:r w:rsidR="00BA4702">
        <w:rPr>
          <w:rFonts w:eastAsia="SimSun"/>
        </w:rPr>
        <w:t xml:space="preserve">о передаче полномочий </w:t>
      </w:r>
      <w:r w:rsidR="00164348" w:rsidRPr="00164348">
        <w:rPr>
          <w:rFonts w:eastAsia="SimSun"/>
        </w:rPr>
        <w:t>(срок переданных полномочий заканчивается в марте 2019 года, при том, что Проектом бюджета ассигнования предусмотрены на весь 2019 год).</w:t>
      </w:r>
    </w:p>
    <w:p w:rsidR="00780E0F" w:rsidRPr="00164348" w:rsidRDefault="006C2DB8" w:rsidP="00780E0F">
      <w:pPr>
        <w:ind w:firstLine="708"/>
        <w:jc w:val="both"/>
        <w:rPr>
          <w:rFonts w:eastAsia="SimSun"/>
        </w:rPr>
      </w:pPr>
      <w:r w:rsidRPr="00164348">
        <w:rPr>
          <w:rFonts w:eastAsia="SimSun"/>
        </w:rPr>
        <w:t>В</w:t>
      </w:r>
      <w:r w:rsidR="00AB25B2" w:rsidRPr="00164348">
        <w:rPr>
          <w:rFonts w:eastAsia="SimSun"/>
        </w:rPr>
        <w:t xml:space="preserve"> нарушение подпункта 6 пункта 6 Порядка передачи и принятия полномочий, не представлен порядок определения ежегодного объема иных межбюджетных трансфертов, необходимых для осуществл</w:t>
      </w:r>
      <w:r w:rsidR="00780E0F" w:rsidRPr="00164348">
        <w:rPr>
          <w:rFonts w:eastAsia="SimSun"/>
        </w:rPr>
        <w:t>ения передаваемых полномочий</w:t>
      </w:r>
      <w:r w:rsidR="00AB25B2" w:rsidRPr="00164348">
        <w:rPr>
          <w:rFonts w:eastAsia="SimSun"/>
        </w:rPr>
        <w:t xml:space="preserve">. </w:t>
      </w:r>
    </w:p>
    <w:p w:rsidR="00EC3B41" w:rsidRPr="00164348" w:rsidRDefault="00EC3B41" w:rsidP="00EC3B41">
      <w:pPr>
        <w:ind w:firstLine="708"/>
        <w:jc w:val="both"/>
      </w:pPr>
      <w:r w:rsidRPr="00164348">
        <w:rPr>
          <w:rFonts w:eastAsia="SimSun"/>
        </w:rPr>
        <w:t xml:space="preserve">Контрольно-счетный комитет обращает внимание, что </w:t>
      </w:r>
      <w:r w:rsidR="00780E0F" w:rsidRPr="00164348">
        <w:t>показател</w:t>
      </w:r>
      <w:r w:rsidRPr="00164348">
        <w:t>и иных межбюджетных трансфертов</w:t>
      </w:r>
      <w:r w:rsidR="00780E0F" w:rsidRPr="00164348">
        <w:t xml:space="preserve">, </w:t>
      </w:r>
      <w:r w:rsidRPr="00164348">
        <w:t>предусмотренные по разделу 01</w:t>
      </w:r>
      <w:r w:rsidR="00780E0F" w:rsidRPr="00164348">
        <w:t xml:space="preserve"> в приложения</w:t>
      </w:r>
      <w:r w:rsidRPr="00164348">
        <w:t>х</w:t>
      </w:r>
      <w:r w:rsidR="00780E0F" w:rsidRPr="00164348">
        <w:t xml:space="preserve"> № 4 и 6 к Проекту бюджета</w:t>
      </w:r>
      <w:r w:rsidRPr="00164348">
        <w:rPr>
          <w:rFonts w:ascii="Times New Roman CYR" w:eastAsia="SimSun" w:hAnsi="Times New Roman CYR" w:cs="Times New Roman CYR"/>
        </w:rPr>
        <w:t xml:space="preserve"> имеют только одно обезличенное направление – </w:t>
      </w:r>
      <w:r w:rsidRPr="00164348">
        <w:rPr>
          <w:rFonts w:eastAsia="SimSun"/>
          <w:i/>
        </w:rPr>
        <w:t>10900 «м</w:t>
      </w:r>
      <w:r w:rsidRPr="00164348">
        <w:rPr>
          <w:rFonts w:ascii="Times New Roman CYR" w:eastAsia="SimSun" w:hAnsi="Times New Roman CYR" w:cs="Times New Roman CYR"/>
          <w:i/>
        </w:rPr>
        <w:t>ежбюджетные трансферты»</w:t>
      </w:r>
      <w:r w:rsidR="00780E0F" w:rsidRPr="00164348">
        <w:t xml:space="preserve">. Причиной указанной ситуации является отсутствие в </w:t>
      </w:r>
      <w:r w:rsidRPr="00164348">
        <w:t>П</w:t>
      </w:r>
      <w:r w:rsidR="00780E0F" w:rsidRPr="00164348">
        <w:t xml:space="preserve">роекте </w:t>
      </w:r>
      <w:r w:rsidRPr="00164348">
        <w:t>П</w:t>
      </w:r>
      <w:r w:rsidR="00780E0F" w:rsidRPr="00164348">
        <w:t xml:space="preserve">остановления </w:t>
      </w:r>
      <w:r w:rsidRPr="00164348">
        <w:t>по целевым статьям</w:t>
      </w:r>
      <w:r w:rsidR="00780E0F" w:rsidRPr="00164348">
        <w:rPr>
          <w:rFonts w:eastAsia="SimSun"/>
        </w:rPr>
        <w:t xml:space="preserve">, </w:t>
      </w:r>
      <w:r w:rsidR="00780E0F" w:rsidRPr="00164348">
        <w:t>детализации</w:t>
      </w:r>
      <w:r w:rsidR="00780E0F" w:rsidRPr="00164348">
        <w:rPr>
          <w:rFonts w:eastAsia="SimSun"/>
        </w:rPr>
        <w:t xml:space="preserve"> направлений целевых статей применяемых при</w:t>
      </w:r>
      <w:r w:rsidR="00780E0F" w:rsidRPr="00164348">
        <w:rPr>
          <w:rFonts w:ascii="Times New Roman CYR" w:eastAsia="SimSun" w:hAnsi="Times New Roman CYR" w:cs="Times New Roman CYR"/>
        </w:rPr>
        <w:t xml:space="preserve"> реализации государственных (муниципальных) функций, связанных с государственным (муниципальным) управлением, проведением мероприятий </w:t>
      </w:r>
      <w:r w:rsidRPr="00164348">
        <w:rPr>
          <w:rFonts w:ascii="Times New Roman CYR" w:eastAsia="SimSun" w:hAnsi="Times New Roman CYR" w:cs="Times New Roman CYR"/>
        </w:rPr>
        <w:t>в части</w:t>
      </w:r>
      <w:r w:rsidR="00780E0F" w:rsidRPr="00164348">
        <w:rPr>
          <w:rFonts w:ascii="Times New Roman CYR" w:eastAsia="SimSun" w:hAnsi="Times New Roman CYR" w:cs="Times New Roman CYR"/>
        </w:rPr>
        <w:t xml:space="preserve"> направлени</w:t>
      </w:r>
      <w:r w:rsidRPr="00164348">
        <w:rPr>
          <w:rFonts w:ascii="Times New Roman CYR" w:eastAsia="SimSun" w:hAnsi="Times New Roman CYR" w:cs="Times New Roman CYR"/>
        </w:rPr>
        <w:t>я</w:t>
      </w:r>
      <w:r w:rsidR="00780E0F" w:rsidRPr="00164348">
        <w:rPr>
          <w:rFonts w:ascii="Times New Roman CYR" w:eastAsia="SimSun" w:hAnsi="Times New Roman CYR" w:cs="Times New Roman CYR"/>
        </w:rPr>
        <w:t xml:space="preserve"> </w:t>
      </w:r>
      <w:r w:rsidR="00780E0F" w:rsidRPr="00164348">
        <w:rPr>
          <w:rFonts w:eastAsia="SimSun"/>
        </w:rPr>
        <w:t>10900</w:t>
      </w:r>
      <w:r w:rsidR="00780E0F" w:rsidRPr="00164348">
        <w:t>;</w:t>
      </w:r>
    </w:p>
    <w:p w:rsidR="00EC3B41" w:rsidRPr="00164348" w:rsidRDefault="00AB25B2" w:rsidP="00EC3B41">
      <w:pPr>
        <w:ind w:firstLine="708"/>
        <w:jc w:val="both"/>
        <w:rPr>
          <w:rStyle w:val="af"/>
          <w:rFonts w:ascii="Times New Roman" w:hAnsi="Times New Roman"/>
          <w:b w:val="0"/>
          <w:bCs w:val="0"/>
          <w:iCs/>
        </w:rPr>
      </w:pPr>
      <w:r w:rsidRPr="00164348">
        <w:rPr>
          <w:rStyle w:val="af"/>
          <w:rFonts w:ascii="Times New Roman" w:hAnsi="Times New Roman"/>
          <w:b w:val="0"/>
          <w:bCs w:val="0"/>
          <w:iCs/>
        </w:rPr>
        <w:t>•  0105 «Судебная система» в сумме 1,4 тыс. рублей или 0,002 процента от общего объема расходов по разделу «Общегосударственные вопросы». По данному подразделу предусмотрены расходы на осуществление государственных полномочий Республики Карелия по составлению (изменению) списков кандидатов в присяжные заседатели федеральных судов общей юрисдикции в РФ;</w:t>
      </w:r>
    </w:p>
    <w:p w:rsidR="00EC3B41" w:rsidRDefault="00AB25B2" w:rsidP="00EC3B41">
      <w:pPr>
        <w:ind w:firstLine="708"/>
        <w:jc w:val="both"/>
        <w:rPr>
          <w:rStyle w:val="af"/>
          <w:rFonts w:ascii="Times New Roman" w:hAnsi="Times New Roman"/>
          <w:b w:val="0"/>
          <w:bCs w:val="0"/>
          <w:iCs/>
        </w:rPr>
      </w:pPr>
      <w:r w:rsidRPr="00164348">
        <w:rPr>
          <w:rStyle w:val="af"/>
          <w:rFonts w:ascii="Times New Roman" w:hAnsi="Times New Roman"/>
          <w:b w:val="0"/>
          <w:bCs w:val="0"/>
          <w:iCs/>
        </w:rPr>
        <w:t>• 0106 «Обеспечение деятельности финансовых, налоговых, таможенных органов и органов финансового надзора»: сумма 2 942,80 тыс. рублей (6,3 % от общего объема расходов по разделу «Общегосударственные вопросы»), в том числе за счет</w:t>
      </w:r>
      <w:r w:rsidRPr="00D97806">
        <w:rPr>
          <w:rStyle w:val="af"/>
          <w:rFonts w:ascii="Times New Roman" w:hAnsi="Times New Roman"/>
          <w:b w:val="0"/>
          <w:bCs w:val="0"/>
          <w:iCs/>
        </w:rPr>
        <w:t xml:space="preserve"> межбюджетных трансфертов из бюджетов поселений Лахденпохского муниципального района на и</w:t>
      </w:r>
      <w:r>
        <w:rPr>
          <w:rStyle w:val="af"/>
          <w:rFonts w:ascii="Times New Roman" w:hAnsi="Times New Roman"/>
          <w:b w:val="0"/>
          <w:bCs w:val="0"/>
          <w:iCs/>
        </w:rPr>
        <w:t>сполнение переданных полномочий в сумме 435,0 тыс. рублей</w:t>
      </w:r>
      <w:r w:rsidRPr="00ED5752">
        <w:rPr>
          <w:rStyle w:val="af"/>
          <w:rFonts w:ascii="Times New Roman" w:hAnsi="Times New Roman"/>
          <w:b w:val="0"/>
          <w:bCs w:val="0"/>
          <w:iCs/>
        </w:rPr>
        <w:t>.</w:t>
      </w:r>
      <w:r w:rsidR="00EC3B41">
        <w:rPr>
          <w:rStyle w:val="af"/>
          <w:rFonts w:ascii="Times New Roman" w:hAnsi="Times New Roman"/>
          <w:b w:val="0"/>
          <w:bCs w:val="0"/>
          <w:iCs/>
        </w:rPr>
        <w:t xml:space="preserve"> </w:t>
      </w:r>
      <w:r w:rsidRPr="00D97806">
        <w:rPr>
          <w:rStyle w:val="af"/>
          <w:rFonts w:ascii="Times New Roman" w:hAnsi="Times New Roman"/>
          <w:b w:val="0"/>
          <w:bCs w:val="0"/>
          <w:iCs/>
        </w:rPr>
        <w:t xml:space="preserve">По данному подразделу предусмотрены расходы на содержание и обеспечение деятельности аппарата </w:t>
      </w:r>
      <w:r>
        <w:rPr>
          <w:rStyle w:val="af"/>
          <w:rFonts w:ascii="Times New Roman" w:hAnsi="Times New Roman"/>
          <w:b w:val="0"/>
          <w:bCs w:val="0"/>
          <w:iCs/>
        </w:rPr>
        <w:t>и председателя Контрольно-счетного комитета Лахденпохского муниципального района.</w:t>
      </w:r>
    </w:p>
    <w:p w:rsidR="00EC3B41" w:rsidRDefault="00AB25B2" w:rsidP="00EC3B41">
      <w:pPr>
        <w:ind w:firstLine="708"/>
        <w:jc w:val="both"/>
      </w:pPr>
      <w:r w:rsidRPr="006C2DB8">
        <w:rPr>
          <w:rStyle w:val="af"/>
          <w:rFonts w:ascii="Times New Roman" w:hAnsi="Times New Roman"/>
          <w:b w:val="0"/>
          <w:bCs w:val="0"/>
          <w:iCs/>
        </w:rPr>
        <w:t xml:space="preserve">Необходимо отметить, что </w:t>
      </w:r>
      <w:r w:rsidR="00EC3B41" w:rsidRPr="006C2DB8">
        <w:rPr>
          <w:rStyle w:val="af"/>
          <w:rFonts w:ascii="Times New Roman" w:hAnsi="Times New Roman"/>
          <w:b w:val="0"/>
          <w:bCs w:val="0"/>
          <w:iCs/>
        </w:rPr>
        <w:t xml:space="preserve">Проект решения содержит факт внутридокументального несоответствия – </w:t>
      </w:r>
      <w:r w:rsidRPr="006C2DB8">
        <w:rPr>
          <w:rStyle w:val="af"/>
          <w:rFonts w:ascii="Times New Roman" w:hAnsi="Times New Roman"/>
          <w:b w:val="0"/>
          <w:bCs w:val="0"/>
          <w:iCs/>
        </w:rPr>
        <w:t>в доход</w:t>
      </w:r>
      <w:r w:rsidR="00EC3B41" w:rsidRPr="006C2DB8">
        <w:rPr>
          <w:rStyle w:val="af"/>
          <w:rFonts w:ascii="Times New Roman" w:hAnsi="Times New Roman"/>
          <w:b w:val="0"/>
          <w:bCs w:val="0"/>
          <w:iCs/>
        </w:rPr>
        <w:t>ной части бюджета района на 2019 год предусмотрена</w:t>
      </w:r>
      <w:r w:rsidRPr="006C2DB8">
        <w:rPr>
          <w:rStyle w:val="af"/>
          <w:rFonts w:ascii="Times New Roman" w:hAnsi="Times New Roman"/>
          <w:b w:val="0"/>
          <w:bCs w:val="0"/>
          <w:iCs/>
        </w:rPr>
        <w:t xml:space="preserve"> сумма </w:t>
      </w:r>
      <w:r w:rsidRPr="00BA4702">
        <w:rPr>
          <w:rStyle w:val="af"/>
          <w:rFonts w:ascii="Times New Roman" w:hAnsi="Times New Roman"/>
          <w:b w:val="0"/>
          <w:bCs w:val="0"/>
          <w:iCs/>
        </w:rPr>
        <w:t>доходов в виде иных межбюджетных трансфертов</w:t>
      </w:r>
      <w:r w:rsidR="00EC3B41" w:rsidRPr="00BA4702">
        <w:rPr>
          <w:rStyle w:val="af"/>
          <w:rFonts w:ascii="Times New Roman" w:hAnsi="Times New Roman"/>
          <w:b w:val="0"/>
          <w:bCs w:val="0"/>
          <w:iCs/>
        </w:rPr>
        <w:t>, передаваемых</w:t>
      </w:r>
      <w:r w:rsidRPr="00BA4702">
        <w:rPr>
          <w:rStyle w:val="af"/>
          <w:rFonts w:ascii="Times New Roman" w:hAnsi="Times New Roman"/>
          <w:b w:val="0"/>
          <w:bCs w:val="0"/>
          <w:iCs/>
        </w:rPr>
        <w:t xml:space="preserve"> от поселений </w:t>
      </w:r>
      <w:r w:rsidR="00EC3B41" w:rsidRPr="00BA4702">
        <w:rPr>
          <w:rStyle w:val="af"/>
          <w:rFonts w:ascii="Times New Roman" w:hAnsi="Times New Roman"/>
          <w:b w:val="0"/>
          <w:bCs w:val="0"/>
          <w:iCs/>
        </w:rPr>
        <w:t xml:space="preserve">Лахденпохского муниципального района на осуществление </w:t>
      </w:r>
      <w:r w:rsidR="00EC3B41" w:rsidRPr="00BA4702">
        <w:t>полномочий контрольно-счетных органов поселений по осуществлению внешнего муниципального финансового контроля</w:t>
      </w:r>
      <w:r w:rsidR="00EC3B41" w:rsidRPr="00BA4702">
        <w:rPr>
          <w:rStyle w:val="af"/>
          <w:rFonts w:ascii="Times New Roman" w:hAnsi="Times New Roman"/>
          <w:b w:val="0"/>
          <w:bCs w:val="0"/>
          <w:iCs/>
        </w:rPr>
        <w:t xml:space="preserve"> </w:t>
      </w:r>
      <w:r w:rsidRPr="00BA4702">
        <w:rPr>
          <w:rStyle w:val="af"/>
          <w:rFonts w:ascii="Times New Roman" w:hAnsi="Times New Roman"/>
          <w:b w:val="0"/>
          <w:bCs w:val="0"/>
          <w:iCs/>
        </w:rPr>
        <w:t>в сумме 452,00 тыс. рублей</w:t>
      </w:r>
      <w:r w:rsidR="00EC3B41" w:rsidRPr="00BA4702">
        <w:t>, при том, что</w:t>
      </w:r>
      <w:r w:rsidRPr="00BA4702">
        <w:t xml:space="preserve"> в расходную часть бюджета на расходы Контрольно-счетного комитета отнесена только часть планируемых поступлений межбюджетных трансфертов в сумме 435,00 тыс. рублей.</w:t>
      </w:r>
    </w:p>
    <w:p w:rsidR="006C2DB8" w:rsidRDefault="00AB25B2" w:rsidP="006C2DB8">
      <w:pPr>
        <w:ind w:firstLine="708"/>
        <w:jc w:val="both"/>
      </w:pPr>
      <w:r>
        <w:t xml:space="preserve">В нарушение положений Приказа № 132н по подразделу 0106 в приложениях № 4,5,6,7 </w:t>
      </w:r>
      <w:r w:rsidR="00EC3B41">
        <w:t>по</w:t>
      </w:r>
      <w:r>
        <w:t xml:space="preserve"> Контрольно-счетно</w:t>
      </w:r>
      <w:r w:rsidR="00EC3B41">
        <w:t>му</w:t>
      </w:r>
      <w:r>
        <w:t xml:space="preserve"> комитет</w:t>
      </w:r>
      <w:r w:rsidR="00EC3B41">
        <w:t>у</w:t>
      </w:r>
      <w:r>
        <w:t xml:space="preserve"> Лахденпохского муниципального района для отражения части расходов на выплаты персоналу применен вид расходов 110 «Расходы на выплаты персоналу казенных учреждений» вместо вида расходов 120</w:t>
      </w:r>
      <w:r w:rsidRPr="006A0679">
        <w:t xml:space="preserve"> </w:t>
      </w:r>
      <w:r>
        <w:t>«Расходы на выплаты персоналу государственных (муниципальных) органов»</w:t>
      </w:r>
      <w:r w:rsidR="006C2DB8">
        <w:t>.</w:t>
      </w:r>
    </w:p>
    <w:p w:rsidR="006C2DB8" w:rsidRDefault="00AB25B2" w:rsidP="006C2DB8">
      <w:pPr>
        <w:ind w:firstLine="708"/>
        <w:jc w:val="both"/>
        <w:rPr>
          <w:rStyle w:val="af"/>
          <w:rFonts w:ascii="Times New Roman" w:hAnsi="Times New Roman"/>
          <w:b w:val="0"/>
          <w:bCs w:val="0"/>
          <w:iCs/>
        </w:rPr>
      </w:pPr>
      <w:r>
        <w:rPr>
          <w:rStyle w:val="af"/>
          <w:rFonts w:ascii="Times New Roman" w:hAnsi="Times New Roman"/>
          <w:b w:val="0"/>
          <w:bCs w:val="0"/>
          <w:iCs/>
        </w:rPr>
        <w:t>•</w:t>
      </w:r>
      <w:r>
        <w:rPr>
          <w:rStyle w:val="af"/>
          <w:rFonts w:ascii="Times New Roman" w:hAnsi="Times New Roman"/>
          <w:b w:val="0"/>
          <w:bCs w:val="0"/>
          <w:iCs/>
        </w:rPr>
        <w:tab/>
        <w:t>0111 «Резервные фонды»</w:t>
      </w:r>
      <w:r w:rsidRPr="00A759FC">
        <w:rPr>
          <w:rStyle w:val="af"/>
          <w:rFonts w:ascii="Times New Roman" w:hAnsi="Times New Roman"/>
          <w:b w:val="0"/>
          <w:bCs w:val="0"/>
          <w:iCs/>
        </w:rPr>
        <w:t>:</w:t>
      </w:r>
      <w:r>
        <w:rPr>
          <w:rStyle w:val="af"/>
          <w:rFonts w:ascii="Times New Roman" w:hAnsi="Times New Roman"/>
          <w:b w:val="0"/>
          <w:bCs w:val="0"/>
          <w:iCs/>
        </w:rPr>
        <w:t xml:space="preserve"> сумма 550,0 тыс. рублей </w:t>
      </w:r>
      <w:r w:rsidRPr="00ED5752">
        <w:rPr>
          <w:rStyle w:val="af"/>
          <w:rFonts w:ascii="Times New Roman" w:hAnsi="Times New Roman"/>
          <w:b w:val="0"/>
          <w:bCs w:val="0"/>
          <w:iCs/>
        </w:rPr>
        <w:t>(</w:t>
      </w:r>
      <w:r>
        <w:rPr>
          <w:rStyle w:val="af"/>
          <w:rFonts w:ascii="Times New Roman" w:hAnsi="Times New Roman"/>
          <w:b w:val="0"/>
          <w:bCs w:val="0"/>
          <w:iCs/>
        </w:rPr>
        <w:t>1,18</w:t>
      </w:r>
      <w:r w:rsidRPr="00ED5752">
        <w:rPr>
          <w:rStyle w:val="af"/>
          <w:rFonts w:ascii="Times New Roman" w:hAnsi="Times New Roman"/>
          <w:b w:val="0"/>
          <w:bCs w:val="0"/>
          <w:iCs/>
        </w:rPr>
        <w:t xml:space="preserve"> % от общего объема расходов по разделу «Общегосударственные вопросы»).</w:t>
      </w:r>
    </w:p>
    <w:p w:rsidR="006C2DB8" w:rsidRDefault="00AB25B2" w:rsidP="006C2DB8">
      <w:pPr>
        <w:ind w:firstLine="708"/>
        <w:jc w:val="both"/>
        <w:rPr>
          <w:rStyle w:val="af"/>
          <w:rFonts w:ascii="Times New Roman" w:hAnsi="Times New Roman"/>
          <w:b w:val="0"/>
          <w:bCs w:val="0"/>
          <w:iCs/>
        </w:rPr>
      </w:pPr>
      <w:r w:rsidRPr="00ED5752">
        <w:rPr>
          <w:rStyle w:val="af"/>
          <w:rFonts w:ascii="Times New Roman" w:hAnsi="Times New Roman"/>
          <w:b w:val="0"/>
          <w:bCs w:val="0"/>
          <w:iCs/>
        </w:rPr>
        <w:t xml:space="preserve">По подразделу 0111 «Резервные фонды» предусмотрено создание резервных фондов </w:t>
      </w:r>
      <w:r w:rsidRPr="006A0679">
        <w:rPr>
          <w:rStyle w:val="af"/>
          <w:rFonts w:ascii="Times New Roman" w:hAnsi="Times New Roman"/>
          <w:b w:val="0"/>
          <w:bCs w:val="0"/>
          <w:i/>
          <w:iCs/>
        </w:rPr>
        <w:t>Главы Администрации</w:t>
      </w:r>
      <w:r w:rsidRPr="00ED5752">
        <w:rPr>
          <w:rStyle w:val="af"/>
          <w:rFonts w:ascii="Times New Roman" w:hAnsi="Times New Roman"/>
          <w:b w:val="0"/>
          <w:bCs w:val="0"/>
          <w:iCs/>
        </w:rPr>
        <w:t xml:space="preserve"> Лахденпохского муниципального района </w:t>
      </w:r>
      <w:r>
        <w:rPr>
          <w:rStyle w:val="af"/>
          <w:rFonts w:ascii="Times New Roman" w:hAnsi="Times New Roman"/>
          <w:b w:val="0"/>
          <w:bCs w:val="0"/>
          <w:iCs/>
        </w:rPr>
        <w:t xml:space="preserve">в сумме 100 тыс. рублей </w:t>
      </w:r>
      <w:r w:rsidRPr="00ED5752">
        <w:rPr>
          <w:rStyle w:val="af"/>
          <w:rFonts w:ascii="Times New Roman" w:hAnsi="Times New Roman"/>
          <w:b w:val="0"/>
          <w:bCs w:val="0"/>
          <w:iCs/>
        </w:rPr>
        <w:t xml:space="preserve">и </w:t>
      </w:r>
      <w:r>
        <w:rPr>
          <w:rStyle w:val="af"/>
          <w:rFonts w:ascii="Times New Roman" w:hAnsi="Times New Roman"/>
          <w:b w:val="0"/>
          <w:bCs w:val="0"/>
          <w:iCs/>
        </w:rPr>
        <w:t xml:space="preserve">резервный фонд Администрации Лахденпохского муниципального района </w:t>
      </w:r>
      <w:r w:rsidRPr="00ED5752">
        <w:rPr>
          <w:rStyle w:val="af"/>
          <w:rFonts w:ascii="Times New Roman" w:hAnsi="Times New Roman"/>
          <w:b w:val="0"/>
          <w:bCs w:val="0"/>
          <w:iCs/>
        </w:rPr>
        <w:t>для л</w:t>
      </w:r>
      <w:r>
        <w:rPr>
          <w:rStyle w:val="af"/>
          <w:rFonts w:ascii="Times New Roman" w:hAnsi="Times New Roman"/>
          <w:b w:val="0"/>
          <w:bCs w:val="0"/>
          <w:iCs/>
        </w:rPr>
        <w:t>иквидации чрезвычайных ситуаций в сумме</w:t>
      </w:r>
      <w:r w:rsidRPr="00ED5752">
        <w:rPr>
          <w:rStyle w:val="af"/>
          <w:rFonts w:ascii="Times New Roman" w:hAnsi="Times New Roman"/>
          <w:b w:val="0"/>
          <w:bCs w:val="0"/>
          <w:iCs/>
        </w:rPr>
        <w:t xml:space="preserve"> </w:t>
      </w:r>
      <w:r>
        <w:rPr>
          <w:rStyle w:val="af"/>
          <w:rFonts w:ascii="Times New Roman" w:hAnsi="Times New Roman"/>
          <w:b w:val="0"/>
          <w:bCs w:val="0"/>
          <w:iCs/>
        </w:rPr>
        <w:t>45</w:t>
      </w:r>
      <w:r w:rsidRPr="00ED5752">
        <w:rPr>
          <w:rStyle w:val="af"/>
          <w:rFonts w:ascii="Times New Roman" w:hAnsi="Times New Roman"/>
          <w:b w:val="0"/>
          <w:bCs w:val="0"/>
          <w:iCs/>
        </w:rPr>
        <w:t>0,0 тыс. рублей.</w:t>
      </w:r>
    </w:p>
    <w:p w:rsidR="006C2DB8" w:rsidRDefault="00AB25B2" w:rsidP="006C2DB8">
      <w:pPr>
        <w:ind w:firstLine="708"/>
        <w:jc w:val="both"/>
        <w:rPr>
          <w:rStyle w:val="af"/>
          <w:rFonts w:ascii="Times New Roman" w:hAnsi="Times New Roman"/>
          <w:b w:val="0"/>
          <w:bCs w:val="0"/>
          <w:iCs/>
        </w:rPr>
      </w:pPr>
      <w:r>
        <w:rPr>
          <w:rStyle w:val="af"/>
          <w:rFonts w:ascii="Times New Roman" w:hAnsi="Times New Roman"/>
          <w:b w:val="0"/>
          <w:bCs w:val="0"/>
          <w:iCs/>
        </w:rPr>
        <w:t>Необходимо отметить, что статьей 81 БК РФ  п</w:t>
      </w:r>
      <w:r>
        <w:rPr>
          <w:rFonts w:eastAsia="SimSun"/>
        </w:rPr>
        <w:t xml:space="preserve">редусматривается создание резервных фондов местных администраций. Таким образом, создание </w:t>
      </w:r>
      <w:r>
        <w:rPr>
          <w:rStyle w:val="af"/>
          <w:rFonts w:ascii="Times New Roman" w:hAnsi="Times New Roman"/>
          <w:b w:val="0"/>
          <w:bCs w:val="0"/>
          <w:iCs/>
        </w:rPr>
        <w:t xml:space="preserve"> резервного фонда </w:t>
      </w:r>
      <w:r w:rsidRPr="00AF7A30">
        <w:rPr>
          <w:rStyle w:val="af"/>
          <w:rFonts w:ascii="Times New Roman" w:hAnsi="Times New Roman"/>
          <w:b w:val="0"/>
          <w:bCs w:val="0"/>
          <w:i/>
          <w:iCs/>
        </w:rPr>
        <w:t>Главы Администрации</w:t>
      </w:r>
      <w:r>
        <w:rPr>
          <w:rStyle w:val="af"/>
          <w:rFonts w:ascii="Times New Roman" w:hAnsi="Times New Roman"/>
          <w:b w:val="0"/>
          <w:bCs w:val="0"/>
          <w:i/>
          <w:iCs/>
        </w:rPr>
        <w:t xml:space="preserve"> </w:t>
      </w:r>
      <w:r w:rsidRPr="00AF7A30">
        <w:rPr>
          <w:rStyle w:val="af"/>
          <w:rFonts w:ascii="Times New Roman" w:hAnsi="Times New Roman"/>
          <w:b w:val="0"/>
          <w:bCs w:val="0"/>
          <w:iCs/>
        </w:rPr>
        <w:t>противоречит действующему бюджетному законодательству.</w:t>
      </w:r>
    </w:p>
    <w:p w:rsidR="006C2DB8" w:rsidRDefault="00AB25B2" w:rsidP="006C2DB8">
      <w:pPr>
        <w:ind w:firstLine="708"/>
        <w:jc w:val="both"/>
        <w:rPr>
          <w:rStyle w:val="af"/>
          <w:rFonts w:ascii="Times New Roman" w:hAnsi="Times New Roman"/>
          <w:b w:val="0"/>
          <w:bCs w:val="0"/>
          <w:iCs/>
        </w:rPr>
      </w:pPr>
      <w:r w:rsidRPr="00ED5752">
        <w:rPr>
          <w:rStyle w:val="af"/>
          <w:rFonts w:ascii="Times New Roman" w:hAnsi="Times New Roman"/>
          <w:b w:val="0"/>
          <w:bCs w:val="0"/>
          <w:iCs/>
        </w:rPr>
        <w:lastRenderedPageBreak/>
        <w:t xml:space="preserve">Размер создаваемых резервных фондов </w:t>
      </w:r>
      <w:r>
        <w:rPr>
          <w:rStyle w:val="af"/>
          <w:rFonts w:ascii="Times New Roman" w:hAnsi="Times New Roman"/>
          <w:b w:val="0"/>
          <w:bCs w:val="0"/>
          <w:iCs/>
        </w:rPr>
        <w:t xml:space="preserve">составляет 0,16 процента от общего объема расходов бюджета на 2019 год и </w:t>
      </w:r>
      <w:r w:rsidRPr="00ED5752">
        <w:rPr>
          <w:rStyle w:val="af"/>
          <w:rFonts w:ascii="Times New Roman" w:hAnsi="Times New Roman"/>
          <w:b w:val="0"/>
          <w:bCs w:val="0"/>
          <w:iCs/>
        </w:rPr>
        <w:t>соответствует ограничениям, установленным статьей 81 Бюджетного Кодекса.</w:t>
      </w:r>
    </w:p>
    <w:p w:rsidR="006C2DB8" w:rsidRDefault="00AB25B2" w:rsidP="006C2DB8">
      <w:pPr>
        <w:ind w:firstLine="708"/>
        <w:jc w:val="both"/>
        <w:rPr>
          <w:rStyle w:val="af"/>
          <w:rFonts w:ascii="Times New Roman" w:hAnsi="Times New Roman"/>
          <w:b w:val="0"/>
          <w:bCs w:val="0"/>
          <w:iCs/>
        </w:rPr>
      </w:pPr>
      <w:r w:rsidRPr="00A759FC">
        <w:rPr>
          <w:rStyle w:val="af"/>
          <w:rFonts w:ascii="Times New Roman" w:hAnsi="Times New Roman"/>
          <w:b w:val="0"/>
          <w:bCs w:val="0"/>
          <w:iCs/>
        </w:rPr>
        <w:t>•</w:t>
      </w:r>
      <w:r w:rsidRPr="00A759FC">
        <w:rPr>
          <w:rStyle w:val="af"/>
          <w:rFonts w:ascii="Times New Roman" w:hAnsi="Times New Roman"/>
          <w:b w:val="0"/>
          <w:bCs w:val="0"/>
          <w:iCs/>
        </w:rPr>
        <w:tab/>
        <w:t>0113 «Друг</w:t>
      </w:r>
      <w:r>
        <w:rPr>
          <w:rStyle w:val="af"/>
          <w:rFonts w:ascii="Times New Roman" w:hAnsi="Times New Roman"/>
          <w:b w:val="0"/>
          <w:bCs w:val="0"/>
          <w:iCs/>
        </w:rPr>
        <w:t>ие общегосударственные вопросы»</w:t>
      </w:r>
      <w:r w:rsidRPr="00A759FC">
        <w:rPr>
          <w:rStyle w:val="af"/>
          <w:rFonts w:ascii="Times New Roman" w:hAnsi="Times New Roman"/>
          <w:b w:val="0"/>
          <w:bCs w:val="0"/>
          <w:iCs/>
        </w:rPr>
        <w:t>:</w:t>
      </w:r>
      <w:r>
        <w:rPr>
          <w:rStyle w:val="af"/>
          <w:rFonts w:ascii="Times New Roman" w:hAnsi="Times New Roman"/>
          <w:b w:val="0"/>
          <w:bCs w:val="0"/>
          <w:iCs/>
        </w:rPr>
        <w:t xml:space="preserve"> сумма 17 092,96 тыс. рублей </w:t>
      </w:r>
      <w:r w:rsidRPr="00BB2A53">
        <w:rPr>
          <w:rStyle w:val="af"/>
          <w:rFonts w:ascii="Times New Roman" w:hAnsi="Times New Roman"/>
          <w:b w:val="0"/>
          <w:bCs w:val="0"/>
          <w:iCs/>
        </w:rPr>
        <w:t>(</w:t>
      </w:r>
      <w:r>
        <w:rPr>
          <w:rStyle w:val="af"/>
          <w:rFonts w:ascii="Times New Roman" w:hAnsi="Times New Roman"/>
          <w:b w:val="0"/>
          <w:bCs w:val="0"/>
          <w:iCs/>
        </w:rPr>
        <w:t>36,58</w:t>
      </w:r>
      <w:r w:rsidRPr="00BB2A53">
        <w:rPr>
          <w:rStyle w:val="af"/>
          <w:rFonts w:ascii="Times New Roman" w:hAnsi="Times New Roman"/>
          <w:b w:val="0"/>
          <w:bCs w:val="0"/>
          <w:iCs/>
        </w:rPr>
        <w:t xml:space="preserve"> % от общего объема расходов по разделу «Общегосударственные вопросы»).</w:t>
      </w:r>
      <w:r>
        <w:rPr>
          <w:rStyle w:val="af"/>
          <w:rFonts w:ascii="Times New Roman" w:hAnsi="Times New Roman"/>
          <w:b w:val="0"/>
          <w:bCs w:val="0"/>
          <w:iCs/>
        </w:rPr>
        <w:t xml:space="preserve"> </w:t>
      </w:r>
    </w:p>
    <w:p w:rsidR="006C2DB8" w:rsidRDefault="00AB25B2" w:rsidP="006C2DB8">
      <w:pPr>
        <w:ind w:firstLine="708"/>
        <w:jc w:val="both"/>
        <w:rPr>
          <w:rStyle w:val="af"/>
          <w:rFonts w:ascii="Times New Roman" w:hAnsi="Times New Roman"/>
          <w:b w:val="0"/>
          <w:bCs w:val="0"/>
          <w:iCs/>
        </w:rPr>
      </w:pPr>
      <w:r w:rsidRPr="00BB2A53">
        <w:rPr>
          <w:rStyle w:val="af"/>
          <w:rFonts w:ascii="Times New Roman" w:hAnsi="Times New Roman"/>
          <w:b w:val="0"/>
          <w:bCs w:val="0"/>
          <w:iCs/>
        </w:rPr>
        <w:t>По данному подразделу предусмотрены расходы на</w:t>
      </w:r>
      <w:r>
        <w:rPr>
          <w:rStyle w:val="af"/>
          <w:rFonts w:ascii="Times New Roman" w:hAnsi="Times New Roman"/>
          <w:b w:val="0"/>
          <w:bCs w:val="0"/>
          <w:iCs/>
        </w:rPr>
        <w:t>:</w:t>
      </w:r>
    </w:p>
    <w:p w:rsidR="006C2DB8" w:rsidRDefault="00AB25B2" w:rsidP="006C2DB8">
      <w:pPr>
        <w:ind w:firstLine="708"/>
        <w:jc w:val="both"/>
        <w:rPr>
          <w:rStyle w:val="af"/>
          <w:rFonts w:ascii="Times New Roman" w:hAnsi="Times New Roman"/>
          <w:b w:val="0"/>
          <w:bCs w:val="0"/>
          <w:iCs/>
        </w:rPr>
      </w:pPr>
      <w:r>
        <w:rPr>
          <w:rStyle w:val="af"/>
          <w:rFonts w:ascii="Times New Roman" w:hAnsi="Times New Roman"/>
          <w:b w:val="0"/>
          <w:bCs w:val="0"/>
          <w:iCs/>
        </w:rPr>
        <w:t xml:space="preserve">- </w:t>
      </w:r>
      <w:r w:rsidRPr="00BB2A53">
        <w:rPr>
          <w:rStyle w:val="af"/>
          <w:rFonts w:ascii="Times New Roman" w:hAnsi="Times New Roman"/>
          <w:b w:val="0"/>
          <w:bCs w:val="0"/>
          <w:iCs/>
        </w:rPr>
        <w:t xml:space="preserve">выполнение функций </w:t>
      </w:r>
      <w:r>
        <w:rPr>
          <w:rStyle w:val="af"/>
          <w:rFonts w:ascii="Times New Roman" w:hAnsi="Times New Roman"/>
          <w:b w:val="0"/>
          <w:bCs w:val="0"/>
          <w:iCs/>
        </w:rPr>
        <w:t xml:space="preserve">подведомственными </w:t>
      </w:r>
      <w:r w:rsidRPr="00BB2A53">
        <w:rPr>
          <w:rStyle w:val="af"/>
          <w:rFonts w:ascii="Times New Roman" w:hAnsi="Times New Roman"/>
          <w:b w:val="0"/>
          <w:bCs w:val="0"/>
          <w:iCs/>
        </w:rPr>
        <w:t xml:space="preserve">Администрации </w:t>
      </w:r>
      <w:r>
        <w:rPr>
          <w:rStyle w:val="af"/>
          <w:rFonts w:ascii="Times New Roman" w:hAnsi="Times New Roman"/>
          <w:b w:val="0"/>
          <w:bCs w:val="0"/>
          <w:iCs/>
        </w:rPr>
        <w:t>Лахденпохского</w:t>
      </w:r>
      <w:r w:rsidRPr="00BB2A53">
        <w:rPr>
          <w:rStyle w:val="af"/>
          <w:rFonts w:ascii="Times New Roman" w:hAnsi="Times New Roman"/>
          <w:b w:val="0"/>
          <w:bCs w:val="0"/>
          <w:iCs/>
        </w:rPr>
        <w:t xml:space="preserve"> муниципального района </w:t>
      </w:r>
      <w:r>
        <w:rPr>
          <w:rStyle w:val="af"/>
          <w:rFonts w:ascii="Times New Roman" w:hAnsi="Times New Roman"/>
          <w:b w:val="0"/>
          <w:bCs w:val="0"/>
          <w:iCs/>
        </w:rPr>
        <w:t xml:space="preserve">казенными учреждениями: </w:t>
      </w:r>
      <w:r w:rsidRPr="00BB2A53">
        <w:rPr>
          <w:rStyle w:val="af"/>
          <w:rFonts w:ascii="Times New Roman" w:hAnsi="Times New Roman"/>
          <w:b w:val="0"/>
          <w:bCs w:val="0"/>
          <w:iCs/>
        </w:rPr>
        <w:t>МКУ «</w:t>
      </w:r>
      <w:r>
        <w:rPr>
          <w:rStyle w:val="af"/>
          <w:rFonts w:ascii="Times New Roman" w:hAnsi="Times New Roman"/>
          <w:b w:val="0"/>
          <w:bCs w:val="0"/>
          <w:iCs/>
        </w:rPr>
        <w:t>Хозяйственное управление</w:t>
      </w:r>
      <w:r w:rsidRPr="00BB2A53">
        <w:rPr>
          <w:rStyle w:val="af"/>
          <w:rFonts w:ascii="Times New Roman" w:hAnsi="Times New Roman"/>
          <w:b w:val="0"/>
          <w:bCs w:val="0"/>
          <w:iCs/>
        </w:rPr>
        <w:t xml:space="preserve">» </w:t>
      </w:r>
      <w:r>
        <w:rPr>
          <w:rStyle w:val="af"/>
          <w:rFonts w:ascii="Times New Roman" w:hAnsi="Times New Roman"/>
          <w:b w:val="0"/>
          <w:bCs w:val="0"/>
          <w:iCs/>
        </w:rPr>
        <w:t xml:space="preserve">в сумме 7 193,02 тыс. рублей </w:t>
      </w:r>
      <w:r w:rsidRPr="00BB2A53">
        <w:rPr>
          <w:rStyle w:val="af"/>
          <w:rFonts w:ascii="Times New Roman" w:hAnsi="Times New Roman"/>
          <w:b w:val="0"/>
          <w:bCs w:val="0"/>
          <w:iCs/>
        </w:rPr>
        <w:t>и МКУ «</w:t>
      </w:r>
      <w:r>
        <w:rPr>
          <w:rStyle w:val="af"/>
          <w:rFonts w:ascii="Times New Roman" w:hAnsi="Times New Roman"/>
          <w:b w:val="0"/>
          <w:bCs w:val="0"/>
          <w:iCs/>
        </w:rPr>
        <w:t>Лахденпохский архив»</w:t>
      </w:r>
      <w:r w:rsidRPr="00C71B43">
        <w:rPr>
          <w:rStyle w:val="af"/>
          <w:rFonts w:ascii="Times New Roman" w:hAnsi="Times New Roman"/>
          <w:b w:val="0"/>
          <w:bCs w:val="0"/>
          <w:iCs/>
        </w:rPr>
        <w:t xml:space="preserve"> </w:t>
      </w:r>
      <w:r>
        <w:rPr>
          <w:rStyle w:val="af"/>
          <w:rFonts w:ascii="Times New Roman" w:hAnsi="Times New Roman"/>
          <w:b w:val="0"/>
          <w:bCs w:val="0"/>
          <w:iCs/>
        </w:rPr>
        <w:t>в сумме 845,06 тыс. рублей (в том числе в рамках реализации муниципальных программ);</w:t>
      </w:r>
      <w:r w:rsidRPr="00BB2A53">
        <w:rPr>
          <w:rStyle w:val="af"/>
          <w:rFonts w:ascii="Times New Roman" w:hAnsi="Times New Roman"/>
          <w:b w:val="0"/>
          <w:bCs w:val="0"/>
          <w:iCs/>
        </w:rPr>
        <w:t xml:space="preserve"> </w:t>
      </w:r>
    </w:p>
    <w:p w:rsidR="006C2DB8" w:rsidRDefault="00AB25B2" w:rsidP="006C2DB8">
      <w:pPr>
        <w:ind w:firstLine="708"/>
        <w:jc w:val="both"/>
        <w:rPr>
          <w:rStyle w:val="af"/>
          <w:rFonts w:ascii="Times New Roman" w:hAnsi="Times New Roman"/>
          <w:b w:val="0"/>
          <w:bCs w:val="0"/>
          <w:iCs/>
        </w:rPr>
      </w:pPr>
      <w:r>
        <w:rPr>
          <w:rStyle w:val="af"/>
          <w:rFonts w:ascii="Times New Roman" w:hAnsi="Times New Roman"/>
          <w:b w:val="0"/>
          <w:bCs w:val="0"/>
          <w:iCs/>
        </w:rPr>
        <w:t>- обеспечение деятельности МКУ «Комитет по земельным и имущественным отношениям»</w:t>
      </w:r>
      <w:r w:rsidRPr="00C71B43">
        <w:rPr>
          <w:rStyle w:val="af"/>
          <w:rFonts w:ascii="Times New Roman" w:hAnsi="Times New Roman"/>
          <w:b w:val="0"/>
          <w:bCs w:val="0"/>
          <w:iCs/>
        </w:rPr>
        <w:t xml:space="preserve"> </w:t>
      </w:r>
      <w:r>
        <w:rPr>
          <w:rStyle w:val="af"/>
          <w:rFonts w:ascii="Times New Roman" w:hAnsi="Times New Roman"/>
          <w:b w:val="0"/>
          <w:bCs w:val="0"/>
          <w:iCs/>
        </w:rPr>
        <w:t>в сумме 7 023,42 тыс. рублей;</w:t>
      </w:r>
    </w:p>
    <w:p w:rsidR="006C2DB8" w:rsidRDefault="00AB25B2" w:rsidP="006C2DB8">
      <w:pPr>
        <w:ind w:firstLine="708"/>
        <w:jc w:val="both"/>
        <w:rPr>
          <w:rStyle w:val="af"/>
          <w:rFonts w:ascii="Times New Roman" w:hAnsi="Times New Roman"/>
          <w:b w:val="0"/>
          <w:bCs w:val="0"/>
          <w:iCs/>
        </w:rPr>
      </w:pPr>
      <w:r>
        <w:rPr>
          <w:rStyle w:val="af"/>
          <w:rFonts w:ascii="Times New Roman" w:hAnsi="Times New Roman"/>
          <w:b w:val="0"/>
          <w:bCs w:val="0"/>
          <w:iCs/>
        </w:rPr>
        <w:t xml:space="preserve">- Резервные средства </w:t>
      </w:r>
      <w:r w:rsidRPr="00F172EA">
        <w:rPr>
          <w:rStyle w:val="af"/>
          <w:rFonts w:ascii="Times New Roman" w:hAnsi="Times New Roman"/>
          <w:b w:val="0"/>
          <w:bCs w:val="0"/>
          <w:iCs/>
        </w:rPr>
        <w:t>для обеспечения планируемых расходных обязательств</w:t>
      </w:r>
      <w:r>
        <w:rPr>
          <w:rStyle w:val="af"/>
          <w:rFonts w:ascii="Times New Roman" w:hAnsi="Times New Roman"/>
          <w:b w:val="0"/>
          <w:bCs w:val="0"/>
          <w:iCs/>
        </w:rPr>
        <w:t xml:space="preserve"> на софинансирование по целевым субсидиям и другим вновь принимаемым расходным обязательствам -  2000,0 тыс. рублей. </w:t>
      </w:r>
      <w:r w:rsidRPr="00457DC8">
        <w:rPr>
          <w:rStyle w:val="af"/>
          <w:rFonts w:ascii="Times New Roman" w:hAnsi="Times New Roman"/>
          <w:b w:val="0"/>
          <w:bCs w:val="0"/>
          <w:iCs/>
        </w:rPr>
        <w:t>Перечень планируемых расходных обязательств не раскрыт;</w:t>
      </w:r>
    </w:p>
    <w:p w:rsidR="00AB25B2" w:rsidRDefault="00AB25B2" w:rsidP="006C2DB8">
      <w:pPr>
        <w:ind w:firstLine="708"/>
        <w:jc w:val="both"/>
        <w:rPr>
          <w:rStyle w:val="af"/>
          <w:rFonts w:ascii="Times New Roman" w:hAnsi="Times New Roman"/>
          <w:b w:val="0"/>
          <w:bCs w:val="0"/>
          <w:iCs/>
        </w:rPr>
      </w:pPr>
      <w:r>
        <w:rPr>
          <w:rStyle w:val="af"/>
          <w:rFonts w:ascii="Times New Roman" w:hAnsi="Times New Roman"/>
          <w:b w:val="0"/>
          <w:bCs w:val="0"/>
          <w:iCs/>
        </w:rPr>
        <w:t>- средства на реализацию муниципальной программы «Профилактика негативных проявлений на территории Лахденпохского муниципального района на 2017-2021 годы» в сумме 31,46 тыс. рублей.</w:t>
      </w:r>
    </w:p>
    <w:p w:rsidR="00AB25B2" w:rsidRDefault="00AB25B2" w:rsidP="00AB25B2">
      <w:pPr>
        <w:pStyle w:val="a6"/>
        <w:spacing w:after="0"/>
        <w:ind w:firstLine="560"/>
        <w:jc w:val="both"/>
        <w:rPr>
          <w:rStyle w:val="af"/>
          <w:rFonts w:ascii="Times New Roman" w:hAnsi="Times New Roman"/>
          <w:b w:val="0"/>
          <w:bCs w:val="0"/>
          <w:iCs/>
          <w:color w:val="auto"/>
          <w:sz w:val="24"/>
          <w:szCs w:val="24"/>
        </w:rPr>
      </w:pPr>
      <w:r>
        <w:rPr>
          <w:rStyle w:val="af"/>
          <w:rFonts w:ascii="Times New Roman" w:hAnsi="Times New Roman"/>
          <w:b w:val="0"/>
          <w:bCs w:val="0"/>
          <w:iCs/>
          <w:color w:val="auto"/>
          <w:sz w:val="24"/>
          <w:szCs w:val="24"/>
        </w:rPr>
        <w:t xml:space="preserve">  </w:t>
      </w:r>
    </w:p>
    <w:p w:rsidR="00AB25B2" w:rsidRDefault="00AB25B2" w:rsidP="00AB25B2">
      <w:pPr>
        <w:pStyle w:val="a6"/>
        <w:spacing w:after="0"/>
        <w:ind w:firstLine="560"/>
        <w:jc w:val="center"/>
        <w:rPr>
          <w:rStyle w:val="af"/>
          <w:rFonts w:ascii="Times New Roman" w:hAnsi="Times New Roman"/>
          <w:bCs w:val="0"/>
          <w:i/>
          <w:iCs/>
          <w:color w:val="auto"/>
          <w:sz w:val="24"/>
          <w:szCs w:val="24"/>
        </w:rPr>
      </w:pPr>
      <w:r w:rsidRPr="009F3B93">
        <w:rPr>
          <w:rStyle w:val="af"/>
          <w:rFonts w:ascii="Times New Roman" w:hAnsi="Times New Roman"/>
          <w:bCs w:val="0"/>
          <w:i/>
          <w:iCs/>
          <w:color w:val="auto"/>
          <w:sz w:val="24"/>
          <w:szCs w:val="24"/>
        </w:rPr>
        <w:t>Расходы по разделу 0200 «Нацио</w:t>
      </w:r>
      <w:r>
        <w:rPr>
          <w:rStyle w:val="af"/>
          <w:rFonts w:ascii="Times New Roman" w:hAnsi="Times New Roman"/>
          <w:bCs w:val="0"/>
          <w:i/>
          <w:iCs/>
          <w:color w:val="auto"/>
          <w:sz w:val="24"/>
          <w:szCs w:val="24"/>
        </w:rPr>
        <w:t>нальная оборона»</w:t>
      </w:r>
    </w:p>
    <w:p w:rsidR="006C2DB8" w:rsidRDefault="00AB25B2" w:rsidP="006C2DB8">
      <w:pPr>
        <w:pStyle w:val="a6"/>
        <w:spacing w:after="0"/>
        <w:ind w:firstLine="709"/>
        <w:jc w:val="both"/>
        <w:rPr>
          <w:rStyle w:val="af"/>
          <w:rFonts w:ascii="Times New Roman" w:hAnsi="Times New Roman"/>
          <w:b w:val="0"/>
          <w:bCs w:val="0"/>
          <w:iCs/>
          <w:color w:val="auto"/>
          <w:sz w:val="24"/>
          <w:szCs w:val="24"/>
        </w:rPr>
      </w:pPr>
      <w:r w:rsidRPr="00213A45">
        <w:rPr>
          <w:rStyle w:val="af"/>
          <w:rFonts w:ascii="Times New Roman" w:hAnsi="Times New Roman"/>
          <w:b w:val="0"/>
          <w:bCs w:val="0"/>
          <w:iCs/>
          <w:color w:val="auto"/>
          <w:sz w:val="24"/>
          <w:szCs w:val="24"/>
        </w:rPr>
        <w:t>Расходы на 201</w:t>
      </w:r>
      <w:r>
        <w:rPr>
          <w:rStyle w:val="af"/>
          <w:rFonts w:ascii="Times New Roman" w:hAnsi="Times New Roman"/>
          <w:b w:val="0"/>
          <w:bCs w:val="0"/>
          <w:iCs/>
          <w:color w:val="auto"/>
          <w:sz w:val="24"/>
          <w:szCs w:val="24"/>
        </w:rPr>
        <w:t>9</w:t>
      </w:r>
      <w:r w:rsidRPr="00213A45">
        <w:rPr>
          <w:rStyle w:val="af"/>
          <w:rFonts w:ascii="Times New Roman" w:hAnsi="Times New Roman"/>
          <w:b w:val="0"/>
          <w:bCs w:val="0"/>
          <w:iCs/>
          <w:color w:val="auto"/>
          <w:sz w:val="24"/>
          <w:szCs w:val="24"/>
        </w:rPr>
        <w:t xml:space="preserve"> год </w:t>
      </w:r>
      <w:r>
        <w:rPr>
          <w:rStyle w:val="af"/>
          <w:rFonts w:ascii="Times New Roman" w:hAnsi="Times New Roman"/>
          <w:b w:val="0"/>
          <w:bCs w:val="0"/>
          <w:iCs/>
          <w:color w:val="auto"/>
          <w:sz w:val="24"/>
          <w:szCs w:val="24"/>
        </w:rPr>
        <w:t xml:space="preserve">предусмотрены </w:t>
      </w:r>
      <w:r w:rsidRPr="00213A45">
        <w:rPr>
          <w:rStyle w:val="af"/>
          <w:rFonts w:ascii="Times New Roman" w:hAnsi="Times New Roman"/>
          <w:b w:val="0"/>
          <w:bCs w:val="0"/>
          <w:iCs/>
          <w:color w:val="auto"/>
          <w:sz w:val="24"/>
          <w:szCs w:val="24"/>
        </w:rPr>
        <w:t xml:space="preserve">в размере </w:t>
      </w:r>
      <w:r>
        <w:rPr>
          <w:rStyle w:val="af"/>
          <w:rFonts w:ascii="Times New Roman" w:hAnsi="Times New Roman"/>
          <w:b w:val="0"/>
          <w:bCs w:val="0"/>
          <w:iCs/>
          <w:color w:val="auto"/>
          <w:sz w:val="24"/>
          <w:szCs w:val="24"/>
        </w:rPr>
        <w:t>790,8</w:t>
      </w:r>
      <w:r w:rsidRPr="00213A45">
        <w:rPr>
          <w:rStyle w:val="af"/>
          <w:rFonts w:ascii="Times New Roman" w:hAnsi="Times New Roman"/>
          <w:b w:val="0"/>
          <w:bCs w:val="0"/>
          <w:iCs/>
          <w:color w:val="auto"/>
          <w:sz w:val="24"/>
          <w:szCs w:val="24"/>
        </w:rPr>
        <w:t xml:space="preserve"> тыс. руб., что на </w:t>
      </w:r>
      <w:r>
        <w:rPr>
          <w:rStyle w:val="af"/>
          <w:rFonts w:ascii="Times New Roman" w:hAnsi="Times New Roman"/>
          <w:b w:val="0"/>
          <w:bCs w:val="0"/>
          <w:iCs/>
          <w:color w:val="auto"/>
          <w:sz w:val="24"/>
          <w:szCs w:val="24"/>
        </w:rPr>
        <w:t>228</w:t>
      </w:r>
      <w:r w:rsidRPr="00213A45">
        <w:rPr>
          <w:rStyle w:val="af"/>
          <w:rFonts w:ascii="Times New Roman" w:hAnsi="Times New Roman"/>
          <w:b w:val="0"/>
          <w:bCs w:val="0"/>
          <w:iCs/>
          <w:color w:val="auto"/>
          <w:sz w:val="24"/>
          <w:szCs w:val="24"/>
        </w:rPr>
        <w:t xml:space="preserve">,0 тыс. руб. </w:t>
      </w:r>
      <w:r>
        <w:rPr>
          <w:rStyle w:val="af"/>
          <w:rFonts w:ascii="Times New Roman" w:hAnsi="Times New Roman"/>
          <w:b w:val="0"/>
          <w:bCs w:val="0"/>
          <w:iCs/>
          <w:color w:val="auto"/>
          <w:sz w:val="24"/>
          <w:szCs w:val="24"/>
        </w:rPr>
        <w:t>меньше</w:t>
      </w:r>
      <w:r w:rsidRPr="00213A45">
        <w:rPr>
          <w:rStyle w:val="af"/>
          <w:rFonts w:ascii="Times New Roman" w:hAnsi="Times New Roman"/>
          <w:b w:val="0"/>
          <w:bCs w:val="0"/>
          <w:iCs/>
          <w:color w:val="auto"/>
          <w:sz w:val="24"/>
          <w:szCs w:val="24"/>
        </w:rPr>
        <w:t xml:space="preserve">, </w:t>
      </w:r>
      <w:r>
        <w:rPr>
          <w:rStyle w:val="af"/>
          <w:rFonts w:ascii="Times New Roman" w:hAnsi="Times New Roman"/>
          <w:b w:val="0"/>
          <w:bCs w:val="0"/>
          <w:iCs/>
          <w:color w:val="auto"/>
          <w:sz w:val="24"/>
          <w:szCs w:val="24"/>
        </w:rPr>
        <w:t>ассигнований</w:t>
      </w:r>
      <w:r w:rsidRPr="00213A45">
        <w:rPr>
          <w:rStyle w:val="af"/>
          <w:rFonts w:ascii="Times New Roman" w:hAnsi="Times New Roman"/>
          <w:b w:val="0"/>
          <w:bCs w:val="0"/>
          <w:iCs/>
          <w:color w:val="auto"/>
          <w:sz w:val="24"/>
          <w:szCs w:val="24"/>
        </w:rPr>
        <w:t xml:space="preserve"> 201</w:t>
      </w:r>
      <w:r>
        <w:rPr>
          <w:rStyle w:val="af"/>
          <w:rFonts w:ascii="Times New Roman" w:hAnsi="Times New Roman"/>
          <w:b w:val="0"/>
          <w:bCs w:val="0"/>
          <w:iCs/>
          <w:color w:val="auto"/>
          <w:sz w:val="24"/>
          <w:szCs w:val="24"/>
        </w:rPr>
        <w:t>8</w:t>
      </w:r>
      <w:r w:rsidRPr="00213A45">
        <w:rPr>
          <w:rStyle w:val="af"/>
          <w:rFonts w:ascii="Times New Roman" w:hAnsi="Times New Roman"/>
          <w:b w:val="0"/>
          <w:bCs w:val="0"/>
          <w:iCs/>
          <w:color w:val="auto"/>
          <w:sz w:val="24"/>
          <w:szCs w:val="24"/>
        </w:rPr>
        <w:t xml:space="preserve"> год</w:t>
      </w:r>
      <w:r>
        <w:rPr>
          <w:rStyle w:val="af"/>
          <w:rFonts w:ascii="Times New Roman" w:hAnsi="Times New Roman"/>
          <w:b w:val="0"/>
          <w:bCs w:val="0"/>
          <w:iCs/>
          <w:color w:val="auto"/>
          <w:sz w:val="24"/>
          <w:szCs w:val="24"/>
        </w:rPr>
        <w:t>а</w:t>
      </w:r>
      <w:r w:rsidRPr="00213A45">
        <w:rPr>
          <w:rStyle w:val="af"/>
          <w:rFonts w:ascii="Times New Roman" w:hAnsi="Times New Roman"/>
          <w:b w:val="0"/>
          <w:bCs w:val="0"/>
          <w:iCs/>
          <w:color w:val="auto"/>
          <w:sz w:val="24"/>
          <w:szCs w:val="24"/>
        </w:rPr>
        <w:t>.</w:t>
      </w:r>
    </w:p>
    <w:p w:rsidR="006C2DB8" w:rsidRDefault="00AB25B2" w:rsidP="006C2DB8">
      <w:pPr>
        <w:pStyle w:val="a6"/>
        <w:spacing w:after="0"/>
        <w:ind w:firstLine="709"/>
        <w:jc w:val="both"/>
        <w:rPr>
          <w:rStyle w:val="af"/>
          <w:rFonts w:ascii="Times New Roman" w:hAnsi="Times New Roman"/>
          <w:b w:val="0"/>
          <w:bCs w:val="0"/>
          <w:iCs/>
          <w:color w:val="auto"/>
          <w:sz w:val="24"/>
          <w:szCs w:val="24"/>
        </w:rPr>
      </w:pPr>
      <w:r w:rsidRPr="00213A45">
        <w:rPr>
          <w:rStyle w:val="af"/>
          <w:rFonts w:ascii="Times New Roman" w:hAnsi="Times New Roman"/>
          <w:b w:val="0"/>
          <w:bCs w:val="0"/>
          <w:iCs/>
          <w:color w:val="auto"/>
          <w:sz w:val="24"/>
          <w:szCs w:val="24"/>
        </w:rPr>
        <w:t>Данные ассигнования будут направлены на выполнение переданных федеральных полномочий по первичному воинскому учету на территориях, где отсутствуют воинские комиссариаты.</w:t>
      </w:r>
    </w:p>
    <w:p w:rsidR="00AB25B2" w:rsidRDefault="00AB25B2" w:rsidP="006C2DB8">
      <w:pPr>
        <w:pStyle w:val="a6"/>
        <w:spacing w:after="0"/>
        <w:ind w:firstLine="709"/>
        <w:jc w:val="both"/>
        <w:rPr>
          <w:rStyle w:val="af"/>
          <w:rFonts w:ascii="Times New Roman" w:hAnsi="Times New Roman"/>
          <w:b w:val="0"/>
          <w:bCs w:val="0"/>
          <w:iCs/>
          <w:color w:val="auto"/>
          <w:sz w:val="24"/>
          <w:szCs w:val="24"/>
        </w:rPr>
      </w:pPr>
      <w:r w:rsidRPr="00213A45">
        <w:rPr>
          <w:rStyle w:val="af"/>
          <w:rFonts w:ascii="Times New Roman" w:hAnsi="Times New Roman"/>
          <w:b w:val="0"/>
          <w:bCs w:val="0"/>
          <w:iCs/>
          <w:color w:val="auto"/>
          <w:sz w:val="24"/>
          <w:szCs w:val="24"/>
        </w:rPr>
        <w:t>Весь объем расходов в 201</w:t>
      </w:r>
      <w:r>
        <w:rPr>
          <w:rStyle w:val="af"/>
          <w:rFonts w:ascii="Times New Roman" w:hAnsi="Times New Roman"/>
          <w:b w:val="0"/>
          <w:bCs w:val="0"/>
          <w:iCs/>
          <w:color w:val="auto"/>
          <w:sz w:val="24"/>
          <w:szCs w:val="24"/>
        </w:rPr>
        <w:t>9</w:t>
      </w:r>
      <w:r w:rsidRPr="00213A45">
        <w:rPr>
          <w:rStyle w:val="af"/>
          <w:rFonts w:ascii="Times New Roman" w:hAnsi="Times New Roman"/>
          <w:b w:val="0"/>
          <w:bCs w:val="0"/>
          <w:iCs/>
          <w:color w:val="auto"/>
          <w:sz w:val="24"/>
          <w:szCs w:val="24"/>
        </w:rPr>
        <w:t xml:space="preserve"> году осуществл</w:t>
      </w:r>
      <w:r>
        <w:rPr>
          <w:rStyle w:val="af"/>
          <w:rFonts w:ascii="Times New Roman" w:hAnsi="Times New Roman"/>
          <w:b w:val="0"/>
          <w:bCs w:val="0"/>
          <w:iCs/>
          <w:color w:val="auto"/>
          <w:sz w:val="24"/>
          <w:szCs w:val="24"/>
        </w:rPr>
        <w:t>ен</w:t>
      </w:r>
      <w:r w:rsidRPr="00213A45">
        <w:rPr>
          <w:rStyle w:val="af"/>
          <w:rFonts w:ascii="Times New Roman" w:hAnsi="Times New Roman"/>
          <w:b w:val="0"/>
          <w:bCs w:val="0"/>
          <w:iCs/>
          <w:color w:val="auto"/>
          <w:sz w:val="24"/>
          <w:szCs w:val="24"/>
        </w:rPr>
        <w:t xml:space="preserve"> по подразделу 0203 «Мобилизацио</w:t>
      </w:r>
      <w:r>
        <w:rPr>
          <w:rStyle w:val="af"/>
          <w:rFonts w:ascii="Times New Roman" w:hAnsi="Times New Roman"/>
          <w:b w:val="0"/>
          <w:bCs w:val="0"/>
          <w:iCs/>
          <w:color w:val="auto"/>
          <w:sz w:val="24"/>
          <w:szCs w:val="24"/>
        </w:rPr>
        <w:t>нная и вневойсковая подготовка».</w:t>
      </w:r>
      <w:r w:rsidR="00BA4702">
        <w:rPr>
          <w:rStyle w:val="af"/>
          <w:rFonts w:ascii="Times New Roman" w:hAnsi="Times New Roman"/>
          <w:b w:val="0"/>
          <w:bCs w:val="0"/>
          <w:iCs/>
          <w:color w:val="auto"/>
          <w:sz w:val="24"/>
          <w:szCs w:val="24"/>
        </w:rPr>
        <w:t xml:space="preserve"> </w:t>
      </w:r>
      <w:r w:rsidRPr="00213A45">
        <w:rPr>
          <w:rStyle w:val="af"/>
          <w:rFonts w:ascii="Times New Roman" w:hAnsi="Times New Roman"/>
          <w:b w:val="0"/>
          <w:bCs w:val="0"/>
          <w:iCs/>
          <w:color w:val="auto"/>
          <w:sz w:val="24"/>
          <w:szCs w:val="24"/>
        </w:rPr>
        <w:t xml:space="preserve">Доля расходов по данному разделу в общем объеме расходов  районного бюджета будет составлять </w:t>
      </w:r>
      <w:r>
        <w:rPr>
          <w:rStyle w:val="af"/>
          <w:rFonts w:ascii="Times New Roman" w:hAnsi="Times New Roman"/>
          <w:b w:val="0"/>
          <w:bCs w:val="0"/>
          <w:iCs/>
          <w:color w:val="auto"/>
          <w:sz w:val="24"/>
          <w:szCs w:val="24"/>
        </w:rPr>
        <w:t>0,23</w:t>
      </w:r>
      <w:r w:rsidRPr="00213A45">
        <w:rPr>
          <w:rStyle w:val="af"/>
          <w:rFonts w:ascii="Times New Roman" w:hAnsi="Times New Roman"/>
          <w:b w:val="0"/>
          <w:bCs w:val="0"/>
          <w:iCs/>
          <w:color w:val="auto"/>
          <w:sz w:val="24"/>
          <w:szCs w:val="24"/>
        </w:rPr>
        <w:t xml:space="preserve"> </w:t>
      </w:r>
      <w:r>
        <w:rPr>
          <w:rStyle w:val="af"/>
          <w:rFonts w:ascii="Times New Roman" w:hAnsi="Times New Roman"/>
          <w:b w:val="0"/>
          <w:bCs w:val="0"/>
          <w:iCs/>
          <w:color w:val="auto"/>
          <w:sz w:val="24"/>
          <w:szCs w:val="24"/>
        </w:rPr>
        <w:t>процента</w:t>
      </w:r>
      <w:r w:rsidRPr="00213A45">
        <w:rPr>
          <w:rStyle w:val="af"/>
          <w:rFonts w:ascii="Times New Roman" w:hAnsi="Times New Roman"/>
          <w:b w:val="0"/>
          <w:bCs w:val="0"/>
          <w:iCs/>
          <w:color w:val="auto"/>
          <w:sz w:val="24"/>
          <w:szCs w:val="24"/>
        </w:rPr>
        <w:t>.</w:t>
      </w:r>
    </w:p>
    <w:p w:rsidR="006C2DB8" w:rsidRDefault="006C2DB8" w:rsidP="006C2DB8">
      <w:pPr>
        <w:pStyle w:val="a6"/>
        <w:spacing w:after="0"/>
        <w:ind w:firstLine="709"/>
        <w:jc w:val="both"/>
        <w:rPr>
          <w:rStyle w:val="af"/>
          <w:rFonts w:ascii="Times New Roman" w:hAnsi="Times New Roman"/>
          <w:b w:val="0"/>
          <w:bCs w:val="0"/>
          <w:iCs/>
          <w:color w:val="auto"/>
          <w:sz w:val="24"/>
          <w:szCs w:val="24"/>
        </w:rPr>
      </w:pPr>
    </w:p>
    <w:p w:rsidR="00AB25B2" w:rsidRDefault="00AB25B2" w:rsidP="00AB25B2">
      <w:pPr>
        <w:pStyle w:val="a6"/>
        <w:spacing w:after="0"/>
        <w:ind w:firstLine="561"/>
        <w:jc w:val="center"/>
        <w:rPr>
          <w:rStyle w:val="af"/>
          <w:rFonts w:ascii="Times New Roman" w:hAnsi="Times New Roman"/>
          <w:bCs w:val="0"/>
          <w:i/>
          <w:iCs/>
          <w:color w:val="auto"/>
          <w:sz w:val="24"/>
          <w:szCs w:val="24"/>
        </w:rPr>
      </w:pPr>
      <w:r w:rsidRPr="00701F8B">
        <w:rPr>
          <w:rStyle w:val="af"/>
          <w:rFonts w:ascii="Times New Roman" w:hAnsi="Times New Roman"/>
          <w:bCs w:val="0"/>
          <w:i/>
          <w:iCs/>
          <w:color w:val="auto"/>
          <w:sz w:val="24"/>
          <w:szCs w:val="24"/>
        </w:rPr>
        <w:t>Расходы по раздел</w:t>
      </w:r>
      <w:r>
        <w:rPr>
          <w:rStyle w:val="af"/>
          <w:rFonts w:ascii="Times New Roman" w:hAnsi="Times New Roman"/>
          <w:bCs w:val="0"/>
          <w:i/>
          <w:iCs/>
          <w:color w:val="auto"/>
          <w:sz w:val="24"/>
          <w:szCs w:val="24"/>
        </w:rPr>
        <w:t>у 0400 «Национальная экономика»</w:t>
      </w:r>
    </w:p>
    <w:p w:rsidR="006C2DB8" w:rsidRDefault="00AB25B2" w:rsidP="006C2DB8">
      <w:pPr>
        <w:pStyle w:val="a6"/>
        <w:spacing w:after="0"/>
        <w:ind w:firstLine="709"/>
        <w:jc w:val="both"/>
        <w:rPr>
          <w:rStyle w:val="af"/>
          <w:rFonts w:ascii="Times New Roman" w:hAnsi="Times New Roman"/>
          <w:b w:val="0"/>
          <w:bCs w:val="0"/>
          <w:iCs/>
          <w:color w:val="auto"/>
          <w:sz w:val="24"/>
          <w:szCs w:val="24"/>
        </w:rPr>
      </w:pPr>
      <w:r w:rsidRPr="00E545C5">
        <w:rPr>
          <w:rStyle w:val="af"/>
          <w:rFonts w:ascii="Times New Roman" w:hAnsi="Times New Roman"/>
          <w:b w:val="0"/>
          <w:bCs w:val="0"/>
          <w:iCs/>
          <w:color w:val="auto"/>
          <w:sz w:val="24"/>
          <w:szCs w:val="24"/>
        </w:rPr>
        <w:t>Расходы на 201</w:t>
      </w:r>
      <w:r>
        <w:rPr>
          <w:rStyle w:val="af"/>
          <w:rFonts w:ascii="Times New Roman" w:hAnsi="Times New Roman"/>
          <w:b w:val="0"/>
          <w:bCs w:val="0"/>
          <w:iCs/>
          <w:color w:val="auto"/>
          <w:sz w:val="24"/>
          <w:szCs w:val="24"/>
        </w:rPr>
        <w:t>9</w:t>
      </w:r>
      <w:r w:rsidRPr="00E545C5">
        <w:rPr>
          <w:rStyle w:val="af"/>
          <w:rFonts w:ascii="Times New Roman" w:hAnsi="Times New Roman"/>
          <w:b w:val="0"/>
          <w:bCs w:val="0"/>
          <w:iCs/>
          <w:color w:val="auto"/>
          <w:sz w:val="24"/>
          <w:szCs w:val="24"/>
        </w:rPr>
        <w:t xml:space="preserve"> год предусмотрены в размере</w:t>
      </w:r>
      <w:r>
        <w:rPr>
          <w:rStyle w:val="af"/>
          <w:rFonts w:ascii="Times New Roman" w:hAnsi="Times New Roman"/>
          <w:b w:val="0"/>
          <w:bCs w:val="0"/>
          <w:iCs/>
          <w:color w:val="auto"/>
          <w:sz w:val="24"/>
          <w:szCs w:val="24"/>
        </w:rPr>
        <w:t xml:space="preserve"> 360,0 тыс. рублей </w:t>
      </w:r>
      <w:r w:rsidR="006C2DB8">
        <w:rPr>
          <w:rStyle w:val="af"/>
          <w:rFonts w:ascii="Times New Roman" w:hAnsi="Times New Roman"/>
          <w:b w:val="0"/>
          <w:bCs w:val="0"/>
          <w:iCs/>
          <w:color w:val="auto"/>
          <w:sz w:val="24"/>
          <w:szCs w:val="24"/>
        </w:rPr>
        <w:t>со</w:t>
      </w:r>
      <w:r>
        <w:rPr>
          <w:rStyle w:val="af"/>
          <w:rFonts w:ascii="Times New Roman" w:hAnsi="Times New Roman"/>
          <w:b w:val="0"/>
          <w:bCs w:val="0"/>
          <w:iCs/>
          <w:color w:val="auto"/>
          <w:sz w:val="24"/>
          <w:szCs w:val="24"/>
        </w:rPr>
        <w:t xml:space="preserve"> сниж</w:t>
      </w:r>
      <w:r w:rsidR="006C2DB8">
        <w:rPr>
          <w:rStyle w:val="af"/>
          <w:rFonts w:ascii="Times New Roman" w:hAnsi="Times New Roman"/>
          <w:b w:val="0"/>
          <w:bCs w:val="0"/>
          <w:iCs/>
          <w:color w:val="auto"/>
          <w:sz w:val="24"/>
          <w:szCs w:val="24"/>
        </w:rPr>
        <w:t>ением</w:t>
      </w:r>
      <w:r>
        <w:rPr>
          <w:rStyle w:val="af"/>
          <w:rFonts w:ascii="Times New Roman" w:hAnsi="Times New Roman"/>
          <w:b w:val="0"/>
          <w:bCs w:val="0"/>
          <w:iCs/>
          <w:color w:val="auto"/>
          <w:sz w:val="24"/>
          <w:szCs w:val="24"/>
        </w:rPr>
        <w:t xml:space="preserve"> на 93,23 процента к плановым расходам на 2018 год:</w:t>
      </w:r>
    </w:p>
    <w:p w:rsidR="006C2DB8" w:rsidRDefault="00AB25B2" w:rsidP="006C2DB8">
      <w:pPr>
        <w:pStyle w:val="a6"/>
        <w:spacing w:after="0"/>
        <w:ind w:firstLine="709"/>
        <w:jc w:val="both"/>
        <w:rPr>
          <w:rStyle w:val="af"/>
          <w:rFonts w:ascii="Times New Roman" w:hAnsi="Times New Roman"/>
          <w:b w:val="0"/>
          <w:bCs w:val="0"/>
          <w:iCs/>
          <w:color w:val="auto"/>
          <w:sz w:val="24"/>
          <w:szCs w:val="24"/>
        </w:rPr>
      </w:pPr>
      <w:r w:rsidRPr="00D853A6">
        <w:rPr>
          <w:rStyle w:val="af"/>
          <w:rFonts w:ascii="Times New Roman" w:hAnsi="Times New Roman"/>
          <w:b w:val="0"/>
          <w:bCs w:val="0"/>
          <w:iCs/>
          <w:color w:val="auto"/>
          <w:sz w:val="24"/>
          <w:szCs w:val="24"/>
        </w:rPr>
        <w:t>•</w:t>
      </w:r>
      <w:r w:rsidRPr="00D853A6">
        <w:rPr>
          <w:rStyle w:val="af"/>
          <w:rFonts w:ascii="Times New Roman" w:hAnsi="Times New Roman"/>
          <w:b w:val="0"/>
          <w:bCs w:val="0"/>
          <w:iCs/>
          <w:color w:val="auto"/>
          <w:sz w:val="24"/>
          <w:szCs w:val="24"/>
        </w:rPr>
        <w:tab/>
      </w:r>
      <w:r>
        <w:rPr>
          <w:rStyle w:val="af"/>
          <w:rFonts w:ascii="Times New Roman" w:hAnsi="Times New Roman"/>
          <w:b w:val="0"/>
          <w:bCs w:val="0"/>
          <w:iCs/>
          <w:color w:val="auto"/>
          <w:sz w:val="24"/>
          <w:szCs w:val="24"/>
        </w:rPr>
        <w:t>по подразделу 0405 «Сельское хозяйство и рыболовство» предусмотрены бюджетные ассигнования в форме субвенции из бюджета Республики Карелия на исполнение государственных полномочий по отлову и содержанию безнадзорных животных в сумме 210,0 тыс. рублей;</w:t>
      </w:r>
    </w:p>
    <w:p w:rsidR="006C2DB8" w:rsidRDefault="00AB25B2" w:rsidP="006C2DB8">
      <w:pPr>
        <w:pStyle w:val="a6"/>
        <w:spacing w:after="0"/>
        <w:ind w:firstLine="709"/>
        <w:jc w:val="both"/>
        <w:rPr>
          <w:rStyle w:val="af"/>
          <w:rFonts w:ascii="Times New Roman" w:hAnsi="Times New Roman"/>
          <w:b w:val="0"/>
          <w:bCs w:val="0"/>
          <w:iCs/>
          <w:color w:val="auto"/>
          <w:sz w:val="24"/>
          <w:szCs w:val="24"/>
        </w:rPr>
      </w:pPr>
      <w:r w:rsidRPr="00D853A6">
        <w:rPr>
          <w:rStyle w:val="af"/>
          <w:rFonts w:ascii="Times New Roman" w:hAnsi="Times New Roman"/>
          <w:b w:val="0"/>
          <w:bCs w:val="0"/>
          <w:iCs/>
          <w:color w:val="auto"/>
          <w:sz w:val="24"/>
          <w:szCs w:val="24"/>
        </w:rPr>
        <w:t>•</w:t>
      </w:r>
      <w:r w:rsidRPr="00D853A6">
        <w:rPr>
          <w:rStyle w:val="af"/>
          <w:rFonts w:ascii="Times New Roman" w:hAnsi="Times New Roman"/>
          <w:b w:val="0"/>
          <w:bCs w:val="0"/>
          <w:iCs/>
          <w:color w:val="auto"/>
          <w:sz w:val="24"/>
          <w:szCs w:val="24"/>
        </w:rPr>
        <w:tab/>
      </w:r>
      <w:r>
        <w:rPr>
          <w:rStyle w:val="af"/>
          <w:rFonts w:ascii="Times New Roman" w:hAnsi="Times New Roman"/>
          <w:b w:val="0"/>
          <w:bCs w:val="0"/>
          <w:iCs/>
          <w:color w:val="auto"/>
          <w:sz w:val="24"/>
          <w:szCs w:val="24"/>
        </w:rPr>
        <w:t>по подразделу 0412 «</w:t>
      </w:r>
      <w:r w:rsidRPr="00E545C5">
        <w:rPr>
          <w:rStyle w:val="af"/>
          <w:rFonts w:ascii="Times New Roman" w:hAnsi="Times New Roman"/>
          <w:b w:val="0"/>
          <w:bCs w:val="0"/>
          <w:iCs/>
          <w:color w:val="auto"/>
          <w:sz w:val="24"/>
          <w:szCs w:val="24"/>
        </w:rPr>
        <w:t>Другие вопросы в области национальной экономики</w:t>
      </w:r>
      <w:r>
        <w:rPr>
          <w:rStyle w:val="af"/>
          <w:rFonts w:ascii="Times New Roman" w:hAnsi="Times New Roman"/>
          <w:b w:val="0"/>
          <w:bCs w:val="0"/>
          <w:iCs/>
          <w:color w:val="auto"/>
          <w:sz w:val="24"/>
          <w:szCs w:val="24"/>
        </w:rPr>
        <w:t>»  предусмотрены ассигнования в сумме 150,0 тыс. рублей на финансирование муниципальной программы «Развитие малого и среднего предпринимательства в Лахденпохском муниципальном районе на 2015-2019 годы»</w:t>
      </w:r>
      <w:r w:rsidR="006C2DB8">
        <w:rPr>
          <w:rStyle w:val="af"/>
          <w:rFonts w:ascii="Times New Roman" w:hAnsi="Times New Roman"/>
          <w:b w:val="0"/>
          <w:bCs w:val="0"/>
          <w:iCs/>
          <w:color w:val="auto"/>
          <w:sz w:val="24"/>
          <w:szCs w:val="24"/>
        </w:rPr>
        <w:t>.</w:t>
      </w:r>
    </w:p>
    <w:p w:rsidR="00AB25B2" w:rsidRDefault="00AB25B2" w:rsidP="006C2DB8">
      <w:pPr>
        <w:pStyle w:val="a6"/>
        <w:spacing w:after="0"/>
        <w:ind w:firstLine="709"/>
        <w:jc w:val="both"/>
        <w:rPr>
          <w:rStyle w:val="af"/>
          <w:rFonts w:ascii="Times New Roman" w:hAnsi="Times New Roman"/>
          <w:b w:val="0"/>
          <w:bCs w:val="0"/>
          <w:iCs/>
          <w:color w:val="auto"/>
          <w:sz w:val="24"/>
          <w:szCs w:val="24"/>
        </w:rPr>
      </w:pPr>
      <w:r w:rsidRPr="005A0853">
        <w:rPr>
          <w:rStyle w:val="af"/>
          <w:rFonts w:ascii="Times New Roman" w:hAnsi="Times New Roman"/>
          <w:b w:val="0"/>
          <w:bCs w:val="0"/>
          <w:iCs/>
          <w:color w:val="auto"/>
          <w:sz w:val="24"/>
          <w:szCs w:val="24"/>
        </w:rPr>
        <w:t>Доля расходов по данному разделу в общем объеме расходов  районного бюджета будет составлять</w:t>
      </w:r>
      <w:r>
        <w:rPr>
          <w:rStyle w:val="af"/>
          <w:rFonts w:ascii="Times New Roman" w:hAnsi="Times New Roman"/>
          <w:b w:val="0"/>
          <w:bCs w:val="0"/>
          <w:iCs/>
          <w:color w:val="auto"/>
          <w:sz w:val="24"/>
          <w:szCs w:val="24"/>
        </w:rPr>
        <w:t xml:space="preserve"> 0,1 %.</w:t>
      </w:r>
    </w:p>
    <w:p w:rsidR="00AB25B2" w:rsidRDefault="00AB25B2" w:rsidP="00AB25B2">
      <w:pPr>
        <w:pStyle w:val="a6"/>
        <w:spacing w:after="0"/>
        <w:ind w:firstLine="561"/>
        <w:jc w:val="both"/>
        <w:rPr>
          <w:rStyle w:val="af"/>
          <w:rFonts w:ascii="Times New Roman" w:hAnsi="Times New Roman"/>
          <w:b w:val="0"/>
          <w:bCs w:val="0"/>
          <w:iCs/>
          <w:color w:val="auto"/>
          <w:sz w:val="24"/>
          <w:szCs w:val="24"/>
        </w:rPr>
      </w:pPr>
    </w:p>
    <w:p w:rsidR="006C2DB8" w:rsidRDefault="00AB25B2" w:rsidP="006C2DB8">
      <w:pPr>
        <w:pStyle w:val="a6"/>
        <w:spacing w:after="0"/>
        <w:ind w:firstLine="561"/>
        <w:jc w:val="center"/>
        <w:rPr>
          <w:rStyle w:val="af"/>
          <w:rFonts w:ascii="Times New Roman" w:hAnsi="Times New Roman"/>
          <w:bCs w:val="0"/>
          <w:i/>
          <w:iCs/>
          <w:color w:val="auto"/>
          <w:sz w:val="24"/>
          <w:szCs w:val="24"/>
        </w:rPr>
      </w:pPr>
      <w:r w:rsidRPr="00AE6CA3">
        <w:rPr>
          <w:rStyle w:val="af"/>
          <w:rFonts w:ascii="Times New Roman" w:hAnsi="Times New Roman"/>
          <w:bCs w:val="0"/>
          <w:i/>
          <w:iCs/>
          <w:color w:val="auto"/>
          <w:sz w:val="24"/>
          <w:szCs w:val="24"/>
        </w:rPr>
        <w:t>Расходы по разделу 0500 «</w:t>
      </w:r>
      <w:r w:rsidR="006C2DB8">
        <w:rPr>
          <w:rStyle w:val="af"/>
          <w:rFonts w:ascii="Times New Roman" w:hAnsi="Times New Roman"/>
          <w:bCs w:val="0"/>
          <w:i/>
          <w:iCs/>
          <w:color w:val="auto"/>
          <w:sz w:val="24"/>
          <w:szCs w:val="24"/>
        </w:rPr>
        <w:t>Жилищно-коммунальное хозяйство»</w:t>
      </w:r>
    </w:p>
    <w:p w:rsidR="006C2DB8" w:rsidRDefault="00AB25B2" w:rsidP="006C2DB8">
      <w:pPr>
        <w:pStyle w:val="a6"/>
        <w:spacing w:after="0"/>
        <w:ind w:firstLine="709"/>
        <w:jc w:val="both"/>
        <w:rPr>
          <w:rStyle w:val="af"/>
          <w:rFonts w:ascii="Times New Roman" w:hAnsi="Times New Roman"/>
          <w:b w:val="0"/>
          <w:bCs w:val="0"/>
          <w:iCs/>
          <w:color w:val="auto"/>
          <w:sz w:val="24"/>
          <w:szCs w:val="24"/>
        </w:rPr>
      </w:pPr>
      <w:r w:rsidRPr="00AE6CA3">
        <w:rPr>
          <w:rStyle w:val="af"/>
          <w:rFonts w:ascii="Times New Roman" w:hAnsi="Times New Roman"/>
          <w:b w:val="0"/>
          <w:bCs w:val="0"/>
          <w:iCs/>
          <w:color w:val="auto"/>
          <w:sz w:val="24"/>
          <w:szCs w:val="24"/>
        </w:rPr>
        <w:t>Расходы по данному разделу пр</w:t>
      </w:r>
      <w:r w:rsidR="006C2DB8">
        <w:rPr>
          <w:rStyle w:val="af"/>
          <w:rFonts w:ascii="Times New Roman" w:hAnsi="Times New Roman"/>
          <w:b w:val="0"/>
          <w:bCs w:val="0"/>
          <w:iCs/>
          <w:color w:val="auto"/>
          <w:sz w:val="24"/>
          <w:szCs w:val="24"/>
        </w:rPr>
        <w:t>едусматриваются</w:t>
      </w:r>
      <w:r w:rsidRPr="00AE6CA3">
        <w:rPr>
          <w:rStyle w:val="af"/>
          <w:rFonts w:ascii="Times New Roman" w:hAnsi="Times New Roman"/>
          <w:b w:val="0"/>
          <w:bCs w:val="0"/>
          <w:iCs/>
          <w:color w:val="auto"/>
          <w:sz w:val="24"/>
          <w:szCs w:val="24"/>
        </w:rPr>
        <w:t xml:space="preserve"> в сумме </w:t>
      </w:r>
      <w:r>
        <w:rPr>
          <w:rStyle w:val="af"/>
          <w:rFonts w:ascii="Times New Roman" w:hAnsi="Times New Roman"/>
          <w:b w:val="0"/>
          <w:bCs w:val="0"/>
          <w:iCs/>
          <w:color w:val="auto"/>
          <w:sz w:val="24"/>
          <w:szCs w:val="24"/>
        </w:rPr>
        <w:t>4 136,88 тыс. рублей</w:t>
      </w:r>
      <w:r w:rsidRPr="00AE6CA3">
        <w:rPr>
          <w:rStyle w:val="af"/>
          <w:rFonts w:ascii="Times New Roman" w:hAnsi="Times New Roman"/>
          <w:b w:val="0"/>
          <w:bCs w:val="0"/>
          <w:iCs/>
          <w:color w:val="auto"/>
          <w:sz w:val="24"/>
          <w:szCs w:val="24"/>
        </w:rPr>
        <w:t xml:space="preserve"> и снижаются на </w:t>
      </w:r>
      <w:r>
        <w:rPr>
          <w:rStyle w:val="af"/>
          <w:rFonts w:ascii="Times New Roman" w:hAnsi="Times New Roman"/>
          <w:b w:val="0"/>
          <w:bCs w:val="0"/>
          <w:iCs/>
          <w:color w:val="auto"/>
          <w:sz w:val="24"/>
          <w:szCs w:val="24"/>
        </w:rPr>
        <w:t>93,33</w:t>
      </w:r>
      <w:r w:rsidRPr="00AE6CA3">
        <w:rPr>
          <w:rStyle w:val="af"/>
          <w:rFonts w:ascii="Times New Roman" w:hAnsi="Times New Roman"/>
          <w:b w:val="0"/>
          <w:bCs w:val="0"/>
          <w:iCs/>
          <w:color w:val="auto"/>
          <w:sz w:val="24"/>
          <w:szCs w:val="24"/>
        </w:rPr>
        <w:t xml:space="preserve"> % к </w:t>
      </w:r>
      <w:r>
        <w:rPr>
          <w:rStyle w:val="af"/>
          <w:rFonts w:ascii="Times New Roman" w:hAnsi="Times New Roman"/>
          <w:b w:val="0"/>
          <w:bCs w:val="0"/>
          <w:iCs/>
          <w:color w:val="auto"/>
          <w:sz w:val="24"/>
          <w:szCs w:val="24"/>
        </w:rPr>
        <w:t xml:space="preserve"> объему ассигнований </w:t>
      </w:r>
      <w:r w:rsidRPr="00AE6CA3">
        <w:rPr>
          <w:rStyle w:val="af"/>
          <w:rFonts w:ascii="Times New Roman" w:hAnsi="Times New Roman"/>
          <w:b w:val="0"/>
          <w:bCs w:val="0"/>
          <w:iCs/>
          <w:color w:val="auto"/>
          <w:sz w:val="24"/>
          <w:szCs w:val="24"/>
        </w:rPr>
        <w:t xml:space="preserve"> 201</w:t>
      </w:r>
      <w:r>
        <w:rPr>
          <w:rStyle w:val="af"/>
          <w:rFonts w:ascii="Times New Roman" w:hAnsi="Times New Roman"/>
          <w:b w:val="0"/>
          <w:bCs w:val="0"/>
          <w:iCs/>
          <w:color w:val="auto"/>
          <w:sz w:val="24"/>
          <w:szCs w:val="24"/>
        </w:rPr>
        <w:t>8</w:t>
      </w:r>
      <w:r w:rsidRPr="00AE6CA3">
        <w:rPr>
          <w:rStyle w:val="af"/>
          <w:rFonts w:ascii="Times New Roman" w:hAnsi="Times New Roman"/>
          <w:b w:val="0"/>
          <w:bCs w:val="0"/>
          <w:iCs/>
          <w:color w:val="auto"/>
          <w:sz w:val="24"/>
          <w:szCs w:val="24"/>
        </w:rPr>
        <w:t xml:space="preserve"> г</w:t>
      </w:r>
      <w:r>
        <w:rPr>
          <w:rStyle w:val="af"/>
          <w:rFonts w:ascii="Times New Roman" w:hAnsi="Times New Roman"/>
          <w:b w:val="0"/>
          <w:bCs w:val="0"/>
          <w:iCs/>
          <w:color w:val="auto"/>
          <w:sz w:val="24"/>
          <w:szCs w:val="24"/>
        </w:rPr>
        <w:t>ода</w:t>
      </w:r>
      <w:r w:rsidRPr="00AE6CA3">
        <w:rPr>
          <w:rStyle w:val="af"/>
          <w:rFonts w:ascii="Times New Roman" w:hAnsi="Times New Roman"/>
          <w:b w:val="0"/>
          <w:bCs w:val="0"/>
          <w:iCs/>
          <w:color w:val="auto"/>
          <w:sz w:val="24"/>
          <w:szCs w:val="24"/>
        </w:rPr>
        <w:t>.</w:t>
      </w:r>
    </w:p>
    <w:p w:rsidR="006C2DB8" w:rsidRDefault="00AB25B2" w:rsidP="006C2DB8">
      <w:pPr>
        <w:pStyle w:val="a6"/>
        <w:spacing w:after="0"/>
        <w:ind w:firstLine="709"/>
        <w:jc w:val="both"/>
        <w:rPr>
          <w:rStyle w:val="af"/>
          <w:rFonts w:ascii="Times New Roman" w:hAnsi="Times New Roman"/>
          <w:b w:val="0"/>
          <w:bCs w:val="0"/>
          <w:iCs/>
          <w:color w:val="auto"/>
          <w:sz w:val="24"/>
          <w:szCs w:val="24"/>
        </w:rPr>
      </w:pPr>
      <w:r w:rsidRPr="005049BE">
        <w:rPr>
          <w:rStyle w:val="af"/>
          <w:rFonts w:ascii="Times New Roman" w:hAnsi="Times New Roman"/>
          <w:b w:val="0"/>
          <w:bCs w:val="0"/>
          <w:iCs/>
          <w:color w:val="auto"/>
          <w:sz w:val="24"/>
          <w:szCs w:val="24"/>
        </w:rPr>
        <w:t>Структура раздела «</w:t>
      </w:r>
      <w:r>
        <w:rPr>
          <w:rStyle w:val="af"/>
          <w:rFonts w:ascii="Times New Roman" w:hAnsi="Times New Roman"/>
          <w:b w:val="0"/>
          <w:bCs w:val="0"/>
          <w:iCs/>
          <w:color w:val="auto"/>
          <w:sz w:val="24"/>
          <w:szCs w:val="24"/>
        </w:rPr>
        <w:t>Жилищно-коммунальное хозяйство</w:t>
      </w:r>
      <w:r w:rsidRPr="005049BE">
        <w:rPr>
          <w:rStyle w:val="af"/>
          <w:rFonts w:ascii="Times New Roman" w:hAnsi="Times New Roman"/>
          <w:b w:val="0"/>
          <w:bCs w:val="0"/>
          <w:iCs/>
          <w:color w:val="auto"/>
          <w:sz w:val="24"/>
          <w:szCs w:val="24"/>
        </w:rPr>
        <w:t>» представлена следующими подразделами:</w:t>
      </w:r>
    </w:p>
    <w:p w:rsidR="006C2DB8" w:rsidRDefault="00AB25B2" w:rsidP="006C2DB8">
      <w:pPr>
        <w:pStyle w:val="a6"/>
        <w:spacing w:after="0"/>
        <w:ind w:firstLine="709"/>
        <w:jc w:val="both"/>
        <w:rPr>
          <w:rStyle w:val="af"/>
          <w:rFonts w:ascii="Times New Roman" w:hAnsi="Times New Roman"/>
          <w:b w:val="0"/>
          <w:bCs w:val="0"/>
          <w:iCs/>
          <w:color w:val="auto"/>
          <w:sz w:val="24"/>
          <w:szCs w:val="24"/>
        </w:rPr>
      </w:pPr>
      <w:r w:rsidRPr="00AE6CA3">
        <w:rPr>
          <w:rStyle w:val="af"/>
          <w:rFonts w:ascii="Times New Roman" w:hAnsi="Times New Roman"/>
          <w:b w:val="0"/>
          <w:bCs w:val="0"/>
          <w:i/>
          <w:iCs/>
          <w:color w:val="auto"/>
          <w:sz w:val="24"/>
          <w:szCs w:val="24"/>
        </w:rPr>
        <w:t>•</w:t>
      </w:r>
      <w:r>
        <w:rPr>
          <w:rStyle w:val="af"/>
          <w:rFonts w:ascii="Times New Roman" w:hAnsi="Times New Roman"/>
          <w:b w:val="0"/>
          <w:bCs w:val="0"/>
          <w:iCs/>
          <w:color w:val="auto"/>
          <w:sz w:val="24"/>
          <w:szCs w:val="24"/>
        </w:rPr>
        <w:tab/>
        <w:t>0501</w:t>
      </w:r>
      <w:r w:rsidRPr="00AE6CA3">
        <w:rPr>
          <w:rStyle w:val="af"/>
          <w:rFonts w:ascii="Times New Roman" w:hAnsi="Times New Roman"/>
          <w:b w:val="0"/>
          <w:bCs w:val="0"/>
          <w:iCs/>
          <w:color w:val="auto"/>
          <w:sz w:val="24"/>
          <w:szCs w:val="24"/>
        </w:rPr>
        <w:t xml:space="preserve"> «</w:t>
      </w:r>
      <w:r>
        <w:rPr>
          <w:rStyle w:val="af"/>
          <w:rFonts w:ascii="Times New Roman" w:hAnsi="Times New Roman"/>
          <w:b w:val="0"/>
          <w:bCs w:val="0"/>
          <w:iCs/>
          <w:color w:val="auto"/>
          <w:sz w:val="24"/>
          <w:szCs w:val="24"/>
        </w:rPr>
        <w:t>Жилищное хозяйство</w:t>
      </w:r>
      <w:r w:rsidRPr="00AE6CA3">
        <w:rPr>
          <w:rStyle w:val="af"/>
          <w:rFonts w:ascii="Times New Roman" w:hAnsi="Times New Roman"/>
          <w:b w:val="0"/>
          <w:bCs w:val="0"/>
          <w:iCs/>
          <w:color w:val="auto"/>
          <w:sz w:val="24"/>
          <w:szCs w:val="24"/>
        </w:rPr>
        <w:t xml:space="preserve">» в сумме </w:t>
      </w:r>
      <w:r>
        <w:rPr>
          <w:rStyle w:val="af"/>
          <w:rFonts w:ascii="Times New Roman" w:hAnsi="Times New Roman"/>
          <w:b w:val="0"/>
          <w:bCs w:val="0"/>
          <w:iCs/>
          <w:color w:val="auto"/>
          <w:sz w:val="24"/>
          <w:szCs w:val="24"/>
        </w:rPr>
        <w:t xml:space="preserve">2 805,0 тыс. рублей (67,8 </w:t>
      </w:r>
      <w:r w:rsidRPr="00AE6CA3">
        <w:rPr>
          <w:rStyle w:val="af"/>
          <w:rFonts w:ascii="Times New Roman" w:hAnsi="Times New Roman"/>
          <w:b w:val="0"/>
          <w:bCs w:val="0"/>
          <w:iCs/>
          <w:color w:val="auto"/>
          <w:sz w:val="24"/>
          <w:szCs w:val="24"/>
        </w:rPr>
        <w:t>% от общего объема расходов по разделу «Жилищно-коммунальное хозяйство»).</w:t>
      </w:r>
    </w:p>
    <w:p w:rsidR="00BB7A3D" w:rsidRDefault="00AB25B2" w:rsidP="00BB7A3D">
      <w:pPr>
        <w:pStyle w:val="a6"/>
        <w:spacing w:after="0"/>
        <w:ind w:firstLine="709"/>
        <w:jc w:val="both"/>
        <w:rPr>
          <w:rStyle w:val="af"/>
          <w:rFonts w:ascii="Times New Roman" w:hAnsi="Times New Roman"/>
          <w:b w:val="0"/>
          <w:bCs w:val="0"/>
          <w:iCs/>
          <w:sz w:val="24"/>
          <w:szCs w:val="24"/>
        </w:rPr>
      </w:pPr>
      <w:r w:rsidRPr="00BB7A3D">
        <w:rPr>
          <w:rStyle w:val="af"/>
          <w:rFonts w:ascii="Times New Roman" w:hAnsi="Times New Roman"/>
          <w:b w:val="0"/>
          <w:bCs w:val="0"/>
          <w:iCs/>
          <w:sz w:val="24"/>
          <w:szCs w:val="24"/>
        </w:rPr>
        <w:lastRenderedPageBreak/>
        <w:t xml:space="preserve">По данному подразделу предусмотрены расходы  на финансирование мероприятий муниципальной программы «Адресная программа капитальных вложений в объекты муниципальной собственности МО «Лахденпохский муниципальный район» на 2016-2020 годы», подпрограмма  </w:t>
      </w:r>
      <w:r w:rsidRPr="00BB7A3D">
        <w:rPr>
          <w:rFonts w:ascii="Times New Roman" w:eastAsia="SimSun" w:hAnsi="Times New Roman"/>
          <w:sz w:val="24"/>
          <w:szCs w:val="24"/>
          <w:highlight w:val="white"/>
        </w:rPr>
        <w:t>«Капитальные вложения в объекты муниципального жилищного фонда»</w:t>
      </w:r>
      <w:r w:rsidR="00BB7A3D">
        <w:rPr>
          <w:rFonts w:ascii="Times New Roman" w:eastAsia="SimSun" w:hAnsi="Times New Roman"/>
          <w:sz w:val="24"/>
          <w:szCs w:val="24"/>
        </w:rPr>
        <w:t xml:space="preserve"> </w:t>
      </w:r>
      <w:r w:rsidRPr="00BB7A3D">
        <w:rPr>
          <w:rStyle w:val="af"/>
          <w:rFonts w:ascii="Times New Roman" w:hAnsi="Times New Roman"/>
          <w:b w:val="0"/>
          <w:bCs w:val="0"/>
          <w:iCs/>
          <w:sz w:val="24"/>
          <w:szCs w:val="24"/>
        </w:rPr>
        <w:t xml:space="preserve">в сумме 1 060,0 тыс. рублей; взносы на капитальный ремонт </w:t>
      </w:r>
      <w:r w:rsidR="00BB7A3D">
        <w:rPr>
          <w:rStyle w:val="af"/>
          <w:rFonts w:ascii="Times New Roman" w:hAnsi="Times New Roman"/>
          <w:b w:val="0"/>
          <w:bCs w:val="0"/>
          <w:iCs/>
          <w:sz w:val="24"/>
          <w:szCs w:val="24"/>
        </w:rPr>
        <w:t xml:space="preserve">в сумме </w:t>
      </w:r>
      <w:r w:rsidRPr="00BB7A3D">
        <w:rPr>
          <w:rStyle w:val="af"/>
          <w:rFonts w:ascii="Times New Roman" w:hAnsi="Times New Roman"/>
          <w:b w:val="0"/>
          <w:bCs w:val="0"/>
          <w:iCs/>
          <w:sz w:val="24"/>
          <w:szCs w:val="24"/>
        </w:rPr>
        <w:t>1 570,0 тыс. рублей; оплата функций по начислению и сбору платы за наем муниципального жилья – 130,0 тыс. рублей; содержание общедомового имущества, находящегося в муниципальной соб</w:t>
      </w:r>
      <w:r w:rsidR="00BB7A3D">
        <w:rPr>
          <w:rStyle w:val="af"/>
          <w:rFonts w:ascii="Times New Roman" w:hAnsi="Times New Roman"/>
          <w:b w:val="0"/>
          <w:bCs w:val="0"/>
          <w:iCs/>
          <w:sz w:val="24"/>
          <w:szCs w:val="24"/>
        </w:rPr>
        <w:t>ственности – 45,0 тыс. рублей;</w:t>
      </w:r>
    </w:p>
    <w:p w:rsidR="00BB7A3D" w:rsidRDefault="00AB25B2" w:rsidP="00BB7A3D">
      <w:pPr>
        <w:pStyle w:val="a6"/>
        <w:spacing w:after="0"/>
        <w:ind w:firstLine="709"/>
        <w:jc w:val="both"/>
        <w:rPr>
          <w:rStyle w:val="af"/>
          <w:rFonts w:ascii="Times New Roman" w:hAnsi="Times New Roman"/>
          <w:b w:val="0"/>
          <w:bCs w:val="0"/>
          <w:iCs/>
          <w:color w:val="auto"/>
          <w:sz w:val="24"/>
          <w:szCs w:val="24"/>
        </w:rPr>
      </w:pPr>
      <w:r w:rsidRPr="00BB7A3D">
        <w:rPr>
          <w:rStyle w:val="af"/>
          <w:rFonts w:ascii="Times New Roman" w:hAnsi="Times New Roman"/>
          <w:b w:val="0"/>
          <w:bCs w:val="0"/>
          <w:iCs/>
          <w:color w:val="auto"/>
          <w:sz w:val="24"/>
          <w:szCs w:val="24"/>
        </w:rPr>
        <w:t>• 0502 «Коммунальное хозяйство» в сумме 1000,00 тыс. рублей (24,2 % от общего</w:t>
      </w:r>
      <w:r w:rsidRPr="00AE6CA3">
        <w:rPr>
          <w:rStyle w:val="af"/>
          <w:rFonts w:ascii="Times New Roman" w:hAnsi="Times New Roman"/>
          <w:b w:val="0"/>
          <w:bCs w:val="0"/>
          <w:iCs/>
          <w:color w:val="auto"/>
          <w:sz w:val="24"/>
          <w:szCs w:val="24"/>
        </w:rPr>
        <w:t xml:space="preserve"> объема расходов по разделу «</w:t>
      </w:r>
      <w:r w:rsidRPr="004C4D05">
        <w:rPr>
          <w:rStyle w:val="af"/>
          <w:rFonts w:ascii="Times New Roman" w:hAnsi="Times New Roman"/>
          <w:b w:val="0"/>
          <w:bCs w:val="0"/>
          <w:iCs/>
          <w:color w:val="auto"/>
          <w:sz w:val="24"/>
          <w:szCs w:val="24"/>
        </w:rPr>
        <w:t>Жилищно-коммунальное хозяйство</w:t>
      </w:r>
      <w:r w:rsidRPr="00AE6CA3">
        <w:rPr>
          <w:rStyle w:val="af"/>
          <w:rFonts w:ascii="Times New Roman" w:hAnsi="Times New Roman"/>
          <w:b w:val="0"/>
          <w:bCs w:val="0"/>
          <w:iCs/>
          <w:color w:val="auto"/>
          <w:sz w:val="24"/>
          <w:szCs w:val="24"/>
        </w:rPr>
        <w:t>»).</w:t>
      </w:r>
    </w:p>
    <w:p w:rsidR="00BB7A3D" w:rsidRPr="00BB7A3D" w:rsidRDefault="00AB25B2" w:rsidP="00BB7A3D">
      <w:pPr>
        <w:pStyle w:val="a6"/>
        <w:spacing w:after="0"/>
        <w:ind w:firstLine="709"/>
        <w:jc w:val="both"/>
        <w:rPr>
          <w:rStyle w:val="af"/>
          <w:rFonts w:ascii="Times New Roman" w:hAnsi="Times New Roman"/>
          <w:b w:val="0"/>
          <w:bCs w:val="0"/>
          <w:iCs/>
          <w:sz w:val="24"/>
          <w:szCs w:val="24"/>
        </w:rPr>
      </w:pPr>
      <w:r w:rsidRPr="00BB7A3D">
        <w:rPr>
          <w:rStyle w:val="af"/>
          <w:rFonts w:ascii="Times New Roman" w:hAnsi="Times New Roman"/>
          <w:b w:val="0"/>
          <w:bCs w:val="0"/>
          <w:iCs/>
          <w:sz w:val="24"/>
          <w:szCs w:val="24"/>
        </w:rPr>
        <w:t>По данному подразделу предусмотрены расходы на</w:t>
      </w:r>
      <w:r w:rsidRPr="00BB7A3D">
        <w:rPr>
          <w:sz w:val="24"/>
          <w:szCs w:val="24"/>
        </w:rPr>
        <w:t xml:space="preserve"> </w:t>
      </w:r>
      <w:r w:rsidRPr="00BB7A3D">
        <w:rPr>
          <w:rStyle w:val="af"/>
          <w:rFonts w:ascii="Times New Roman" w:hAnsi="Times New Roman"/>
          <w:b w:val="0"/>
          <w:bCs w:val="0"/>
          <w:iCs/>
          <w:sz w:val="24"/>
          <w:szCs w:val="24"/>
        </w:rPr>
        <w:t xml:space="preserve">реализацию муниципальной программы «Адресная программа капитальных вложений в объекты муниципальной собственности МО ЛМР на 2016-2020 годы», подпрограмма «Капитальные вложения в объекты муниципального жилищного фонда» в сумме 1000,00 тыс. рублей. </w:t>
      </w:r>
    </w:p>
    <w:p w:rsidR="00BB7A3D" w:rsidRDefault="00AB25B2" w:rsidP="00BB7A3D">
      <w:pPr>
        <w:pStyle w:val="a6"/>
        <w:spacing w:after="0"/>
        <w:ind w:firstLine="709"/>
        <w:jc w:val="both"/>
        <w:rPr>
          <w:rStyle w:val="af"/>
          <w:rFonts w:ascii="Times New Roman" w:hAnsi="Times New Roman"/>
          <w:b w:val="0"/>
          <w:bCs w:val="0"/>
          <w:iCs/>
          <w:sz w:val="24"/>
          <w:szCs w:val="24"/>
        </w:rPr>
      </w:pPr>
      <w:r w:rsidRPr="00BB7A3D">
        <w:rPr>
          <w:rStyle w:val="af"/>
          <w:rFonts w:ascii="Times New Roman" w:hAnsi="Times New Roman"/>
          <w:b w:val="0"/>
          <w:bCs w:val="0"/>
          <w:iCs/>
          <w:sz w:val="24"/>
          <w:szCs w:val="24"/>
        </w:rPr>
        <w:t xml:space="preserve">Согласно  </w:t>
      </w:r>
      <w:r w:rsidRPr="00BB7A3D">
        <w:rPr>
          <w:rFonts w:ascii="Times New Roman" w:eastAsia="SimSun" w:hAnsi="Times New Roman"/>
          <w:sz w:val="24"/>
          <w:szCs w:val="24"/>
        </w:rPr>
        <w:t xml:space="preserve">Приказа № 132н по подразделу 0501 «Жилищное хозяйство» подлежат отражению расходы </w:t>
      </w:r>
      <w:r w:rsidRPr="00BB7A3D">
        <w:rPr>
          <w:rFonts w:ascii="Times New Roman" w:hAnsi="Times New Roman"/>
          <w:sz w:val="24"/>
          <w:szCs w:val="24"/>
        </w:rPr>
        <w:t>на управление услугами в области жилищного хозяйства, строительство и</w:t>
      </w:r>
      <w:r w:rsidR="00BB7A3D" w:rsidRPr="00BB7A3D">
        <w:rPr>
          <w:rFonts w:ascii="Times New Roman" w:hAnsi="Times New Roman"/>
          <w:sz w:val="24"/>
          <w:szCs w:val="24"/>
        </w:rPr>
        <w:t xml:space="preserve"> реконструкцию жилищного фонда, в связи с чем, п</w:t>
      </w:r>
      <w:r w:rsidRPr="00BB7A3D">
        <w:rPr>
          <w:rStyle w:val="af"/>
          <w:rFonts w:ascii="Times New Roman" w:hAnsi="Times New Roman"/>
          <w:b w:val="0"/>
          <w:bCs w:val="0"/>
          <w:iCs/>
          <w:sz w:val="24"/>
          <w:szCs w:val="24"/>
        </w:rPr>
        <w:t>о мнению Контрольно-счетного комитета, мероприятия подпрограммы «Капитальные вложения в объекты муниципального жилищного фонда» следует отразить по подразделу 0501 «Жилищное хозяйство».</w:t>
      </w:r>
    </w:p>
    <w:p w:rsidR="00743D76" w:rsidRDefault="00AB25B2" w:rsidP="00743D76">
      <w:pPr>
        <w:pStyle w:val="a6"/>
        <w:spacing w:after="0"/>
        <w:ind w:firstLine="709"/>
        <w:jc w:val="both"/>
        <w:rPr>
          <w:rFonts w:ascii="Times New Roman" w:eastAsia="SimSun" w:hAnsi="Times New Roman"/>
          <w:sz w:val="24"/>
          <w:szCs w:val="24"/>
        </w:rPr>
      </w:pPr>
      <w:r w:rsidRPr="00BB7A3D">
        <w:rPr>
          <w:rStyle w:val="af"/>
          <w:rFonts w:ascii="Times New Roman" w:hAnsi="Times New Roman"/>
          <w:b w:val="0"/>
          <w:bCs w:val="0"/>
          <w:iCs/>
          <w:sz w:val="24"/>
          <w:szCs w:val="24"/>
        </w:rPr>
        <w:t xml:space="preserve">Если же бюджетные ассигнования предусмотрены для реализации мероприятий подпрограммы </w:t>
      </w:r>
      <w:r w:rsidRPr="00BB7A3D">
        <w:rPr>
          <w:rFonts w:ascii="Times New Roman" w:eastAsia="SimSun" w:hAnsi="Times New Roman"/>
          <w:sz w:val="24"/>
          <w:szCs w:val="24"/>
          <w:highlight w:val="white"/>
        </w:rPr>
        <w:t xml:space="preserve">«Капитальные вложения в объекты коммунальной инфраструктуры», то необходимо применить другую целевую статью (13 2 00 00000), предусмотренную </w:t>
      </w:r>
      <w:r w:rsidR="00BB7A3D" w:rsidRPr="00BB7A3D">
        <w:rPr>
          <w:rFonts w:ascii="Times New Roman" w:eastAsia="SimSun" w:hAnsi="Times New Roman"/>
          <w:sz w:val="24"/>
          <w:szCs w:val="24"/>
          <w:highlight w:val="white"/>
        </w:rPr>
        <w:t>П</w:t>
      </w:r>
      <w:r w:rsidRPr="00BB7A3D">
        <w:rPr>
          <w:rFonts w:ascii="Times New Roman" w:eastAsia="SimSun" w:hAnsi="Times New Roman"/>
          <w:sz w:val="24"/>
          <w:szCs w:val="24"/>
          <w:highlight w:val="white"/>
        </w:rPr>
        <w:t xml:space="preserve">роектом </w:t>
      </w:r>
      <w:r w:rsidR="00BB7A3D" w:rsidRPr="00BB7A3D">
        <w:rPr>
          <w:rFonts w:ascii="Times New Roman" w:eastAsia="SimSun" w:hAnsi="Times New Roman"/>
          <w:sz w:val="24"/>
          <w:szCs w:val="24"/>
          <w:highlight w:val="white"/>
        </w:rPr>
        <w:t>П</w:t>
      </w:r>
      <w:r w:rsidRPr="00BB7A3D">
        <w:rPr>
          <w:rFonts w:ascii="Times New Roman" w:eastAsia="SimSun" w:hAnsi="Times New Roman"/>
          <w:sz w:val="24"/>
          <w:szCs w:val="24"/>
          <w:highlight w:val="white"/>
        </w:rPr>
        <w:t>остановления о целевых статьях.</w:t>
      </w:r>
    </w:p>
    <w:p w:rsidR="00743D76" w:rsidRDefault="00AB25B2" w:rsidP="00743D76">
      <w:pPr>
        <w:pStyle w:val="a6"/>
        <w:spacing w:after="0"/>
        <w:ind w:firstLine="709"/>
        <w:jc w:val="both"/>
        <w:rPr>
          <w:rStyle w:val="af"/>
          <w:rFonts w:ascii="Times New Roman" w:hAnsi="Times New Roman"/>
          <w:b w:val="0"/>
          <w:bCs w:val="0"/>
          <w:iCs/>
          <w:color w:val="auto"/>
          <w:sz w:val="24"/>
          <w:szCs w:val="24"/>
        </w:rPr>
      </w:pPr>
      <w:r w:rsidRPr="004C4D05">
        <w:rPr>
          <w:rStyle w:val="af"/>
          <w:rFonts w:ascii="Times New Roman" w:hAnsi="Times New Roman"/>
          <w:b w:val="0"/>
          <w:bCs w:val="0"/>
          <w:iCs/>
          <w:color w:val="auto"/>
          <w:sz w:val="24"/>
          <w:szCs w:val="24"/>
        </w:rPr>
        <w:t>•</w:t>
      </w:r>
      <w:r w:rsidRPr="004C4D05">
        <w:rPr>
          <w:rStyle w:val="af"/>
          <w:rFonts w:ascii="Times New Roman" w:hAnsi="Times New Roman"/>
          <w:b w:val="0"/>
          <w:bCs w:val="0"/>
          <w:iCs/>
          <w:color w:val="auto"/>
          <w:sz w:val="24"/>
          <w:szCs w:val="24"/>
        </w:rPr>
        <w:tab/>
        <w:t xml:space="preserve"> 050</w:t>
      </w:r>
      <w:r>
        <w:rPr>
          <w:rStyle w:val="af"/>
          <w:rFonts w:ascii="Times New Roman" w:hAnsi="Times New Roman"/>
          <w:b w:val="0"/>
          <w:bCs w:val="0"/>
          <w:iCs/>
          <w:color w:val="auto"/>
          <w:sz w:val="24"/>
          <w:szCs w:val="24"/>
        </w:rPr>
        <w:t>3</w:t>
      </w:r>
      <w:r w:rsidRPr="004C4D05">
        <w:rPr>
          <w:rStyle w:val="af"/>
          <w:rFonts w:ascii="Times New Roman" w:hAnsi="Times New Roman"/>
          <w:b w:val="0"/>
          <w:bCs w:val="0"/>
          <w:iCs/>
          <w:color w:val="auto"/>
          <w:sz w:val="24"/>
          <w:szCs w:val="24"/>
        </w:rPr>
        <w:t xml:space="preserve"> «</w:t>
      </w:r>
      <w:r>
        <w:rPr>
          <w:rStyle w:val="af"/>
          <w:rFonts w:ascii="Times New Roman" w:hAnsi="Times New Roman"/>
          <w:b w:val="0"/>
          <w:bCs w:val="0"/>
          <w:iCs/>
          <w:color w:val="auto"/>
          <w:sz w:val="24"/>
          <w:szCs w:val="24"/>
        </w:rPr>
        <w:t>Благоустройство</w:t>
      </w:r>
      <w:r w:rsidRPr="004C4D05">
        <w:rPr>
          <w:rStyle w:val="af"/>
          <w:rFonts w:ascii="Times New Roman" w:hAnsi="Times New Roman"/>
          <w:b w:val="0"/>
          <w:bCs w:val="0"/>
          <w:iCs/>
          <w:color w:val="auto"/>
          <w:sz w:val="24"/>
          <w:szCs w:val="24"/>
        </w:rPr>
        <w:t xml:space="preserve">» в сумме </w:t>
      </w:r>
      <w:r>
        <w:rPr>
          <w:rStyle w:val="af"/>
          <w:rFonts w:ascii="Times New Roman" w:hAnsi="Times New Roman"/>
          <w:b w:val="0"/>
          <w:bCs w:val="0"/>
          <w:iCs/>
          <w:color w:val="auto"/>
          <w:sz w:val="24"/>
          <w:szCs w:val="24"/>
        </w:rPr>
        <w:t>331,88</w:t>
      </w:r>
      <w:r w:rsidRPr="004C4D05">
        <w:rPr>
          <w:rStyle w:val="af"/>
          <w:rFonts w:ascii="Times New Roman" w:hAnsi="Times New Roman"/>
          <w:b w:val="0"/>
          <w:bCs w:val="0"/>
          <w:iCs/>
          <w:color w:val="auto"/>
          <w:sz w:val="24"/>
          <w:szCs w:val="24"/>
        </w:rPr>
        <w:t xml:space="preserve"> тыс. рублей (</w:t>
      </w:r>
      <w:r>
        <w:rPr>
          <w:rStyle w:val="af"/>
          <w:rFonts w:ascii="Times New Roman" w:hAnsi="Times New Roman"/>
          <w:b w:val="0"/>
          <w:bCs w:val="0"/>
          <w:iCs/>
          <w:color w:val="auto"/>
          <w:sz w:val="24"/>
          <w:szCs w:val="24"/>
        </w:rPr>
        <w:t>8,0</w:t>
      </w:r>
      <w:r w:rsidRPr="004C4D05">
        <w:rPr>
          <w:rStyle w:val="af"/>
          <w:rFonts w:ascii="Times New Roman" w:hAnsi="Times New Roman"/>
          <w:b w:val="0"/>
          <w:bCs w:val="0"/>
          <w:iCs/>
          <w:color w:val="auto"/>
          <w:sz w:val="24"/>
          <w:szCs w:val="24"/>
        </w:rPr>
        <w:t xml:space="preserve"> % от общего объема расходов по разделу «Жилищно-коммунальное хозяйство»).</w:t>
      </w:r>
    </w:p>
    <w:p w:rsidR="00AB25B2" w:rsidRDefault="00AB25B2" w:rsidP="00743D76">
      <w:pPr>
        <w:pStyle w:val="a6"/>
        <w:spacing w:after="0"/>
        <w:ind w:firstLine="709"/>
        <w:jc w:val="both"/>
        <w:rPr>
          <w:rStyle w:val="af"/>
          <w:rFonts w:ascii="Times New Roman" w:hAnsi="Times New Roman"/>
          <w:b w:val="0"/>
          <w:bCs w:val="0"/>
          <w:iCs/>
          <w:color w:val="auto"/>
          <w:sz w:val="24"/>
          <w:szCs w:val="24"/>
        </w:rPr>
      </w:pPr>
      <w:r w:rsidRPr="004C4D05">
        <w:rPr>
          <w:rStyle w:val="af"/>
          <w:rFonts w:ascii="Times New Roman" w:hAnsi="Times New Roman"/>
          <w:b w:val="0"/>
          <w:bCs w:val="0"/>
          <w:iCs/>
          <w:color w:val="auto"/>
          <w:sz w:val="24"/>
          <w:szCs w:val="24"/>
        </w:rPr>
        <w:t>По данному подразделу предусмотрены расходы на</w:t>
      </w:r>
      <w:r>
        <w:rPr>
          <w:rStyle w:val="af"/>
          <w:rFonts w:ascii="Times New Roman" w:hAnsi="Times New Roman"/>
          <w:b w:val="0"/>
          <w:bCs w:val="0"/>
          <w:iCs/>
          <w:color w:val="auto"/>
          <w:sz w:val="24"/>
          <w:szCs w:val="24"/>
        </w:rPr>
        <w:t xml:space="preserve"> содержание мест захоронений в сумме 330,4 тыс. рублей и 1,48 тыс. рублей на реализацию мероприятий подпрограммы «Развитие муниципальных учреждений в сфере культуры» муниципальной программы «Развитие сферы культуры и организация работы с молодежью в Лахденпохском муниципальном районе на 2017-2021 годы».</w:t>
      </w:r>
    </w:p>
    <w:p w:rsidR="00AE20ED" w:rsidRDefault="00AE20ED" w:rsidP="00AB25B2">
      <w:pPr>
        <w:pStyle w:val="a6"/>
        <w:spacing w:after="0"/>
        <w:ind w:firstLine="561"/>
        <w:jc w:val="center"/>
        <w:rPr>
          <w:rStyle w:val="af"/>
          <w:rFonts w:ascii="Times New Roman" w:hAnsi="Times New Roman"/>
          <w:bCs w:val="0"/>
          <w:i/>
          <w:iCs/>
          <w:color w:val="auto"/>
          <w:sz w:val="24"/>
          <w:szCs w:val="24"/>
        </w:rPr>
      </w:pPr>
    </w:p>
    <w:p w:rsidR="00AB25B2" w:rsidRDefault="00AB25B2" w:rsidP="00AB25B2">
      <w:pPr>
        <w:pStyle w:val="a6"/>
        <w:spacing w:after="0"/>
        <w:ind w:firstLine="561"/>
        <w:jc w:val="center"/>
        <w:rPr>
          <w:rStyle w:val="af"/>
          <w:rFonts w:ascii="Times New Roman" w:hAnsi="Times New Roman"/>
          <w:bCs w:val="0"/>
          <w:i/>
          <w:iCs/>
          <w:color w:val="auto"/>
          <w:sz w:val="24"/>
          <w:szCs w:val="24"/>
        </w:rPr>
      </w:pPr>
      <w:r w:rsidRPr="00C23E45">
        <w:rPr>
          <w:rStyle w:val="af"/>
          <w:rFonts w:ascii="Times New Roman" w:hAnsi="Times New Roman"/>
          <w:bCs w:val="0"/>
          <w:i/>
          <w:iCs/>
          <w:color w:val="auto"/>
          <w:sz w:val="24"/>
          <w:szCs w:val="24"/>
        </w:rPr>
        <w:t>Расходы по разделу 0700 «Образование»</w:t>
      </w:r>
      <w:r>
        <w:rPr>
          <w:rStyle w:val="af"/>
          <w:rFonts w:ascii="Times New Roman" w:hAnsi="Times New Roman"/>
          <w:bCs w:val="0"/>
          <w:i/>
          <w:iCs/>
          <w:color w:val="auto"/>
          <w:sz w:val="24"/>
          <w:szCs w:val="24"/>
        </w:rPr>
        <w:t>:</w:t>
      </w:r>
    </w:p>
    <w:p w:rsidR="00743D76" w:rsidRDefault="00AB25B2" w:rsidP="00743D76">
      <w:pPr>
        <w:pStyle w:val="a6"/>
        <w:spacing w:after="0"/>
        <w:ind w:firstLine="709"/>
        <w:jc w:val="both"/>
        <w:rPr>
          <w:rStyle w:val="af"/>
          <w:rFonts w:ascii="Times New Roman" w:hAnsi="Times New Roman"/>
          <w:b w:val="0"/>
          <w:bCs w:val="0"/>
          <w:iCs/>
          <w:color w:val="auto"/>
          <w:sz w:val="24"/>
          <w:szCs w:val="24"/>
        </w:rPr>
      </w:pPr>
      <w:r w:rsidRPr="00407A67">
        <w:rPr>
          <w:rStyle w:val="af"/>
          <w:rFonts w:ascii="Times New Roman" w:hAnsi="Times New Roman"/>
          <w:b w:val="0"/>
          <w:bCs w:val="0"/>
          <w:iCs/>
          <w:color w:val="auto"/>
          <w:sz w:val="24"/>
          <w:szCs w:val="24"/>
        </w:rPr>
        <w:t xml:space="preserve">Ассигнования по разделу </w:t>
      </w:r>
      <w:r>
        <w:rPr>
          <w:rStyle w:val="af"/>
          <w:rFonts w:ascii="Times New Roman" w:hAnsi="Times New Roman"/>
          <w:b w:val="0"/>
          <w:bCs w:val="0"/>
          <w:iCs/>
          <w:color w:val="auto"/>
          <w:sz w:val="24"/>
          <w:szCs w:val="24"/>
        </w:rPr>
        <w:t>«Образование»</w:t>
      </w:r>
      <w:r w:rsidRPr="00407A67">
        <w:rPr>
          <w:rStyle w:val="af"/>
          <w:rFonts w:ascii="Times New Roman" w:hAnsi="Times New Roman"/>
          <w:b w:val="0"/>
          <w:bCs w:val="0"/>
          <w:iCs/>
          <w:color w:val="auto"/>
          <w:sz w:val="24"/>
          <w:szCs w:val="24"/>
        </w:rPr>
        <w:t xml:space="preserve"> предусмотрены в </w:t>
      </w:r>
      <w:r w:rsidR="00BA4702">
        <w:rPr>
          <w:rStyle w:val="af"/>
          <w:rFonts w:ascii="Times New Roman" w:hAnsi="Times New Roman"/>
          <w:b w:val="0"/>
          <w:bCs w:val="0"/>
          <w:iCs/>
          <w:color w:val="auto"/>
          <w:sz w:val="24"/>
          <w:szCs w:val="24"/>
        </w:rPr>
        <w:t xml:space="preserve">Проекте </w:t>
      </w:r>
      <w:r w:rsidRPr="00407A67">
        <w:rPr>
          <w:rStyle w:val="af"/>
          <w:rFonts w:ascii="Times New Roman" w:hAnsi="Times New Roman"/>
          <w:b w:val="0"/>
          <w:bCs w:val="0"/>
          <w:iCs/>
          <w:color w:val="auto"/>
          <w:sz w:val="24"/>
          <w:szCs w:val="24"/>
        </w:rPr>
        <w:t>бюджет</w:t>
      </w:r>
      <w:r w:rsidR="00BA4702">
        <w:rPr>
          <w:rStyle w:val="af"/>
          <w:rFonts w:ascii="Times New Roman" w:hAnsi="Times New Roman"/>
          <w:b w:val="0"/>
          <w:bCs w:val="0"/>
          <w:iCs/>
          <w:color w:val="auto"/>
          <w:sz w:val="24"/>
          <w:szCs w:val="24"/>
        </w:rPr>
        <w:t>а</w:t>
      </w:r>
      <w:r w:rsidRPr="00407A67">
        <w:rPr>
          <w:rStyle w:val="af"/>
          <w:rFonts w:ascii="Times New Roman" w:hAnsi="Times New Roman"/>
          <w:b w:val="0"/>
          <w:bCs w:val="0"/>
          <w:iCs/>
          <w:color w:val="auto"/>
          <w:sz w:val="24"/>
          <w:szCs w:val="24"/>
        </w:rPr>
        <w:t xml:space="preserve"> </w:t>
      </w:r>
      <w:r>
        <w:rPr>
          <w:rStyle w:val="af"/>
          <w:rFonts w:ascii="Times New Roman" w:hAnsi="Times New Roman"/>
          <w:b w:val="0"/>
          <w:bCs w:val="0"/>
          <w:iCs/>
          <w:color w:val="auto"/>
          <w:sz w:val="24"/>
          <w:szCs w:val="24"/>
        </w:rPr>
        <w:t>Лахденпохского</w:t>
      </w:r>
      <w:r w:rsidRPr="00407A67">
        <w:rPr>
          <w:rStyle w:val="af"/>
          <w:rFonts w:ascii="Times New Roman" w:hAnsi="Times New Roman"/>
          <w:b w:val="0"/>
          <w:bCs w:val="0"/>
          <w:iCs/>
          <w:color w:val="auto"/>
          <w:sz w:val="24"/>
          <w:szCs w:val="24"/>
        </w:rPr>
        <w:t xml:space="preserve"> муниципального района на 201</w:t>
      </w:r>
      <w:r>
        <w:rPr>
          <w:rStyle w:val="af"/>
          <w:rFonts w:ascii="Times New Roman" w:hAnsi="Times New Roman"/>
          <w:b w:val="0"/>
          <w:bCs w:val="0"/>
          <w:iCs/>
          <w:color w:val="auto"/>
          <w:sz w:val="24"/>
          <w:szCs w:val="24"/>
        </w:rPr>
        <w:t xml:space="preserve">9 </w:t>
      </w:r>
      <w:r w:rsidRPr="00407A67">
        <w:rPr>
          <w:rStyle w:val="af"/>
          <w:rFonts w:ascii="Times New Roman" w:hAnsi="Times New Roman"/>
          <w:b w:val="0"/>
          <w:bCs w:val="0"/>
          <w:iCs/>
          <w:color w:val="auto"/>
          <w:sz w:val="24"/>
          <w:szCs w:val="24"/>
        </w:rPr>
        <w:t xml:space="preserve">год в сумме </w:t>
      </w:r>
      <w:r>
        <w:rPr>
          <w:rStyle w:val="af"/>
          <w:rFonts w:ascii="Times New Roman" w:hAnsi="Times New Roman"/>
          <w:b w:val="0"/>
          <w:bCs w:val="0"/>
          <w:iCs/>
          <w:color w:val="auto"/>
          <w:sz w:val="24"/>
          <w:szCs w:val="24"/>
        </w:rPr>
        <w:t>271 685,49</w:t>
      </w:r>
      <w:r w:rsidRPr="00407A67">
        <w:rPr>
          <w:rStyle w:val="af"/>
          <w:rFonts w:ascii="Times New Roman" w:hAnsi="Times New Roman"/>
          <w:b w:val="0"/>
          <w:bCs w:val="0"/>
          <w:iCs/>
          <w:color w:val="auto"/>
          <w:sz w:val="24"/>
          <w:szCs w:val="24"/>
        </w:rPr>
        <w:t xml:space="preserve"> тыс. руб., что на </w:t>
      </w:r>
      <w:r>
        <w:rPr>
          <w:rStyle w:val="af"/>
          <w:rFonts w:ascii="Times New Roman" w:hAnsi="Times New Roman"/>
          <w:b w:val="0"/>
          <w:bCs w:val="0"/>
          <w:iCs/>
          <w:color w:val="auto"/>
          <w:sz w:val="24"/>
          <w:szCs w:val="24"/>
        </w:rPr>
        <w:t>4 621,88</w:t>
      </w:r>
      <w:r w:rsidRPr="00407A67">
        <w:rPr>
          <w:rStyle w:val="af"/>
          <w:rFonts w:ascii="Times New Roman" w:hAnsi="Times New Roman"/>
          <w:b w:val="0"/>
          <w:bCs w:val="0"/>
          <w:iCs/>
          <w:color w:val="auto"/>
          <w:sz w:val="24"/>
          <w:szCs w:val="24"/>
        </w:rPr>
        <w:t xml:space="preserve"> тыс. руб.  или  на </w:t>
      </w:r>
      <w:r>
        <w:rPr>
          <w:rStyle w:val="af"/>
          <w:rFonts w:ascii="Times New Roman" w:hAnsi="Times New Roman"/>
          <w:b w:val="0"/>
          <w:bCs w:val="0"/>
          <w:iCs/>
          <w:color w:val="auto"/>
          <w:sz w:val="24"/>
          <w:szCs w:val="24"/>
        </w:rPr>
        <w:t>1,67</w:t>
      </w:r>
      <w:r w:rsidRPr="00407A67">
        <w:rPr>
          <w:rStyle w:val="af"/>
          <w:rFonts w:ascii="Times New Roman" w:hAnsi="Times New Roman"/>
          <w:b w:val="0"/>
          <w:bCs w:val="0"/>
          <w:iCs/>
          <w:color w:val="auto"/>
          <w:sz w:val="24"/>
          <w:szCs w:val="24"/>
        </w:rPr>
        <w:t xml:space="preserve"> % меньше </w:t>
      </w:r>
      <w:r w:rsidR="00743D76">
        <w:rPr>
          <w:rStyle w:val="af"/>
          <w:rFonts w:ascii="Times New Roman" w:hAnsi="Times New Roman"/>
          <w:b w:val="0"/>
          <w:bCs w:val="0"/>
          <w:iCs/>
          <w:color w:val="auto"/>
          <w:sz w:val="24"/>
          <w:szCs w:val="24"/>
        </w:rPr>
        <w:t>показателей</w:t>
      </w:r>
      <w:r>
        <w:rPr>
          <w:rStyle w:val="af"/>
          <w:rFonts w:ascii="Times New Roman" w:hAnsi="Times New Roman"/>
          <w:b w:val="0"/>
          <w:bCs w:val="0"/>
          <w:iCs/>
          <w:color w:val="auto"/>
          <w:sz w:val="24"/>
          <w:szCs w:val="24"/>
        </w:rPr>
        <w:t xml:space="preserve">  </w:t>
      </w:r>
      <w:r w:rsidRPr="00407A67">
        <w:rPr>
          <w:rStyle w:val="af"/>
          <w:rFonts w:ascii="Times New Roman" w:hAnsi="Times New Roman"/>
          <w:b w:val="0"/>
          <w:bCs w:val="0"/>
          <w:iCs/>
          <w:color w:val="auto"/>
          <w:sz w:val="24"/>
          <w:szCs w:val="24"/>
        </w:rPr>
        <w:t>201</w:t>
      </w:r>
      <w:r>
        <w:rPr>
          <w:rStyle w:val="af"/>
          <w:rFonts w:ascii="Times New Roman" w:hAnsi="Times New Roman"/>
          <w:b w:val="0"/>
          <w:bCs w:val="0"/>
          <w:iCs/>
          <w:color w:val="auto"/>
          <w:sz w:val="24"/>
          <w:szCs w:val="24"/>
        </w:rPr>
        <w:t>8</w:t>
      </w:r>
      <w:r w:rsidRPr="00407A67">
        <w:rPr>
          <w:rStyle w:val="af"/>
          <w:rFonts w:ascii="Times New Roman" w:hAnsi="Times New Roman"/>
          <w:b w:val="0"/>
          <w:bCs w:val="0"/>
          <w:iCs/>
          <w:color w:val="auto"/>
          <w:sz w:val="24"/>
          <w:szCs w:val="24"/>
        </w:rPr>
        <w:t xml:space="preserve"> год</w:t>
      </w:r>
      <w:r w:rsidR="00743D76">
        <w:rPr>
          <w:rStyle w:val="af"/>
          <w:rFonts w:ascii="Times New Roman" w:hAnsi="Times New Roman"/>
          <w:b w:val="0"/>
          <w:bCs w:val="0"/>
          <w:iCs/>
          <w:color w:val="auto"/>
          <w:sz w:val="24"/>
          <w:szCs w:val="24"/>
        </w:rPr>
        <w:t>а</w:t>
      </w:r>
      <w:r w:rsidRPr="00407A67">
        <w:rPr>
          <w:rStyle w:val="af"/>
          <w:rFonts w:ascii="Times New Roman" w:hAnsi="Times New Roman"/>
          <w:b w:val="0"/>
          <w:bCs w:val="0"/>
          <w:iCs/>
          <w:color w:val="auto"/>
          <w:sz w:val="24"/>
          <w:szCs w:val="24"/>
        </w:rPr>
        <w:t xml:space="preserve">. </w:t>
      </w:r>
      <w:r>
        <w:rPr>
          <w:rStyle w:val="af"/>
          <w:rFonts w:ascii="Times New Roman" w:hAnsi="Times New Roman"/>
          <w:b w:val="0"/>
          <w:bCs w:val="0"/>
          <w:iCs/>
          <w:color w:val="auto"/>
          <w:sz w:val="24"/>
          <w:szCs w:val="24"/>
        </w:rPr>
        <w:t xml:space="preserve"> Проектом бюджета предусмотрено финансовое обеспечение на предоставление образовательных услуг 4 казенным</w:t>
      </w:r>
      <w:r w:rsidR="00743D76">
        <w:rPr>
          <w:rStyle w:val="af"/>
          <w:rFonts w:ascii="Times New Roman" w:hAnsi="Times New Roman"/>
          <w:b w:val="0"/>
          <w:bCs w:val="0"/>
          <w:iCs/>
          <w:color w:val="auto"/>
          <w:sz w:val="24"/>
          <w:szCs w:val="24"/>
        </w:rPr>
        <w:t>и</w:t>
      </w:r>
      <w:r>
        <w:rPr>
          <w:rStyle w:val="af"/>
          <w:rFonts w:ascii="Times New Roman" w:hAnsi="Times New Roman"/>
          <w:b w:val="0"/>
          <w:bCs w:val="0"/>
          <w:iCs/>
          <w:color w:val="auto"/>
          <w:sz w:val="24"/>
          <w:szCs w:val="24"/>
        </w:rPr>
        <w:t xml:space="preserve"> дошкольным</w:t>
      </w:r>
      <w:r w:rsidR="00743D76">
        <w:rPr>
          <w:rStyle w:val="af"/>
          <w:rFonts w:ascii="Times New Roman" w:hAnsi="Times New Roman"/>
          <w:b w:val="0"/>
          <w:bCs w:val="0"/>
          <w:iCs/>
          <w:color w:val="auto"/>
          <w:sz w:val="24"/>
          <w:szCs w:val="24"/>
        </w:rPr>
        <w:t>и</w:t>
      </w:r>
      <w:r>
        <w:rPr>
          <w:rStyle w:val="af"/>
          <w:rFonts w:ascii="Times New Roman" w:hAnsi="Times New Roman"/>
          <w:b w:val="0"/>
          <w:bCs w:val="0"/>
          <w:iCs/>
          <w:color w:val="auto"/>
          <w:sz w:val="24"/>
          <w:szCs w:val="24"/>
        </w:rPr>
        <w:t xml:space="preserve"> учреждениям</w:t>
      </w:r>
      <w:r w:rsidR="00743D76">
        <w:rPr>
          <w:rStyle w:val="af"/>
          <w:rFonts w:ascii="Times New Roman" w:hAnsi="Times New Roman"/>
          <w:b w:val="0"/>
          <w:bCs w:val="0"/>
          <w:iCs/>
          <w:color w:val="auto"/>
          <w:sz w:val="24"/>
          <w:szCs w:val="24"/>
        </w:rPr>
        <w:t>и</w:t>
      </w:r>
      <w:r>
        <w:rPr>
          <w:rStyle w:val="af"/>
          <w:rFonts w:ascii="Times New Roman" w:hAnsi="Times New Roman"/>
          <w:b w:val="0"/>
          <w:bCs w:val="0"/>
          <w:iCs/>
          <w:color w:val="auto"/>
          <w:sz w:val="24"/>
          <w:szCs w:val="24"/>
        </w:rPr>
        <w:t>, 6 казенным</w:t>
      </w:r>
      <w:r w:rsidR="00743D76">
        <w:rPr>
          <w:rStyle w:val="af"/>
          <w:rFonts w:ascii="Times New Roman" w:hAnsi="Times New Roman"/>
          <w:b w:val="0"/>
          <w:bCs w:val="0"/>
          <w:iCs/>
          <w:color w:val="auto"/>
          <w:sz w:val="24"/>
          <w:szCs w:val="24"/>
        </w:rPr>
        <w:t>и</w:t>
      </w:r>
      <w:r>
        <w:rPr>
          <w:rStyle w:val="af"/>
          <w:rFonts w:ascii="Times New Roman" w:hAnsi="Times New Roman"/>
          <w:b w:val="0"/>
          <w:bCs w:val="0"/>
          <w:iCs/>
          <w:color w:val="auto"/>
          <w:sz w:val="24"/>
          <w:szCs w:val="24"/>
        </w:rPr>
        <w:t xml:space="preserve"> и одн</w:t>
      </w:r>
      <w:r w:rsidR="00743D76">
        <w:rPr>
          <w:rStyle w:val="af"/>
          <w:rFonts w:ascii="Times New Roman" w:hAnsi="Times New Roman"/>
          <w:b w:val="0"/>
          <w:bCs w:val="0"/>
          <w:iCs/>
          <w:color w:val="auto"/>
          <w:sz w:val="24"/>
          <w:szCs w:val="24"/>
        </w:rPr>
        <w:t>им</w:t>
      </w:r>
      <w:r>
        <w:rPr>
          <w:rStyle w:val="af"/>
          <w:rFonts w:ascii="Times New Roman" w:hAnsi="Times New Roman"/>
          <w:b w:val="0"/>
          <w:bCs w:val="0"/>
          <w:iCs/>
          <w:color w:val="auto"/>
          <w:sz w:val="24"/>
          <w:szCs w:val="24"/>
        </w:rPr>
        <w:t xml:space="preserve"> бюджетн</w:t>
      </w:r>
      <w:r w:rsidR="00743D76">
        <w:rPr>
          <w:rStyle w:val="af"/>
          <w:rFonts w:ascii="Times New Roman" w:hAnsi="Times New Roman"/>
          <w:b w:val="0"/>
          <w:bCs w:val="0"/>
          <w:iCs/>
          <w:color w:val="auto"/>
          <w:sz w:val="24"/>
          <w:szCs w:val="24"/>
        </w:rPr>
        <w:t>ым</w:t>
      </w:r>
      <w:r>
        <w:rPr>
          <w:rStyle w:val="af"/>
          <w:rFonts w:ascii="Times New Roman" w:hAnsi="Times New Roman"/>
          <w:b w:val="0"/>
          <w:bCs w:val="0"/>
          <w:iCs/>
          <w:color w:val="auto"/>
          <w:sz w:val="24"/>
          <w:szCs w:val="24"/>
        </w:rPr>
        <w:t xml:space="preserve"> общеобразовательн</w:t>
      </w:r>
      <w:r w:rsidR="00743D76">
        <w:rPr>
          <w:rStyle w:val="af"/>
          <w:rFonts w:ascii="Times New Roman" w:hAnsi="Times New Roman"/>
          <w:b w:val="0"/>
          <w:bCs w:val="0"/>
          <w:iCs/>
          <w:color w:val="auto"/>
          <w:sz w:val="24"/>
          <w:szCs w:val="24"/>
        </w:rPr>
        <w:t>ыми</w:t>
      </w:r>
      <w:r>
        <w:rPr>
          <w:rStyle w:val="af"/>
          <w:rFonts w:ascii="Times New Roman" w:hAnsi="Times New Roman"/>
          <w:b w:val="0"/>
          <w:bCs w:val="0"/>
          <w:iCs/>
          <w:color w:val="auto"/>
          <w:sz w:val="24"/>
          <w:szCs w:val="24"/>
        </w:rPr>
        <w:t xml:space="preserve"> учреждени</w:t>
      </w:r>
      <w:r w:rsidR="00743D76">
        <w:rPr>
          <w:rStyle w:val="af"/>
          <w:rFonts w:ascii="Times New Roman" w:hAnsi="Times New Roman"/>
          <w:b w:val="0"/>
          <w:bCs w:val="0"/>
          <w:iCs/>
          <w:color w:val="auto"/>
          <w:sz w:val="24"/>
          <w:szCs w:val="24"/>
        </w:rPr>
        <w:t>ями</w:t>
      </w:r>
      <w:r>
        <w:rPr>
          <w:rStyle w:val="af"/>
          <w:rFonts w:ascii="Times New Roman" w:hAnsi="Times New Roman"/>
          <w:b w:val="0"/>
          <w:bCs w:val="0"/>
          <w:iCs/>
          <w:color w:val="auto"/>
          <w:sz w:val="24"/>
          <w:szCs w:val="24"/>
        </w:rPr>
        <w:t>, одн</w:t>
      </w:r>
      <w:r w:rsidR="00743D76">
        <w:rPr>
          <w:rStyle w:val="af"/>
          <w:rFonts w:ascii="Times New Roman" w:hAnsi="Times New Roman"/>
          <w:b w:val="0"/>
          <w:bCs w:val="0"/>
          <w:iCs/>
          <w:color w:val="auto"/>
          <w:sz w:val="24"/>
          <w:szCs w:val="24"/>
        </w:rPr>
        <w:t>им</w:t>
      </w:r>
      <w:r>
        <w:rPr>
          <w:rStyle w:val="af"/>
          <w:rFonts w:ascii="Times New Roman" w:hAnsi="Times New Roman"/>
          <w:b w:val="0"/>
          <w:bCs w:val="0"/>
          <w:iCs/>
          <w:color w:val="auto"/>
          <w:sz w:val="24"/>
          <w:szCs w:val="24"/>
        </w:rPr>
        <w:t xml:space="preserve"> казенн</w:t>
      </w:r>
      <w:r w:rsidR="00743D76">
        <w:rPr>
          <w:rStyle w:val="af"/>
          <w:rFonts w:ascii="Times New Roman" w:hAnsi="Times New Roman"/>
          <w:b w:val="0"/>
          <w:bCs w:val="0"/>
          <w:iCs/>
          <w:color w:val="auto"/>
          <w:sz w:val="24"/>
          <w:szCs w:val="24"/>
        </w:rPr>
        <w:t>ым</w:t>
      </w:r>
      <w:r>
        <w:rPr>
          <w:rStyle w:val="af"/>
          <w:rFonts w:ascii="Times New Roman" w:hAnsi="Times New Roman"/>
          <w:b w:val="0"/>
          <w:bCs w:val="0"/>
          <w:iCs/>
          <w:color w:val="auto"/>
          <w:sz w:val="24"/>
          <w:szCs w:val="24"/>
        </w:rPr>
        <w:t xml:space="preserve"> и двум</w:t>
      </w:r>
      <w:r w:rsidR="00743D76">
        <w:rPr>
          <w:rStyle w:val="af"/>
          <w:rFonts w:ascii="Times New Roman" w:hAnsi="Times New Roman"/>
          <w:b w:val="0"/>
          <w:bCs w:val="0"/>
          <w:iCs/>
          <w:color w:val="auto"/>
          <w:sz w:val="24"/>
          <w:szCs w:val="24"/>
        </w:rPr>
        <w:t>я</w:t>
      </w:r>
      <w:r>
        <w:rPr>
          <w:rStyle w:val="af"/>
          <w:rFonts w:ascii="Times New Roman" w:hAnsi="Times New Roman"/>
          <w:b w:val="0"/>
          <w:bCs w:val="0"/>
          <w:iCs/>
          <w:color w:val="auto"/>
          <w:sz w:val="24"/>
          <w:szCs w:val="24"/>
        </w:rPr>
        <w:t xml:space="preserve"> бюджетным</w:t>
      </w:r>
      <w:r w:rsidR="00743D76">
        <w:rPr>
          <w:rStyle w:val="af"/>
          <w:rFonts w:ascii="Times New Roman" w:hAnsi="Times New Roman"/>
          <w:b w:val="0"/>
          <w:bCs w:val="0"/>
          <w:iCs/>
          <w:color w:val="auto"/>
          <w:sz w:val="24"/>
          <w:szCs w:val="24"/>
        </w:rPr>
        <w:t>и</w:t>
      </w:r>
      <w:r>
        <w:rPr>
          <w:rStyle w:val="af"/>
          <w:rFonts w:ascii="Times New Roman" w:hAnsi="Times New Roman"/>
          <w:b w:val="0"/>
          <w:bCs w:val="0"/>
          <w:iCs/>
          <w:color w:val="auto"/>
          <w:sz w:val="24"/>
          <w:szCs w:val="24"/>
        </w:rPr>
        <w:t xml:space="preserve"> учреждениям</w:t>
      </w:r>
      <w:r w:rsidR="00743D76">
        <w:rPr>
          <w:rStyle w:val="af"/>
          <w:rFonts w:ascii="Times New Roman" w:hAnsi="Times New Roman"/>
          <w:b w:val="0"/>
          <w:bCs w:val="0"/>
          <w:iCs/>
          <w:color w:val="auto"/>
          <w:sz w:val="24"/>
          <w:szCs w:val="24"/>
        </w:rPr>
        <w:t>и</w:t>
      </w:r>
      <w:r>
        <w:rPr>
          <w:rStyle w:val="af"/>
          <w:rFonts w:ascii="Times New Roman" w:hAnsi="Times New Roman"/>
          <w:b w:val="0"/>
          <w:bCs w:val="0"/>
          <w:iCs/>
          <w:color w:val="auto"/>
          <w:sz w:val="24"/>
          <w:szCs w:val="24"/>
        </w:rPr>
        <w:t xml:space="preserve"> дополнительного образования детей. Так же предусмотрены ассигнования на функционирование МУ «Районное управление образования и по делам молодежи».</w:t>
      </w:r>
    </w:p>
    <w:p w:rsidR="00743D76" w:rsidRDefault="00AB25B2" w:rsidP="00743D76">
      <w:pPr>
        <w:pStyle w:val="a6"/>
        <w:spacing w:after="0"/>
        <w:ind w:firstLine="709"/>
        <w:jc w:val="both"/>
        <w:rPr>
          <w:rStyle w:val="af"/>
          <w:rFonts w:ascii="Times New Roman" w:hAnsi="Times New Roman"/>
          <w:b w:val="0"/>
          <w:bCs w:val="0"/>
          <w:iCs/>
          <w:color w:val="auto"/>
          <w:sz w:val="24"/>
          <w:szCs w:val="24"/>
        </w:rPr>
      </w:pPr>
      <w:r w:rsidRPr="00407A67">
        <w:rPr>
          <w:rStyle w:val="af"/>
          <w:rFonts w:ascii="Times New Roman" w:hAnsi="Times New Roman"/>
          <w:b w:val="0"/>
          <w:bCs w:val="0"/>
          <w:iCs/>
          <w:color w:val="auto"/>
          <w:sz w:val="24"/>
          <w:szCs w:val="24"/>
        </w:rPr>
        <w:t xml:space="preserve">Доля указанных расходов в общем объеме расходов бюджета </w:t>
      </w:r>
      <w:r>
        <w:rPr>
          <w:rStyle w:val="af"/>
          <w:rFonts w:ascii="Times New Roman" w:hAnsi="Times New Roman"/>
          <w:b w:val="0"/>
          <w:bCs w:val="0"/>
          <w:iCs/>
          <w:color w:val="auto"/>
          <w:sz w:val="24"/>
          <w:szCs w:val="24"/>
        </w:rPr>
        <w:t>Лахденпохского</w:t>
      </w:r>
      <w:r w:rsidRPr="00407A67">
        <w:rPr>
          <w:rStyle w:val="af"/>
          <w:rFonts w:ascii="Times New Roman" w:hAnsi="Times New Roman"/>
          <w:b w:val="0"/>
          <w:bCs w:val="0"/>
          <w:iCs/>
          <w:color w:val="auto"/>
          <w:sz w:val="24"/>
          <w:szCs w:val="24"/>
        </w:rPr>
        <w:t xml:space="preserve"> муниципального района в 201</w:t>
      </w:r>
      <w:r>
        <w:rPr>
          <w:rStyle w:val="af"/>
          <w:rFonts w:ascii="Times New Roman" w:hAnsi="Times New Roman"/>
          <w:b w:val="0"/>
          <w:bCs w:val="0"/>
          <w:iCs/>
          <w:color w:val="auto"/>
          <w:sz w:val="24"/>
          <w:szCs w:val="24"/>
        </w:rPr>
        <w:t>9</w:t>
      </w:r>
      <w:r w:rsidRPr="00407A67">
        <w:rPr>
          <w:rStyle w:val="af"/>
          <w:rFonts w:ascii="Times New Roman" w:hAnsi="Times New Roman"/>
          <w:b w:val="0"/>
          <w:bCs w:val="0"/>
          <w:iCs/>
          <w:color w:val="auto"/>
          <w:sz w:val="24"/>
          <w:szCs w:val="24"/>
        </w:rPr>
        <w:t xml:space="preserve"> году составит </w:t>
      </w:r>
      <w:r>
        <w:rPr>
          <w:rStyle w:val="af"/>
          <w:rFonts w:ascii="Times New Roman" w:hAnsi="Times New Roman"/>
          <w:b w:val="0"/>
          <w:bCs w:val="0"/>
          <w:iCs/>
          <w:color w:val="auto"/>
          <w:sz w:val="24"/>
          <w:szCs w:val="24"/>
        </w:rPr>
        <w:t xml:space="preserve">77,98 </w:t>
      </w:r>
      <w:r w:rsidRPr="00407A67">
        <w:rPr>
          <w:rStyle w:val="af"/>
          <w:rFonts w:ascii="Times New Roman" w:hAnsi="Times New Roman"/>
          <w:b w:val="0"/>
          <w:bCs w:val="0"/>
          <w:iCs/>
          <w:color w:val="auto"/>
          <w:sz w:val="24"/>
          <w:szCs w:val="24"/>
        </w:rPr>
        <w:t>%</w:t>
      </w:r>
      <w:r>
        <w:rPr>
          <w:rStyle w:val="af"/>
          <w:rFonts w:ascii="Times New Roman" w:hAnsi="Times New Roman"/>
          <w:b w:val="0"/>
          <w:bCs w:val="0"/>
          <w:iCs/>
          <w:color w:val="auto"/>
          <w:sz w:val="24"/>
          <w:szCs w:val="24"/>
        </w:rPr>
        <w:t>.</w:t>
      </w:r>
    </w:p>
    <w:p w:rsidR="00743D76" w:rsidRDefault="00AB25B2" w:rsidP="00743D76">
      <w:pPr>
        <w:pStyle w:val="a6"/>
        <w:spacing w:after="0"/>
        <w:ind w:firstLine="709"/>
        <w:jc w:val="both"/>
        <w:rPr>
          <w:rStyle w:val="af"/>
          <w:rFonts w:ascii="Times New Roman" w:hAnsi="Times New Roman"/>
          <w:b w:val="0"/>
          <w:bCs w:val="0"/>
          <w:iCs/>
          <w:color w:val="auto"/>
          <w:sz w:val="24"/>
          <w:szCs w:val="24"/>
        </w:rPr>
      </w:pPr>
      <w:r w:rsidRPr="00407A67">
        <w:rPr>
          <w:rStyle w:val="af"/>
          <w:rFonts w:ascii="Times New Roman" w:hAnsi="Times New Roman"/>
          <w:b w:val="0"/>
          <w:bCs w:val="0"/>
          <w:iCs/>
          <w:color w:val="auto"/>
          <w:sz w:val="24"/>
          <w:szCs w:val="24"/>
        </w:rPr>
        <w:t xml:space="preserve">Структура раздела </w:t>
      </w:r>
      <w:r>
        <w:rPr>
          <w:rStyle w:val="af"/>
          <w:rFonts w:ascii="Times New Roman" w:hAnsi="Times New Roman"/>
          <w:b w:val="0"/>
          <w:bCs w:val="0"/>
          <w:iCs/>
          <w:color w:val="auto"/>
          <w:sz w:val="24"/>
          <w:szCs w:val="24"/>
        </w:rPr>
        <w:t>«</w:t>
      </w:r>
      <w:r w:rsidRPr="00407A67">
        <w:rPr>
          <w:rStyle w:val="af"/>
          <w:rFonts w:ascii="Times New Roman" w:hAnsi="Times New Roman"/>
          <w:b w:val="0"/>
          <w:bCs w:val="0"/>
          <w:iCs/>
          <w:color w:val="auto"/>
          <w:sz w:val="24"/>
          <w:szCs w:val="24"/>
        </w:rPr>
        <w:t>Образование</w:t>
      </w:r>
      <w:r>
        <w:rPr>
          <w:rStyle w:val="af"/>
          <w:rFonts w:ascii="Times New Roman" w:hAnsi="Times New Roman"/>
          <w:b w:val="0"/>
          <w:bCs w:val="0"/>
          <w:iCs/>
          <w:color w:val="auto"/>
          <w:sz w:val="24"/>
          <w:szCs w:val="24"/>
        </w:rPr>
        <w:t>»</w:t>
      </w:r>
      <w:r w:rsidRPr="00407A67">
        <w:rPr>
          <w:rStyle w:val="af"/>
          <w:rFonts w:ascii="Times New Roman" w:hAnsi="Times New Roman"/>
          <w:b w:val="0"/>
          <w:bCs w:val="0"/>
          <w:iCs/>
          <w:color w:val="auto"/>
          <w:sz w:val="24"/>
          <w:szCs w:val="24"/>
        </w:rPr>
        <w:t xml:space="preserve"> представлена следующими подразделами:</w:t>
      </w:r>
    </w:p>
    <w:p w:rsidR="00743D76" w:rsidRDefault="00AB25B2" w:rsidP="00743D76">
      <w:pPr>
        <w:pStyle w:val="a6"/>
        <w:spacing w:after="0"/>
        <w:ind w:firstLine="709"/>
        <w:jc w:val="both"/>
        <w:rPr>
          <w:rStyle w:val="af"/>
          <w:rFonts w:ascii="Times New Roman" w:hAnsi="Times New Roman"/>
          <w:b w:val="0"/>
          <w:bCs w:val="0"/>
          <w:iCs/>
          <w:color w:val="auto"/>
          <w:sz w:val="24"/>
          <w:szCs w:val="24"/>
        </w:rPr>
      </w:pPr>
      <w:r w:rsidRPr="00407A67">
        <w:rPr>
          <w:rStyle w:val="af"/>
          <w:rFonts w:ascii="Times New Roman" w:hAnsi="Times New Roman"/>
          <w:b w:val="0"/>
          <w:bCs w:val="0"/>
          <w:iCs/>
          <w:color w:val="auto"/>
          <w:sz w:val="24"/>
          <w:szCs w:val="24"/>
        </w:rPr>
        <w:t>•</w:t>
      </w:r>
      <w:r w:rsidRPr="00407A67">
        <w:rPr>
          <w:rStyle w:val="af"/>
          <w:rFonts w:ascii="Times New Roman" w:hAnsi="Times New Roman"/>
          <w:b w:val="0"/>
          <w:bCs w:val="0"/>
          <w:iCs/>
          <w:color w:val="auto"/>
          <w:sz w:val="24"/>
          <w:szCs w:val="24"/>
        </w:rPr>
        <w:tab/>
        <w:t xml:space="preserve">0701 </w:t>
      </w:r>
      <w:r>
        <w:rPr>
          <w:rStyle w:val="af"/>
          <w:rFonts w:ascii="Times New Roman" w:hAnsi="Times New Roman"/>
          <w:b w:val="0"/>
          <w:bCs w:val="0"/>
          <w:iCs/>
          <w:color w:val="auto"/>
          <w:sz w:val="24"/>
          <w:szCs w:val="24"/>
        </w:rPr>
        <w:t>«</w:t>
      </w:r>
      <w:r w:rsidRPr="00407A67">
        <w:rPr>
          <w:rStyle w:val="af"/>
          <w:rFonts w:ascii="Times New Roman" w:hAnsi="Times New Roman"/>
          <w:b w:val="0"/>
          <w:bCs w:val="0"/>
          <w:iCs/>
          <w:color w:val="auto"/>
          <w:sz w:val="24"/>
          <w:szCs w:val="24"/>
        </w:rPr>
        <w:t>Дошкольное образование</w:t>
      </w:r>
      <w:r>
        <w:rPr>
          <w:rStyle w:val="af"/>
          <w:rFonts w:ascii="Times New Roman" w:hAnsi="Times New Roman"/>
          <w:b w:val="0"/>
          <w:bCs w:val="0"/>
          <w:iCs/>
          <w:color w:val="auto"/>
          <w:sz w:val="24"/>
          <w:szCs w:val="24"/>
        </w:rPr>
        <w:t>» в общей сумме 90 227,23 тыс. рублей (33,2 % от общего объема расходов по разделу «Образование»).</w:t>
      </w:r>
    </w:p>
    <w:p w:rsidR="00743D76" w:rsidRDefault="00AB25B2" w:rsidP="00743D76">
      <w:pPr>
        <w:pStyle w:val="a6"/>
        <w:spacing w:after="0"/>
        <w:ind w:firstLine="709"/>
        <w:jc w:val="both"/>
        <w:rPr>
          <w:rStyle w:val="af"/>
          <w:rFonts w:ascii="Times New Roman" w:hAnsi="Times New Roman"/>
          <w:b w:val="0"/>
          <w:bCs w:val="0"/>
          <w:iCs/>
          <w:color w:val="auto"/>
          <w:sz w:val="24"/>
          <w:szCs w:val="24"/>
        </w:rPr>
      </w:pPr>
      <w:r>
        <w:rPr>
          <w:rStyle w:val="af"/>
          <w:rFonts w:ascii="Times New Roman" w:hAnsi="Times New Roman"/>
          <w:b w:val="0"/>
          <w:bCs w:val="0"/>
          <w:iCs/>
          <w:color w:val="auto"/>
          <w:sz w:val="24"/>
          <w:szCs w:val="24"/>
        </w:rPr>
        <w:t>По данному подразделу предусмотрены расходы на:</w:t>
      </w:r>
    </w:p>
    <w:p w:rsidR="00743D76" w:rsidRDefault="00AB25B2" w:rsidP="00743D76">
      <w:pPr>
        <w:pStyle w:val="a6"/>
        <w:spacing w:after="0"/>
        <w:ind w:firstLine="709"/>
        <w:jc w:val="both"/>
        <w:rPr>
          <w:rStyle w:val="af"/>
          <w:rFonts w:ascii="Times New Roman" w:hAnsi="Times New Roman"/>
          <w:b w:val="0"/>
          <w:bCs w:val="0"/>
          <w:iCs/>
          <w:color w:val="auto"/>
          <w:sz w:val="24"/>
          <w:szCs w:val="24"/>
        </w:rPr>
      </w:pPr>
      <w:r>
        <w:rPr>
          <w:rStyle w:val="af"/>
          <w:rFonts w:ascii="Times New Roman" w:hAnsi="Times New Roman"/>
          <w:b w:val="0"/>
          <w:bCs w:val="0"/>
          <w:iCs/>
          <w:color w:val="auto"/>
          <w:sz w:val="24"/>
          <w:szCs w:val="24"/>
        </w:rPr>
        <w:t>-  обеспечение реализации прав граждан на получение общедоступного и бесплатного дошкольного образования в муниципальных дошкольных образовательных и общеобразовательных организациях за счет собственных средств бюджета района – 49 493,23 тыс. рублей;</w:t>
      </w:r>
    </w:p>
    <w:p w:rsidR="00743D76" w:rsidRDefault="00AB25B2" w:rsidP="00743D76">
      <w:pPr>
        <w:pStyle w:val="a6"/>
        <w:spacing w:after="0"/>
        <w:ind w:firstLine="709"/>
        <w:jc w:val="both"/>
        <w:rPr>
          <w:rStyle w:val="af"/>
          <w:rFonts w:ascii="Times New Roman" w:hAnsi="Times New Roman"/>
          <w:b w:val="0"/>
          <w:bCs w:val="0"/>
          <w:iCs/>
          <w:color w:val="auto"/>
          <w:sz w:val="24"/>
          <w:szCs w:val="24"/>
        </w:rPr>
      </w:pPr>
      <w:r>
        <w:rPr>
          <w:rStyle w:val="af"/>
          <w:rFonts w:ascii="Times New Roman" w:hAnsi="Times New Roman"/>
          <w:b w:val="0"/>
          <w:bCs w:val="0"/>
          <w:iCs/>
          <w:color w:val="auto"/>
          <w:sz w:val="24"/>
          <w:szCs w:val="24"/>
        </w:rPr>
        <w:lastRenderedPageBreak/>
        <w:t>- о</w:t>
      </w:r>
      <w:r w:rsidRPr="00A376AF">
        <w:rPr>
          <w:rStyle w:val="af"/>
          <w:rFonts w:ascii="Times New Roman" w:hAnsi="Times New Roman"/>
          <w:b w:val="0"/>
          <w:bCs w:val="0"/>
          <w:iCs/>
          <w:color w:val="auto"/>
          <w:sz w:val="24"/>
          <w:szCs w:val="24"/>
        </w:rPr>
        <w:t>существление государственных полномочий Республики Карелия по выплате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w:t>
      </w:r>
      <w:r>
        <w:rPr>
          <w:rStyle w:val="af"/>
          <w:rFonts w:ascii="Times New Roman" w:hAnsi="Times New Roman"/>
          <w:b w:val="0"/>
          <w:bCs w:val="0"/>
          <w:iCs/>
          <w:color w:val="auto"/>
          <w:sz w:val="24"/>
          <w:szCs w:val="24"/>
        </w:rPr>
        <w:t xml:space="preserve"> работающим в сельских населенных пунктах – 710,0 тыс. рублей;</w:t>
      </w:r>
    </w:p>
    <w:p w:rsidR="00743D76" w:rsidRDefault="00AB25B2" w:rsidP="00743D76">
      <w:pPr>
        <w:pStyle w:val="a6"/>
        <w:spacing w:after="0"/>
        <w:ind w:firstLine="709"/>
        <w:jc w:val="both"/>
        <w:rPr>
          <w:rStyle w:val="af"/>
          <w:rFonts w:ascii="Times New Roman" w:hAnsi="Times New Roman"/>
          <w:b w:val="0"/>
          <w:bCs w:val="0"/>
          <w:iCs/>
          <w:color w:val="auto"/>
          <w:sz w:val="24"/>
          <w:szCs w:val="24"/>
        </w:rPr>
      </w:pPr>
      <w:r w:rsidRPr="00F73C7C">
        <w:rPr>
          <w:rStyle w:val="af"/>
          <w:rFonts w:ascii="Times New Roman" w:hAnsi="Times New Roman"/>
          <w:b w:val="0"/>
          <w:bCs w:val="0"/>
          <w:iCs/>
          <w:color w:val="auto"/>
          <w:sz w:val="24"/>
          <w:szCs w:val="24"/>
        </w:rPr>
        <w:t>-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r>
        <w:rPr>
          <w:rStyle w:val="af"/>
          <w:rFonts w:ascii="Times New Roman" w:hAnsi="Times New Roman"/>
          <w:b w:val="0"/>
          <w:bCs w:val="0"/>
          <w:iCs/>
          <w:color w:val="auto"/>
          <w:sz w:val="24"/>
          <w:szCs w:val="24"/>
        </w:rPr>
        <w:t xml:space="preserve"> – 40 0000,0 тыс. рублей</w:t>
      </w:r>
      <w:r w:rsidRPr="00F73C7C">
        <w:rPr>
          <w:rStyle w:val="af"/>
          <w:rFonts w:ascii="Times New Roman" w:hAnsi="Times New Roman"/>
          <w:b w:val="0"/>
          <w:bCs w:val="0"/>
          <w:iCs/>
          <w:color w:val="auto"/>
          <w:sz w:val="24"/>
          <w:szCs w:val="24"/>
        </w:rPr>
        <w:t>;</w:t>
      </w:r>
    </w:p>
    <w:p w:rsidR="00743D76" w:rsidRDefault="00AB25B2" w:rsidP="00743D76">
      <w:pPr>
        <w:pStyle w:val="a6"/>
        <w:spacing w:after="0"/>
        <w:ind w:firstLine="709"/>
        <w:jc w:val="both"/>
        <w:rPr>
          <w:rStyle w:val="af"/>
          <w:rFonts w:ascii="Times New Roman" w:hAnsi="Times New Roman"/>
          <w:b w:val="0"/>
          <w:bCs w:val="0"/>
          <w:iCs/>
          <w:color w:val="auto"/>
          <w:sz w:val="24"/>
          <w:szCs w:val="24"/>
        </w:rPr>
      </w:pPr>
      <w:r>
        <w:rPr>
          <w:rStyle w:val="af"/>
          <w:rFonts w:ascii="Times New Roman" w:hAnsi="Times New Roman"/>
          <w:b w:val="0"/>
          <w:bCs w:val="0"/>
          <w:iCs/>
          <w:color w:val="auto"/>
          <w:sz w:val="24"/>
          <w:szCs w:val="24"/>
        </w:rPr>
        <w:t>- о</w:t>
      </w:r>
      <w:r w:rsidRPr="00A376AF">
        <w:rPr>
          <w:rStyle w:val="af"/>
          <w:rFonts w:ascii="Times New Roman" w:hAnsi="Times New Roman"/>
          <w:b w:val="0"/>
          <w:bCs w:val="0"/>
          <w:iCs/>
          <w:color w:val="auto"/>
          <w:sz w:val="24"/>
          <w:szCs w:val="24"/>
        </w:rPr>
        <w:t>существление государственных полномочий Республики Карелия по предоставлению предусмотренных пунктом 5 части 1 статьи 9 Закона Республики Карелия от 20 декабря 2013 года № 1755–ЗРК «Об образовании» мер социальной поддержки и социального обслуживания обучающимся с ограниченными возможностями здоровья, за исключением обучающихся (воспитываемых) в государственных образовательных организациях Республики Карелия</w:t>
      </w:r>
      <w:r>
        <w:rPr>
          <w:rStyle w:val="af"/>
          <w:rFonts w:ascii="Times New Roman" w:hAnsi="Times New Roman"/>
          <w:b w:val="0"/>
          <w:bCs w:val="0"/>
          <w:iCs/>
          <w:color w:val="auto"/>
          <w:sz w:val="24"/>
          <w:szCs w:val="24"/>
        </w:rPr>
        <w:t xml:space="preserve"> – 24,0 тыс. рублей.</w:t>
      </w:r>
    </w:p>
    <w:p w:rsidR="00743D76" w:rsidRDefault="00AB25B2" w:rsidP="00743D76">
      <w:pPr>
        <w:pStyle w:val="a6"/>
        <w:spacing w:after="0"/>
        <w:ind w:firstLine="709"/>
        <w:jc w:val="both"/>
        <w:rPr>
          <w:rFonts w:ascii="Times New Roman" w:eastAsia="SimSun" w:hAnsi="Times New Roman"/>
          <w:sz w:val="24"/>
          <w:szCs w:val="24"/>
        </w:rPr>
      </w:pPr>
      <w:r w:rsidRPr="00743D76">
        <w:rPr>
          <w:rStyle w:val="af"/>
          <w:rFonts w:ascii="Times New Roman" w:hAnsi="Times New Roman"/>
          <w:b w:val="0"/>
          <w:bCs w:val="0"/>
          <w:iCs/>
          <w:sz w:val="24"/>
          <w:szCs w:val="24"/>
        </w:rPr>
        <w:t>Расходы по данному подразделу предусмотрены в рамках реализации мероприятий муниципальных программ «</w:t>
      </w:r>
      <w:r w:rsidRPr="00743D76">
        <w:rPr>
          <w:rFonts w:ascii="Times New Roman" w:eastAsia="SimSun" w:hAnsi="Times New Roman"/>
          <w:sz w:val="24"/>
          <w:szCs w:val="24"/>
        </w:rPr>
        <w:t>Развитие образования в Лахденпохском муниципальном районе» на 2019-2023 годы» и «</w:t>
      </w:r>
      <w:r w:rsidRPr="00743D76">
        <w:rPr>
          <w:rFonts w:ascii="Times New Roman" w:eastAsia="SimSun" w:hAnsi="Times New Roman"/>
          <w:sz w:val="24"/>
          <w:szCs w:val="24"/>
          <w:highlight w:val="white"/>
        </w:rPr>
        <w:t>Социальная поддержка и социальное обслуживание населения Лахденпохского муниципального района» на 2019-2023 годы».</w:t>
      </w:r>
    </w:p>
    <w:p w:rsidR="00743D76" w:rsidRDefault="00AB25B2" w:rsidP="00743D76">
      <w:pPr>
        <w:pStyle w:val="a6"/>
        <w:spacing w:after="0"/>
        <w:ind w:firstLine="709"/>
        <w:jc w:val="both"/>
        <w:rPr>
          <w:rStyle w:val="af"/>
          <w:rFonts w:ascii="Times New Roman" w:hAnsi="Times New Roman"/>
          <w:b w:val="0"/>
          <w:bCs w:val="0"/>
          <w:iCs/>
          <w:color w:val="auto"/>
          <w:sz w:val="24"/>
          <w:szCs w:val="24"/>
        </w:rPr>
      </w:pPr>
      <w:r w:rsidRPr="00407A67">
        <w:rPr>
          <w:rStyle w:val="af"/>
          <w:rFonts w:ascii="Times New Roman" w:hAnsi="Times New Roman"/>
          <w:b w:val="0"/>
          <w:bCs w:val="0"/>
          <w:iCs/>
          <w:color w:val="auto"/>
          <w:sz w:val="24"/>
          <w:szCs w:val="24"/>
        </w:rPr>
        <w:t>•</w:t>
      </w:r>
      <w:r>
        <w:rPr>
          <w:rStyle w:val="af"/>
          <w:rFonts w:ascii="Times New Roman" w:hAnsi="Times New Roman"/>
          <w:b w:val="0"/>
          <w:bCs w:val="0"/>
          <w:iCs/>
          <w:color w:val="auto"/>
          <w:sz w:val="24"/>
          <w:szCs w:val="24"/>
        </w:rPr>
        <w:t xml:space="preserve"> </w:t>
      </w:r>
      <w:r w:rsidRPr="00407A67">
        <w:rPr>
          <w:rStyle w:val="af"/>
          <w:rFonts w:ascii="Times New Roman" w:hAnsi="Times New Roman"/>
          <w:b w:val="0"/>
          <w:bCs w:val="0"/>
          <w:iCs/>
          <w:color w:val="auto"/>
          <w:sz w:val="24"/>
          <w:szCs w:val="24"/>
        </w:rPr>
        <w:t xml:space="preserve">0702 </w:t>
      </w:r>
      <w:r>
        <w:rPr>
          <w:rStyle w:val="af"/>
          <w:rFonts w:ascii="Times New Roman" w:hAnsi="Times New Roman"/>
          <w:b w:val="0"/>
          <w:bCs w:val="0"/>
          <w:iCs/>
          <w:color w:val="auto"/>
          <w:sz w:val="24"/>
          <w:szCs w:val="24"/>
        </w:rPr>
        <w:t>«</w:t>
      </w:r>
      <w:r w:rsidRPr="00407A67">
        <w:rPr>
          <w:rStyle w:val="af"/>
          <w:rFonts w:ascii="Times New Roman" w:hAnsi="Times New Roman"/>
          <w:b w:val="0"/>
          <w:bCs w:val="0"/>
          <w:iCs/>
          <w:color w:val="auto"/>
          <w:sz w:val="24"/>
          <w:szCs w:val="24"/>
        </w:rPr>
        <w:t>Общее образование</w:t>
      </w:r>
      <w:r>
        <w:rPr>
          <w:rStyle w:val="af"/>
          <w:rFonts w:ascii="Times New Roman" w:hAnsi="Times New Roman"/>
          <w:b w:val="0"/>
          <w:bCs w:val="0"/>
          <w:iCs/>
          <w:color w:val="auto"/>
          <w:sz w:val="24"/>
          <w:szCs w:val="24"/>
        </w:rPr>
        <w:t>» в общей сумме 134 080,40 тыс. рублей (49,3</w:t>
      </w:r>
      <w:r w:rsidRPr="001345F8">
        <w:rPr>
          <w:rStyle w:val="af"/>
          <w:rFonts w:ascii="Times New Roman" w:hAnsi="Times New Roman"/>
          <w:b w:val="0"/>
          <w:bCs w:val="0"/>
          <w:iCs/>
          <w:color w:val="auto"/>
          <w:sz w:val="24"/>
          <w:szCs w:val="24"/>
        </w:rPr>
        <w:t xml:space="preserve"> % от общего объема расходов по разделу «Образование»</w:t>
      </w:r>
      <w:r>
        <w:rPr>
          <w:rStyle w:val="af"/>
          <w:rFonts w:ascii="Times New Roman" w:hAnsi="Times New Roman"/>
          <w:b w:val="0"/>
          <w:bCs w:val="0"/>
          <w:iCs/>
          <w:color w:val="auto"/>
          <w:sz w:val="24"/>
          <w:szCs w:val="24"/>
        </w:rPr>
        <w:t>).</w:t>
      </w:r>
    </w:p>
    <w:p w:rsidR="00743D76" w:rsidRDefault="00AB25B2" w:rsidP="00743D76">
      <w:pPr>
        <w:pStyle w:val="a6"/>
        <w:spacing w:after="0"/>
        <w:ind w:firstLine="709"/>
        <w:jc w:val="both"/>
        <w:rPr>
          <w:rStyle w:val="af"/>
          <w:rFonts w:ascii="Times New Roman" w:hAnsi="Times New Roman"/>
          <w:b w:val="0"/>
          <w:bCs w:val="0"/>
          <w:iCs/>
          <w:color w:val="auto"/>
          <w:sz w:val="24"/>
          <w:szCs w:val="24"/>
        </w:rPr>
      </w:pPr>
      <w:r>
        <w:rPr>
          <w:rStyle w:val="af"/>
          <w:rFonts w:ascii="Times New Roman" w:hAnsi="Times New Roman"/>
          <w:b w:val="0"/>
          <w:bCs w:val="0"/>
          <w:iCs/>
          <w:color w:val="auto"/>
          <w:sz w:val="24"/>
          <w:szCs w:val="24"/>
        </w:rPr>
        <w:t>По данному подразделу предусмотрены расходы на:</w:t>
      </w:r>
    </w:p>
    <w:p w:rsidR="00AB25B2" w:rsidRPr="00743D76" w:rsidRDefault="00AB25B2" w:rsidP="00743D76">
      <w:pPr>
        <w:pStyle w:val="a6"/>
        <w:spacing w:after="0"/>
        <w:ind w:firstLine="709"/>
        <w:jc w:val="both"/>
        <w:rPr>
          <w:rStyle w:val="af"/>
          <w:rFonts w:ascii="Times New Roman" w:hAnsi="Times New Roman"/>
          <w:b w:val="0"/>
          <w:bCs w:val="0"/>
          <w:iCs/>
          <w:sz w:val="24"/>
          <w:szCs w:val="24"/>
        </w:rPr>
      </w:pPr>
      <w:r w:rsidRPr="00743D76">
        <w:rPr>
          <w:rStyle w:val="af"/>
          <w:rFonts w:ascii="Times New Roman" w:hAnsi="Times New Roman"/>
          <w:b w:val="0"/>
          <w:bCs w:val="0"/>
          <w:iCs/>
          <w:sz w:val="24"/>
          <w:szCs w:val="24"/>
        </w:rPr>
        <w:t xml:space="preserve">- </w:t>
      </w:r>
      <w:r w:rsidRPr="00743D76">
        <w:rPr>
          <w:rFonts w:ascii="Times New Roman" w:eastAsia="SimSun" w:hAnsi="Times New Roman"/>
          <w:sz w:val="24"/>
          <w:szCs w:val="24"/>
        </w:rPr>
        <w:t xml:space="preserve">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w:t>
      </w:r>
      <w:r w:rsidRPr="00743D76">
        <w:rPr>
          <w:rStyle w:val="af"/>
          <w:rFonts w:ascii="Times New Roman" w:hAnsi="Times New Roman"/>
          <w:b w:val="0"/>
          <w:bCs w:val="0"/>
          <w:iCs/>
          <w:sz w:val="24"/>
          <w:szCs w:val="24"/>
        </w:rPr>
        <w:t>за счет собственных средств бюджета района  – 46 309,40 тыс. рублей;</w:t>
      </w:r>
    </w:p>
    <w:p w:rsidR="00743D76" w:rsidRDefault="00AB25B2" w:rsidP="00743D76">
      <w:pPr>
        <w:autoSpaceDE w:val="0"/>
        <w:autoSpaceDN w:val="0"/>
        <w:adjustRightInd w:val="0"/>
        <w:ind w:firstLine="708"/>
        <w:jc w:val="both"/>
        <w:rPr>
          <w:rStyle w:val="af"/>
          <w:rFonts w:ascii="Times New Roman" w:hAnsi="Times New Roman"/>
          <w:b w:val="0"/>
          <w:bCs w:val="0"/>
          <w:iCs/>
        </w:rPr>
      </w:pPr>
      <w:r>
        <w:rPr>
          <w:rStyle w:val="af"/>
          <w:rFonts w:ascii="Times New Roman" w:hAnsi="Times New Roman"/>
          <w:b w:val="0"/>
          <w:bCs w:val="0"/>
          <w:iCs/>
        </w:rPr>
        <w:t xml:space="preserve"> - </w:t>
      </w:r>
      <w:r>
        <w:rPr>
          <w:rFonts w:ascii="Times New Roman CYR" w:eastAsia="SimSun" w:hAnsi="Times New Roman CYR" w:cs="Times New Roman CYR"/>
        </w:rPr>
        <w:t xml:space="preserve">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w:t>
      </w:r>
      <w:r>
        <w:rPr>
          <w:rStyle w:val="af"/>
          <w:rFonts w:ascii="Times New Roman" w:hAnsi="Times New Roman"/>
          <w:b w:val="0"/>
          <w:bCs w:val="0"/>
          <w:iCs/>
        </w:rPr>
        <w:t xml:space="preserve">за счет средств субвенции из бюджета Республики Карелия – 80 834,0 тыс. рублей;  </w:t>
      </w:r>
    </w:p>
    <w:p w:rsidR="00743D76" w:rsidRDefault="00AB25B2" w:rsidP="00743D76">
      <w:pPr>
        <w:autoSpaceDE w:val="0"/>
        <w:autoSpaceDN w:val="0"/>
        <w:adjustRightInd w:val="0"/>
        <w:ind w:firstLine="708"/>
        <w:jc w:val="both"/>
        <w:rPr>
          <w:rStyle w:val="af"/>
          <w:rFonts w:ascii="Times New Roman" w:hAnsi="Times New Roman"/>
          <w:b w:val="0"/>
          <w:bCs w:val="0"/>
          <w:iCs/>
        </w:rPr>
      </w:pPr>
      <w:r w:rsidRPr="006A6476">
        <w:rPr>
          <w:rStyle w:val="af"/>
          <w:rFonts w:ascii="Times New Roman" w:hAnsi="Times New Roman"/>
          <w:b w:val="0"/>
          <w:bCs w:val="0"/>
          <w:iCs/>
        </w:rPr>
        <w:t>- осуществление государственных полномочий Республики Карелия по выплате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r>
        <w:rPr>
          <w:rStyle w:val="af"/>
          <w:rFonts w:ascii="Times New Roman" w:hAnsi="Times New Roman"/>
          <w:b w:val="0"/>
          <w:bCs w:val="0"/>
          <w:iCs/>
        </w:rPr>
        <w:t xml:space="preserve"> – 2 483,0 тыс. рублей;</w:t>
      </w:r>
    </w:p>
    <w:p w:rsidR="00743D76" w:rsidRDefault="00AB25B2" w:rsidP="00743D76">
      <w:pPr>
        <w:autoSpaceDE w:val="0"/>
        <w:autoSpaceDN w:val="0"/>
        <w:adjustRightInd w:val="0"/>
        <w:ind w:firstLine="708"/>
        <w:jc w:val="both"/>
        <w:rPr>
          <w:rStyle w:val="af"/>
          <w:rFonts w:ascii="Times New Roman" w:hAnsi="Times New Roman"/>
          <w:b w:val="0"/>
          <w:bCs w:val="0"/>
          <w:iCs/>
        </w:rPr>
      </w:pPr>
      <w:r w:rsidRPr="006A6476">
        <w:rPr>
          <w:rStyle w:val="af"/>
          <w:rFonts w:ascii="Times New Roman" w:hAnsi="Times New Roman"/>
          <w:b w:val="0"/>
          <w:bCs w:val="0"/>
          <w:iCs/>
        </w:rPr>
        <w:t>- осуществление государственных полномочий Республики Карелия по предоставлению предусмотренных пунктом 5 части 1 статьи 9 Закона Республики Карелия от 20 декабря 2013 года № 1755–ЗРК «Об образовании» мер социальной поддержки и социального обслуживания обучающимся с ограниченными возможностями здоровья, за исключением обучающихся (воспитываемых) в государственных образовательных организациях Республики Карелия</w:t>
      </w:r>
      <w:r>
        <w:rPr>
          <w:rStyle w:val="af"/>
          <w:rFonts w:ascii="Times New Roman" w:hAnsi="Times New Roman"/>
          <w:b w:val="0"/>
          <w:bCs w:val="0"/>
          <w:iCs/>
        </w:rPr>
        <w:t xml:space="preserve"> – 177,0 тыс. рублей;</w:t>
      </w:r>
    </w:p>
    <w:p w:rsidR="00743D76" w:rsidRDefault="00AB25B2" w:rsidP="00743D76">
      <w:pPr>
        <w:autoSpaceDE w:val="0"/>
        <w:autoSpaceDN w:val="0"/>
        <w:adjustRightInd w:val="0"/>
        <w:ind w:firstLine="708"/>
        <w:jc w:val="both"/>
        <w:rPr>
          <w:rStyle w:val="af"/>
          <w:rFonts w:ascii="Times New Roman" w:hAnsi="Times New Roman"/>
          <w:b w:val="0"/>
          <w:bCs w:val="0"/>
          <w:iCs/>
        </w:rPr>
      </w:pPr>
      <w:r>
        <w:rPr>
          <w:rStyle w:val="af"/>
          <w:rFonts w:ascii="Times New Roman" w:hAnsi="Times New Roman"/>
          <w:b w:val="0"/>
          <w:bCs w:val="0"/>
          <w:iCs/>
        </w:rPr>
        <w:t>- реализация мероприятий государственной программы Республики Карелия «Развитие образования» в сумме 4 277,0 тыс. рублей.</w:t>
      </w:r>
    </w:p>
    <w:p w:rsidR="00743D76" w:rsidRDefault="00AB25B2" w:rsidP="00743D76">
      <w:pPr>
        <w:autoSpaceDE w:val="0"/>
        <w:autoSpaceDN w:val="0"/>
        <w:adjustRightInd w:val="0"/>
        <w:ind w:firstLine="708"/>
        <w:jc w:val="both"/>
        <w:rPr>
          <w:rFonts w:ascii="Times New Roman CYR" w:eastAsia="SimSun" w:hAnsi="Times New Roman CYR" w:cs="Times New Roman CYR"/>
          <w:color w:val="000000"/>
        </w:rPr>
      </w:pPr>
      <w:r>
        <w:rPr>
          <w:rStyle w:val="af"/>
          <w:rFonts w:ascii="Times New Roman" w:hAnsi="Times New Roman"/>
          <w:b w:val="0"/>
          <w:bCs w:val="0"/>
          <w:iCs/>
        </w:rPr>
        <w:t>Расходы по данному подразделу предусмотрены в рамках реализации мероприятий муниципальных программ «</w:t>
      </w:r>
      <w:r>
        <w:rPr>
          <w:rFonts w:ascii="Times New Roman CYR" w:eastAsia="SimSun" w:hAnsi="Times New Roman CYR" w:cs="Times New Roman CYR"/>
        </w:rPr>
        <w:t>Развитие образования в Лахденпохском муниципальном районе</w:t>
      </w:r>
      <w:r w:rsidRPr="00EC484F">
        <w:rPr>
          <w:rFonts w:eastAsia="SimSun"/>
        </w:rPr>
        <w:t xml:space="preserve">» </w:t>
      </w:r>
      <w:r>
        <w:rPr>
          <w:rFonts w:ascii="Times New Roman CYR" w:eastAsia="SimSun" w:hAnsi="Times New Roman CYR" w:cs="Times New Roman CYR"/>
        </w:rPr>
        <w:t>на 2019-2023 годы» и «</w:t>
      </w:r>
      <w:r>
        <w:rPr>
          <w:rFonts w:ascii="Times New Roman CYR" w:eastAsia="SimSun" w:hAnsi="Times New Roman CYR" w:cs="Times New Roman CYR"/>
          <w:color w:val="000000"/>
          <w:highlight w:val="white"/>
        </w:rPr>
        <w:t>Социальная поддержка и социальное обслуживание населения Лахденпохского муниципального района</w:t>
      </w:r>
      <w:r w:rsidRPr="00EC484F">
        <w:rPr>
          <w:rFonts w:eastAsia="SimSun"/>
          <w:color w:val="000000"/>
          <w:highlight w:val="white"/>
        </w:rPr>
        <w:t xml:space="preserve">» </w:t>
      </w:r>
      <w:r>
        <w:rPr>
          <w:rFonts w:ascii="Times New Roman CYR" w:eastAsia="SimSun" w:hAnsi="Times New Roman CYR" w:cs="Times New Roman CYR"/>
          <w:color w:val="000000"/>
          <w:highlight w:val="white"/>
        </w:rPr>
        <w:t>на 2019-2023 годы».</w:t>
      </w:r>
    </w:p>
    <w:p w:rsidR="00743D76" w:rsidRDefault="00AB25B2" w:rsidP="00743D76">
      <w:pPr>
        <w:autoSpaceDE w:val="0"/>
        <w:autoSpaceDN w:val="0"/>
        <w:adjustRightInd w:val="0"/>
        <w:ind w:firstLine="708"/>
        <w:jc w:val="both"/>
        <w:rPr>
          <w:rStyle w:val="af"/>
          <w:rFonts w:ascii="Times New Roman" w:hAnsi="Times New Roman"/>
          <w:b w:val="0"/>
          <w:bCs w:val="0"/>
          <w:iCs/>
        </w:rPr>
      </w:pPr>
      <w:r>
        <w:rPr>
          <w:rStyle w:val="af"/>
          <w:rFonts w:ascii="Times New Roman" w:hAnsi="Times New Roman"/>
          <w:b w:val="0"/>
          <w:bCs w:val="0"/>
          <w:iCs/>
        </w:rPr>
        <w:t xml:space="preserve"> </w:t>
      </w:r>
      <w:r w:rsidRPr="00056403">
        <w:rPr>
          <w:rStyle w:val="af"/>
          <w:rFonts w:ascii="Times New Roman" w:hAnsi="Times New Roman"/>
          <w:b w:val="0"/>
          <w:bCs w:val="0"/>
          <w:iCs/>
        </w:rPr>
        <w:t>•</w:t>
      </w:r>
      <w:r w:rsidRPr="00056403">
        <w:rPr>
          <w:rStyle w:val="af"/>
          <w:rFonts w:ascii="Times New Roman" w:hAnsi="Times New Roman"/>
          <w:b w:val="0"/>
          <w:bCs w:val="0"/>
          <w:iCs/>
        </w:rPr>
        <w:tab/>
        <w:t xml:space="preserve">0703 «Дополнительное образование детей» в общей сумме </w:t>
      </w:r>
      <w:r>
        <w:rPr>
          <w:rStyle w:val="af"/>
          <w:rFonts w:ascii="Times New Roman" w:hAnsi="Times New Roman"/>
          <w:b w:val="0"/>
          <w:bCs w:val="0"/>
          <w:iCs/>
        </w:rPr>
        <w:t>31 880,57</w:t>
      </w:r>
      <w:r w:rsidRPr="00056403">
        <w:rPr>
          <w:rStyle w:val="af"/>
          <w:rFonts w:ascii="Times New Roman" w:hAnsi="Times New Roman"/>
          <w:b w:val="0"/>
          <w:bCs w:val="0"/>
          <w:iCs/>
        </w:rPr>
        <w:t xml:space="preserve"> тыс. рублей (</w:t>
      </w:r>
      <w:r>
        <w:rPr>
          <w:rStyle w:val="af"/>
          <w:rFonts w:ascii="Times New Roman" w:hAnsi="Times New Roman"/>
          <w:b w:val="0"/>
          <w:bCs w:val="0"/>
          <w:iCs/>
        </w:rPr>
        <w:t>11,7</w:t>
      </w:r>
      <w:r w:rsidRPr="00056403">
        <w:rPr>
          <w:rStyle w:val="af"/>
          <w:rFonts w:ascii="Times New Roman" w:hAnsi="Times New Roman"/>
          <w:b w:val="0"/>
          <w:bCs w:val="0"/>
          <w:iCs/>
        </w:rPr>
        <w:t xml:space="preserve"> % от общего объема расходов по разделу «Образование»).</w:t>
      </w:r>
    </w:p>
    <w:p w:rsidR="00743D76" w:rsidRDefault="00AB25B2" w:rsidP="00743D76">
      <w:pPr>
        <w:autoSpaceDE w:val="0"/>
        <w:autoSpaceDN w:val="0"/>
        <w:adjustRightInd w:val="0"/>
        <w:ind w:firstLine="708"/>
        <w:jc w:val="both"/>
        <w:rPr>
          <w:rStyle w:val="af"/>
          <w:rFonts w:ascii="Times New Roman" w:hAnsi="Times New Roman"/>
          <w:b w:val="0"/>
          <w:bCs w:val="0"/>
          <w:iCs/>
        </w:rPr>
      </w:pPr>
      <w:r w:rsidRPr="006A6476">
        <w:rPr>
          <w:rStyle w:val="af"/>
          <w:rFonts w:ascii="Times New Roman" w:hAnsi="Times New Roman"/>
          <w:b w:val="0"/>
          <w:bCs w:val="0"/>
          <w:iCs/>
        </w:rPr>
        <w:t>По данному подр</w:t>
      </w:r>
      <w:r>
        <w:rPr>
          <w:rStyle w:val="af"/>
          <w:rFonts w:ascii="Times New Roman" w:hAnsi="Times New Roman"/>
          <w:b w:val="0"/>
          <w:bCs w:val="0"/>
          <w:iCs/>
        </w:rPr>
        <w:t xml:space="preserve">азделу предусмотрены расходы на содержание трех учреждений дополнительного образования детей: МБО ДО «Лахденпохский центр детского </w:t>
      </w:r>
      <w:r>
        <w:rPr>
          <w:rStyle w:val="af"/>
          <w:rFonts w:ascii="Times New Roman" w:hAnsi="Times New Roman"/>
          <w:b w:val="0"/>
          <w:bCs w:val="0"/>
          <w:iCs/>
        </w:rPr>
        <w:lastRenderedPageBreak/>
        <w:t xml:space="preserve">творчества», МБУ ДО «Детская школа искусств»,  МО ДО «Лахденпохская районная детско-юношеская спортивная школа», включая расходы на </w:t>
      </w:r>
      <w:r w:rsidRPr="006A6476">
        <w:rPr>
          <w:rStyle w:val="af"/>
          <w:rFonts w:ascii="Times New Roman" w:hAnsi="Times New Roman"/>
          <w:b w:val="0"/>
          <w:bCs w:val="0"/>
          <w:iCs/>
        </w:rPr>
        <w:t>осуществление государственных полномочий Республики Карелия по выплате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r>
        <w:rPr>
          <w:rStyle w:val="af"/>
          <w:rFonts w:ascii="Times New Roman" w:hAnsi="Times New Roman"/>
          <w:b w:val="0"/>
          <w:bCs w:val="0"/>
          <w:iCs/>
        </w:rPr>
        <w:t xml:space="preserve"> в сумме 25,0 тыс. рублей.</w:t>
      </w:r>
    </w:p>
    <w:p w:rsidR="00743D76" w:rsidRDefault="00AB25B2" w:rsidP="00743D76">
      <w:pPr>
        <w:autoSpaceDE w:val="0"/>
        <w:autoSpaceDN w:val="0"/>
        <w:adjustRightInd w:val="0"/>
        <w:ind w:firstLine="708"/>
        <w:jc w:val="both"/>
        <w:rPr>
          <w:rFonts w:ascii="Times New Roman CYR" w:eastAsia="SimSun" w:hAnsi="Times New Roman CYR" w:cs="Times New Roman CYR"/>
          <w:color w:val="000000"/>
        </w:rPr>
      </w:pPr>
      <w:r>
        <w:rPr>
          <w:rStyle w:val="af"/>
          <w:rFonts w:ascii="Times New Roman" w:hAnsi="Times New Roman"/>
          <w:b w:val="0"/>
          <w:bCs w:val="0"/>
          <w:iCs/>
        </w:rPr>
        <w:t>Расходы по данному подразделу предусмотрены в рамках реализации мероприятий муниципальных программ «</w:t>
      </w:r>
      <w:r>
        <w:rPr>
          <w:rFonts w:ascii="Times New Roman CYR" w:eastAsia="SimSun" w:hAnsi="Times New Roman CYR" w:cs="Times New Roman CYR"/>
        </w:rPr>
        <w:t>Развитие образования в Лахденпохском муниципальном районе</w:t>
      </w:r>
      <w:r w:rsidRPr="00EC484F">
        <w:rPr>
          <w:rFonts w:eastAsia="SimSun"/>
        </w:rPr>
        <w:t xml:space="preserve">» </w:t>
      </w:r>
      <w:r>
        <w:rPr>
          <w:rFonts w:ascii="Times New Roman CYR" w:eastAsia="SimSun" w:hAnsi="Times New Roman CYR" w:cs="Times New Roman CYR"/>
        </w:rPr>
        <w:t>на 2019-2023 годы» и «</w:t>
      </w:r>
      <w:r>
        <w:rPr>
          <w:rFonts w:ascii="Times New Roman CYR" w:eastAsia="SimSun" w:hAnsi="Times New Roman CYR" w:cs="Times New Roman CYR"/>
          <w:color w:val="000000"/>
          <w:highlight w:val="white"/>
        </w:rPr>
        <w:t>Социальная поддержка и социальное обслуживание населения Лахденпохского муниципального района</w:t>
      </w:r>
      <w:r w:rsidRPr="00EC484F">
        <w:rPr>
          <w:rFonts w:eastAsia="SimSun"/>
          <w:color w:val="000000"/>
          <w:highlight w:val="white"/>
        </w:rPr>
        <w:t xml:space="preserve">» </w:t>
      </w:r>
      <w:r>
        <w:rPr>
          <w:rFonts w:ascii="Times New Roman CYR" w:eastAsia="SimSun" w:hAnsi="Times New Roman CYR" w:cs="Times New Roman CYR"/>
          <w:color w:val="000000"/>
          <w:highlight w:val="white"/>
        </w:rPr>
        <w:t>на 2019-2023 годы».</w:t>
      </w:r>
    </w:p>
    <w:p w:rsidR="00ED1F5E" w:rsidRDefault="00AB25B2" w:rsidP="00ED1F5E">
      <w:pPr>
        <w:autoSpaceDE w:val="0"/>
        <w:autoSpaceDN w:val="0"/>
        <w:adjustRightInd w:val="0"/>
        <w:ind w:firstLine="708"/>
        <w:jc w:val="both"/>
        <w:rPr>
          <w:rStyle w:val="af"/>
          <w:rFonts w:ascii="Times New Roman" w:hAnsi="Times New Roman"/>
          <w:b w:val="0"/>
          <w:bCs w:val="0"/>
          <w:iCs/>
        </w:rPr>
      </w:pPr>
      <w:r w:rsidRPr="00407A67">
        <w:rPr>
          <w:rStyle w:val="af"/>
          <w:rFonts w:ascii="Times New Roman" w:hAnsi="Times New Roman"/>
          <w:b w:val="0"/>
          <w:bCs w:val="0"/>
          <w:iCs/>
        </w:rPr>
        <w:t>•</w:t>
      </w:r>
      <w:r w:rsidRPr="00407A67">
        <w:rPr>
          <w:rStyle w:val="af"/>
          <w:rFonts w:ascii="Times New Roman" w:hAnsi="Times New Roman"/>
          <w:b w:val="0"/>
          <w:bCs w:val="0"/>
          <w:iCs/>
        </w:rPr>
        <w:tab/>
      </w:r>
      <w:r>
        <w:rPr>
          <w:rStyle w:val="af"/>
          <w:rFonts w:ascii="Times New Roman" w:hAnsi="Times New Roman"/>
          <w:b w:val="0"/>
          <w:bCs w:val="0"/>
          <w:iCs/>
        </w:rPr>
        <w:t xml:space="preserve"> 0707 «Молодежная политика» в сумме 1 072,0 тыс. рублей (0,4</w:t>
      </w:r>
      <w:r w:rsidRPr="001345F8">
        <w:rPr>
          <w:rStyle w:val="af"/>
          <w:rFonts w:ascii="Times New Roman" w:hAnsi="Times New Roman"/>
          <w:b w:val="0"/>
          <w:bCs w:val="0"/>
          <w:iCs/>
        </w:rPr>
        <w:t xml:space="preserve"> % от общего объема расходов по разделу «Образование»</w:t>
      </w:r>
      <w:r>
        <w:rPr>
          <w:rStyle w:val="af"/>
          <w:rFonts w:ascii="Times New Roman" w:hAnsi="Times New Roman"/>
          <w:b w:val="0"/>
          <w:bCs w:val="0"/>
          <w:iCs/>
        </w:rPr>
        <w:t>). Ассигнования предусмотрены на:</w:t>
      </w:r>
    </w:p>
    <w:p w:rsidR="00ED1F5E" w:rsidRDefault="00AB25B2" w:rsidP="00ED1F5E">
      <w:pPr>
        <w:autoSpaceDE w:val="0"/>
        <w:autoSpaceDN w:val="0"/>
        <w:adjustRightInd w:val="0"/>
        <w:ind w:firstLine="708"/>
        <w:jc w:val="both"/>
        <w:rPr>
          <w:rStyle w:val="af"/>
          <w:rFonts w:ascii="Times New Roman" w:hAnsi="Times New Roman"/>
          <w:b w:val="0"/>
          <w:bCs w:val="0"/>
          <w:iCs/>
        </w:rPr>
      </w:pPr>
      <w:r>
        <w:rPr>
          <w:rStyle w:val="af"/>
          <w:rFonts w:ascii="Times New Roman" w:hAnsi="Times New Roman"/>
          <w:b w:val="0"/>
          <w:bCs w:val="0"/>
          <w:iCs/>
        </w:rPr>
        <w:t>- реализацию мероприятий государственной программы Республики Карелия «Совершенствование социальной защиты граждан» - 903,0 тыс. рублей;</w:t>
      </w:r>
    </w:p>
    <w:p w:rsidR="00ED1F5E" w:rsidRDefault="00AB25B2" w:rsidP="00ED1F5E">
      <w:pPr>
        <w:autoSpaceDE w:val="0"/>
        <w:autoSpaceDN w:val="0"/>
        <w:adjustRightInd w:val="0"/>
        <w:ind w:firstLine="708"/>
        <w:jc w:val="both"/>
        <w:rPr>
          <w:rStyle w:val="af"/>
          <w:rFonts w:ascii="Times New Roman" w:hAnsi="Times New Roman"/>
          <w:b w:val="0"/>
          <w:bCs w:val="0"/>
          <w:iCs/>
        </w:rPr>
      </w:pPr>
      <w:r>
        <w:rPr>
          <w:rStyle w:val="af"/>
          <w:rFonts w:ascii="Times New Roman" w:hAnsi="Times New Roman"/>
          <w:b w:val="0"/>
          <w:bCs w:val="0"/>
          <w:iCs/>
        </w:rPr>
        <w:t>- реализацию мероприятий подпрограммы «Комплексные мероприятия в области работы с молодежью» муниципальной программы «Развитие сферы культуры и организация работы с молодежью в Лахденпохском муниципальном районе на 2017-2021 годы» - 169,0 тыс. рублей.</w:t>
      </w:r>
    </w:p>
    <w:p w:rsidR="00ED1F5E" w:rsidRDefault="00AB25B2" w:rsidP="00ED1F5E">
      <w:pPr>
        <w:autoSpaceDE w:val="0"/>
        <w:autoSpaceDN w:val="0"/>
        <w:adjustRightInd w:val="0"/>
        <w:ind w:firstLine="708"/>
        <w:jc w:val="both"/>
        <w:rPr>
          <w:rStyle w:val="af"/>
          <w:rFonts w:ascii="Times New Roman" w:hAnsi="Times New Roman"/>
          <w:b w:val="0"/>
          <w:bCs w:val="0"/>
          <w:iCs/>
        </w:rPr>
      </w:pPr>
      <w:r w:rsidRPr="00407A67">
        <w:rPr>
          <w:rStyle w:val="af"/>
          <w:rFonts w:ascii="Times New Roman" w:hAnsi="Times New Roman"/>
          <w:b w:val="0"/>
          <w:bCs w:val="0"/>
          <w:iCs/>
        </w:rPr>
        <w:t>•</w:t>
      </w:r>
      <w:r w:rsidRPr="00407A67">
        <w:rPr>
          <w:rStyle w:val="af"/>
          <w:rFonts w:ascii="Times New Roman" w:hAnsi="Times New Roman"/>
          <w:b w:val="0"/>
          <w:bCs w:val="0"/>
          <w:iCs/>
        </w:rPr>
        <w:tab/>
      </w:r>
      <w:r>
        <w:rPr>
          <w:rStyle w:val="af"/>
          <w:rFonts w:ascii="Times New Roman" w:hAnsi="Times New Roman"/>
          <w:b w:val="0"/>
          <w:bCs w:val="0"/>
          <w:iCs/>
        </w:rPr>
        <w:t xml:space="preserve"> </w:t>
      </w:r>
      <w:r w:rsidRPr="00407A67">
        <w:rPr>
          <w:rStyle w:val="af"/>
          <w:rFonts w:ascii="Times New Roman" w:hAnsi="Times New Roman"/>
          <w:b w:val="0"/>
          <w:bCs w:val="0"/>
          <w:iCs/>
        </w:rPr>
        <w:t xml:space="preserve">0709 </w:t>
      </w:r>
      <w:r>
        <w:rPr>
          <w:rStyle w:val="af"/>
          <w:rFonts w:ascii="Times New Roman" w:hAnsi="Times New Roman"/>
          <w:b w:val="0"/>
          <w:bCs w:val="0"/>
          <w:iCs/>
        </w:rPr>
        <w:t>«</w:t>
      </w:r>
      <w:r w:rsidRPr="00407A67">
        <w:rPr>
          <w:rStyle w:val="af"/>
          <w:rFonts w:ascii="Times New Roman" w:hAnsi="Times New Roman"/>
          <w:b w:val="0"/>
          <w:bCs w:val="0"/>
          <w:iCs/>
        </w:rPr>
        <w:t>Другие вопросы в области образования</w:t>
      </w:r>
      <w:r>
        <w:rPr>
          <w:rStyle w:val="af"/>
          <w:rFonts w:ascii="Times New Roman" w:hAnsi="Times New Roman"/>
          <w:b w:val="0"/>
          <w:bCs w:val="0"/>
          <w:iCs/>
        </w:rPr>
        <w:t>» в сумме 14 425,30 тыс. рублей (5,3</w:t>
      </w:r>
      <w:r w:rsidRPr="001345F8">
        <w:rPr>
          <w:rStyle w:val="af"/>
          <w:rFonts w:ascii="Times New Roman" w:hAnsi="Times New Roman"/>
          <w:b w:val="0"/>
          <w:bCs w:val="0"/>
          <w:iCs/>
        </w:rPr>
        <w:t xml:space="preserve"> % от общего объема расходов по разделу «Образование»</w:t>
      </w:r>
      <w:r>
        <w:rPr>
          <w:rStyle w:val="af"/>
          <w:rFonts w:ascii="Times New Roman" w:hAnsi="Times New Roman"/>
          <w:b w:val="0"/>
          <w:bCs w:val="0"/>
          <w:iCs/>
        </w:rPr>
        <w:t>)</w:t>
      </w:r>
      <w:r w:rsidR="00ED1F5E">
        <w:rPr>
          <w:rStyle w:val="af"/>
          <w:rFonts w:ascii="Times New Roman" w:hAnsi="Times New Roman"/>
          <w:b w:val="0"/>
          <w:bCs w:val="0"/>
          <w:iCs/>
        </w:rPr>
        <w:t>.</w:t>
      </w:r>
    </w:p>
    <w:p w:rsidR="00ED1F5E" w:rsidRDefault="00AB25B2" w:rsidP="00ED1F5E">
      <w:pPr>
        <w:autoSpaceDE w:val="0"/>
        <w:autoSpaceDN w:val="0"/>
        <w:adjustRightInd w:val="0"/>
        <w:ind w:firstLine="708"/>
        <w:jc w:val="both"/>
        <w:rPr>
          <w:rStyle w:val="af"/>
          <w:rFonts w:ascii="Times New Roman" w:hAnsi="Times New Roman"/>
          <w:b w:val="0"/>
          <w:bCs w:val="0"/>
          <w:iCs/>
        </w:rPr>
      </w:pPr>
      <w:r w:rsidRPr="00407A67">
        <w:rPr>
          <w:rStyle w:val="af"/>
          <w:rFonts w:ascii="Times New Roman" w:hAnsi="Times New Roman"/>
          <w:b w:val="0"/>
          <w:bCs w:val="0"/>
          <w:iCs/>
        </w:rPr>
        <w:t xml:space="preserve">По данному подразделу предусмотрены ассигнования на обеспечение деятельности </w:t>
      </w:r>
      <w:r>
        <w:rPr>
          <w:rStyle w:val="af"/>
          <w:rFonts w:ascii="Times New Roman" w:hAnsi="Times New Roman"/>
          <w:b w:val="0"/>
          <w:bCs w:val="0"/>
          <w:iCs/>
        </w:rPr>
        <w:t>МУ «Районное управление образования и по делам молодежи» в сумме 14 425,30 тыс. рублей.</w:t>
      </w:r>
    </w:p>
    <w:p w:rsidR="00AB25B2" w:rsidRPr="00B728DD" w:rsidRDefault="00AB25B2" w:rsidP="00ED1F5E">
      <w:pPr>
        <w:autoSpaceDE w:val="0"/>
        <w:autoSpaceDN w:val="0"/>
        <w:adjustRightInd w:val="0"/>
        <w:ind w:firstLine="708"/>
        <w:jc w:val="both"/>
        <w:rPr>
          <w:rStyle w:val="af"/>
          <w:rFonts w:ascii="Times New Roman" w:hAnsi="Times New Roman"/>
          <w:b w:val="0"/>
          <w:bCs w:val="0"/>
          <w:iCs/>
        </w:rPr>
      </w:pPr>
      <w:r w:rsidRPr="00B728DD">
        <w:rPr>
          <w:rStyle w:val="af"/>
          <w:rFonts w:ascii="Times New Roman" w:hAnsi="Times New Roman"/>
          <w:b w:val="0"/>
          <w:bCs w:val="0"/>
          <w:iCs/>
        </w:rPr>
        <w:t>Расходы по данному подразделу предусмотрены в рамках реализации мероприятий муниципальных программ «</w:t>
      </w:r>
      <w:r w:rsidRPr="00B728DD">
        <w:rPr>
          <w:rFonts w:eastAsia="SimSun"/>
        </w:rPr>
        <w:t>Развитие образования в Лахденпохском муниципальном районе» на 2019-2023 годы»</w:t>
      </w:r>
      <w:r>
        <w:rPr>
          <w:rFonts w:eastAsia="SimSun"/>
        </w:rPr>
        <w:t>.</w:t>
      </w:r>
    </w:p>
    <w:p w:rsidR="00AB25B2" w:rsidRDefault="00AB25B2" w:rsidP="00AB25B2">
      <w:pPr>
        <w:pStyle w:val="a6"/>
        <w:spacing w:after="0"/>
        <w:ind w:firstLine="561"/>
        <w:jc w:val="both"/>
        <w:rPr>
          <w:rStyle w:val="af"/>
          <w:rFonts w:ascii="Times New Roman" w:hAnsi="Times New Roman"/>
          <w:b w:val="0"/>
          <w:bCs w:val="0"/>
          <w:iCs/>
          <w:color w:val="auto"/>
          <w:sz w:val="24"/>
          <w:szCs w:val="24"/>
        </w:rPr>
      </w:pPr>
    </w:p>
    <w:p w:rsidR="00AB25B2" w:rsidRDefault="00AB25B2" w:rsidP="00AB25B2">
      <w:pPr>
        <w:jc w:val="center"/>
      </w:pPr>
      <w:r w:rsidRPr="007B63A1">
        <w:rPr>
          <w:b/>
          <w:i/>
        </w:rPr>
        <w:t xml:space="preserve"> Расходы по разделу 0800 «Культура, кинематография»</w:t>
      </w:r>
    </w:p>
    <w:p w:rsidR="00AB25B2" w:rsidRDefault="00AB25B2" w:rsidP="00AB25B2">
      <w:pPr>
        <w:ind w:firstLine="708"/>
        <w:jc w:val="both"/>
      </w:pPr>
      <w:r>
        <w:t xml:space="preserve">Ассигнования по данному разделу  предусмотрены на 2019 год в размере 5 035,08 тыс. руб. Удельный вес этих расходов в общем объеме расходов бюджета составит в 2019 году 1,45 % .      </w:t>
      </w:r>
    </w:p>
    <w:p w:rsidR="00AB25B2" w:rsidRDefault="00AB25B2" w:rsidP="00AB25B2">
      <w:pPr>
        <w:ind w:firstLine="708"/>
        <w:jc w:val="both"/>
      </w:pPr>
      <w:r>
        <w:t>По данному разделу предусмотрены бюджетные ассигнования на реализацию подпрограммы «Развитие муниципальных учреждений в сфере культуры» муниципальной программы</w:t>
      </w:r>
      <w:r w:rsidRPr="003E41B2">
        <w:rPr>
          <w:rStyle w:val="af"/>
          <w:rFonts w:ascii="Times New Roman" w:hAnsi="Times New Roman"/>
          <w:b w:val="0"/>
          <w:bCs w:val="0"/>
          <w:iCs/>
        </w:rPr>
        <w:t xml:space="preserve"> </w:t>
      </w:r>
      <w:r>
        <w:rPr>
          <w:rStyle w:val="af"/>
          <w:rFonts w:ascii="Times New Roman" w:hAnsi="Times New Roman"/>
          <w:b w:val="0"/>
          <w:bCs w:val="0"/>
          <w:iCs/>
        </w:rPr>
        <w:t xml:space="preserve">«Развитие сферы культуры и организация работы с молодежью в Лахденпохском муниципальном районе на 2017-2021 годы» (включая средства на содержание МКУК «Межпоселенческая библиотека Лахденпохского муниципального района» </w:t>
      </w:r>
      <w:r>
        <w:t xml:space="preserve"> и МБУК «Куркиекский краеведческий центр»).</w:t>
      </w:r>
    </w:p>
    <w:p w:rsidR="00AB25B2" w:rsidRDefault="00AB25B2" w:rsidP="00AB25B2">
      <w:pPr>
        <w:jc w:val="both"/>
      </w:pPr>
      <w:r>
        <w:t xml:space="preserve">     </w:t>
      </w:r>
    </w:p>
    <w:p w:rsidR="00AB25B2" w:rsidRPr="00F37A2F" w:rsidRDefault="00AB25B2" w:rsidP="00AB25B2">
      <w:pPr>
        <w:jc w:val="center"/>
        <w:rPr>
          <w:b/>
          <w:i/>
        </w:rPr>
      </w:pPr>
      <w:r w:rsidRPr="00F37A2F">
        <w:rPr>
          <w:b/>
          <w:i/>
        </w:rPr>
        <w:t>Расходы по разделу 1000 «Социальная политика»</w:t>
      </w:r>
    </w:p>
    <w:p w:rsidR="00AB25B2" w:rsidRDefault="00AB25B2" w:rsidP="00AB25B2">
      <w:pPr>
        <w:ind w:firstLine="708"/>
        <w:jc w:val="both"/>
      </w:pPr>
      <w:r w:rsidRPr="00577D8B">
        <w:t>Ассигнования по данном</w:t>
      </w:r>
      <w:r>
        <w:t>у разделу  предусмотрены на 2019</w:t>
      </w:r>
      <w:r w:rsidRPr="00577D8B">
        <w:t xml:space="preserve"> год в размере </w:t>
      </w:r>
      <w:r>
        <w:t>15 868,10</w:t>
      </w:r>
      <w:r w:rsidRPr="00577D8B">
        <w:t xml:space="preserve"> тыс. руб</w:t>
      </w:r>
      <w:r>
        <w:t>лей.</w:t>
      </w:r>
      <w:r w:rsidRPr="00577D8B">
        <w:t xml:space="preserve"> Удельный вес расходов </w:t>
      </w:r>
      <w:r>
        <w:t xml:space="preserve">по данному разделу </w:t>
      </w:r>
      <w:r w:rsidRPr="00577D8B">
        <w:t>в общем объеме расходов бюджета составит в 201</w:t>
      </w:r>
      <w:r>
        <w:t>9</w:t>
      </w:r>
      <w:r w:rsidRPr="00577D8B">
        <w:t xml:space="preserve"> году </w:t>
      </w:r>
      <w:r>
        <w:t>4,55</w:t>
      </w:r>
      <w:r w:rsidRPr="00577D8B">
        <w:t xml:space="preserve"> </w:t>
      </w:r>
      <w:r>
        <w:t>процента</w:t>
      </w:r>
      <w:r w:rsidRPr="00577D8B">
        <w:t xml:space="preserve">.   </w:t>
      </w:r>
      <w:r>
        <w:t>Все расходы по данному разделу предусмотрены в рамках реализации мероприятий муниципальной программы «Социальная поддержка и социальное обслуживание населения Лахденпохского муниципального района  на 2019-2023 годы».</w:t>
      </w:r>
    </w:p>
    <w:p w:rsidR="00AB25B2" w:rsidRDefault="00AB25B2" w:rsidP="00AB25B2">
      <w:pPr>
        <w:ind w:firstLine="708"/>
        <w:jc w:val="both"/>
      </w:pPr>
      <w:r w:rsidRPr="00CD2B7F">
        <w:t xml:space="preserve">Структура раздела </w:t>
      </w:r>
      <w:r>
        <w:t>«Социальная политика»</w:t>
      </w:r>
      <w:r w:rsidRPr="00CD2B7F">
        <w:t xml:space="preserve"> представлена следующими подразделами:</w:t>
      </w:r>
      <w:r w:rsidRPr="00577D8B">
        <w:t xml:space="preserve">   </w:t>
      </w:r>
    </w:p>
    <w:p w:rsidR="00AB25B2" w:rsidRDefault="00AB25B2" w:rsidP="00AB25B2">
      <w:pPr>
        <w:jc w:val="both"/>
      </w:pPr>
      <w:r>
        <w:t xml:space="preserve">           • 1001 «Пенсионное обеспечение» в сумме  27,0 тыс. рублей </w:t>
      </w:r>
      <w:r w:rsidRPr="00CD2B7F">
        <w:t>(0,</w:t>
      </w:r>
      <w:r>
        <w:t>2</w:t>
      </w:r>
      <w:r w:rsidRPr="00CD2B7F">
        <w:t xml:space="preserve"> % от общего объема расходов по разделу «</w:t>
      </w:r>
      <w:r>
        <w:t>Социальное обеспечение</w:t>
      </w:r>
      <w:r w:rsidRPr="00CD2B7F">
        <w:t>»).</w:t>
      </w:r>
    </w:p>
    <w:p w:rsidR="00AB25B2" w:rsidRDefault="00AB25B2" w:rsidP="00AB25B2">
      <w:pPr>
        <w:ind w:firstLine="708"/>
        <w:jc w:val="both"/>
      </w:pPr>
      <w:r>
        <w:lastRenderedPageBreak/>
        <w:t>Расходы по данному подразделу предусмотрены на доплат</w:t>
      </w:r>
      <w:r w:rsidR="00ED1F5E">
        <w:t>ы</w:t>
      </w:r>
      <w:r>
        <w:t xml:space="preserve"> к пенсии, </w:t>
      </w:r>
      <w:r w:rsidR="00ED1F5E">
        <w:t>производимые</w:t>
      </w:r>
      <w:r>
        <w:t xml:space="preserve"> в соответствие с Решением Совета Л</w:t>
      </w:r>
      <w:r w:rsidR="00ED1F5E">
        <w:t>ахденпохского муниципального района</w:t>
      </w:r>
      <w:r>
        <w:t xml:space="preserve"> № 59 от 22.07.2010 г.</w:t>
      </w:r>
    </w:p>
    <w:p w:rsidR="00ED1F5E" w:rsidRDefault="00AB25B2" w:rsidP="00ED1F5E">
      <w:pPr>
        <w:ind w:firstLine="708"/>
        <w:jc w:val="both"/>
      </w:pPr>
      <w:r>
        <w:t xml:space="preserve">Необходимо отметить, что в Приложениях №№ 4, 5, 6 и 7  </w:t>
      </w:r>
      <w:r w:rsidR="00ED1F5E">
        <w:t xml:space="preserve">допущено внутридокументальное несоответствие – </w:t>
      </w:r>
      <w:r>
        <w:t>по подразделу 1001 по целевой статье 17 0 02 00000 применено направление расходования средств 11500 – «И</w:t>
      </w:r>
      <w:r>
        <w:rPr>
          <w:rFonts w:ascii="Times New Roman CYR" w:eastAsia="SimSun" w:hAnsi="Times New Roman CYR" w:cs="Times New Roman CYR"/>
        </w:rPr>
        <w:t xml:space="preserve">сполнение переданных полномочий поселений», </w:t>
      </w:r>
      <w:r w:rsidR="00ED1F5E">
        <w:rPr>
          <w:rFonts w:ascii="Times New Roman CYR" w:eastAsia="SimSun" w:hAnsi="Times New Roman CYR" w:cs="Times New Roman CYR"/>
        </w:rPr>
        <w:t>при том, что графа 1 «наименование»</w:t>
      </w:r>
      <w:r>
        <w:rPr>
          <w:rFonts w:ascii="Times New Roman CYR" w:eastAsia="SimSun" w:hAnsi="Times New Roman CYR" w:cs="Times New Roman CYR"/>
        </w:rPr>
        <w:t xml:space="preserve"> </w:t>
      </w:r>
      <w:r w:rsidR="00ED1F5E">
        <w:rPr>
          <w:rFonts w:ascii="Times New Roman CYR" w:eastAsia="SimSun" w:hAnsi="Times New Roman CYR" w:cs="Times New Roman CYR"/>
        </w:rPr>
        <w:t>содержит формулировку</w:t>
      </w:r>
      <w:r>
        <w:rPr>
          <w:rFonts w:ascii="Times New Roman CYR" w:eastAsia="SimSun" w:hAnsi="Times New Roman CYR" w:cs="Times New Roman CYR"/>
        </w:rPr>
        <w:t xml:space="preserve"> – «Доплаты к пенсии, </w:t>
      </w:r>
      <w:r>
        <w:t>выплачиваемые в соответствие с Решением Совета ЛМР № 59 от 22.07.2010 г…..».</w:t>
      </w:r>
    </w:p>
    <w:p w:rsidR="00ED1F5E" w:rsidRDefault="00AB25B2" w:rsidP="00AB25B2">
      <w:pPr>
        <w:ind w:firstLine="708"/>
        <w:jc w:val="both"/>
      </w:pPr>
      <w:r>
        <w:t xml:space="preserve">• 1003 «Социальное обеспечение населения» в сумме 7 028,10 тыс. рублей </w:t>
      </w:r>
      <w:r w:rsidRPr="00CD2B7F">
        <w:t>(</w:t>
      </w:r>
      <w:r>
        <w:t>44,3</w:t>
      </w:r>
      <w:r w:rsidRPr="00CD2B7F">
        <w:t xml:space="preserve"> % от общего объема расходов по разделу «Социальное обеспечение»).</w:t>
      </w:r>
    </w:p>
    <w:p w:rsidR="00ED1F5E" w:rsidRDefault="00AB25B2" w:rsidP="00ED1F5E">
      <w:pPr>
        <w:ind w:firstLine="708"/>
        <w:jc w:val="both"/>
      </w:pPr>
      <w:r w:rsidRPr="00CD2B7F">
        <w:t>По данному подразделу предусмотрены расходы на:</w:t>
      </w:r>
    </w:p>
    <w:p w:rsidR="00ED1F5E" w:rsidRDefault="00AB25B2" w:rsidP="00ED1F5E">
      <w:pPr>
        <w:ind w:firstLine="708"/>
        <w:jc w:val="both"/>
      </w:pPr>
      <w:r>
        <w:t>- реализацию мероприятий государственной программы Республики Карелия «Совершенствование социальной защиты граждан» в целях оказания адресной социальной помощи малоимущим семьям, имеющим детей  - 6 905,0 тыс. рублей;</w:t>
      </w:r>
    </w:p>
    <w:p w:rsidR="00ED1F5E" w:rsidRDefault="00AB25B2" w:rsidP="00ED1F5E">
      <w:pPr>
        <w:ind w:firstLine="708"/>
        <w:jc w:val="both"/>
      </w:pPr>
      <w:r>
        <w:t>- реализацию мероприятий муниципальной программы «Социальная поддержка и социальное обслуживание населения ЛМР на 2019-2023 годы» – 123,10 тыс. рублей.</w:t>
      </w:r>
    </w:p>
    <w:p w:rsidR="00ED1F5E" w:rsidRDefault="00AB25B2" w:rsidP="00AB25B2">
      <w:pPr>
        <w:ind w:firstLine="708"/>
        <w:jc w:val="both"/>
      </w:pPr>
      <w:r w:rsidRPr="009A1AAF">
        <w:t>•</w:t>
      </w:r>
      <w:r w:rsidRPr="009A1AAF">
        <w:tab/>
        <w:t xml:space="preserve">1004  «Охрана семьи и детства» в сумме </w:t>
      </w:r>
      <w:r>
        <w:t>8 452</w:t>
      </w:r>
      <w:r w:rsidRPr="009A1AAF">
        <w:t>,0 тыс. рублей (</w:t>
      </w:r>
      <w:r>
        <w:t>53,2</w:t>
      </w:r>
      <w:r w:rsidRPr="009A1AAF">
        <w:t xml:space="preserve"> % от общего объема расходов по разделу «Социальное обеспечение»).</w:t>
      </w:r>
    </w:p>
    <w:p w:rsidR="00AB25B2" w:rsidRDefault="00AB25B2" w:rsidP="00AB25B2">
      <w:pPr>
        <w:ind w:firstLine="708"/>
        <w:jc w:val="both"/>
      </w:pPr>
      <w:r w:rsidRPr="00C200F4">
        <w:t>По данному подразделу предусмотрены расходы на:</w:t>
      </w:r>
    </w:p>
    <w:p w:rsidR="00AB25B2" w:rsidRDefault="00AB25B2" w:rsidP="00AB25B2">
      <w:pPr>
        <w:jc w:val="both"/>
      </w:pPr>
      <w:r>
        <w:t xml:space="preserve"> </w:t>
      </w:r>
      <w:r>
        <w:tab/>
        <w:t>- о</w:t>
      </w:r>
      <w:r w:rsidRPr="00E955FE">
        <w:t>существлени</w:t>
      </w:r>
      <w:r>
        <w:t>е</w:t>
      </w:r>
      <w:r w:rsidRPr="00E955FE">
        <w:t xml:space="preserve"> государственных полномочий Республики Карелия по выплате компенсации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исключением государственных образовательных учреждений Республики Карелия</w:t>
      </w:r>
      <w:r w:rsidRPr="00E955FE">
        <w:tab/>
      </w:r>
      <w:r>
        <w:t xml:space="preserve"> - 6 935,0 тыс. рублей;</w:t>
      </w:r>
    </w:p>
    <w:p w:rsidR="00AB25B2" w:rsidRDefault="00AB25B2" w:rsidP="00AB25B2">
      <w:pPr>
        <w:ind w:firstLine="708"/>
        <w:jc w:val="both"/>
      </w:pPr>
      <w:r>
        <w:t>- о</w:t>
      </w:r>
      <w:r w:rsidRPr="00E955FE">
        <w:t xml:space="preserve">существление государственных полномочий Республики Карелия, предусмотренных Законом Республики Карелия от 28 ноября 2005 года № 921–ЗРК «О государственном обеспечении и социальной поддержке детей–сирот и детей, оставшихся без попечения родителей, а также лиц из числа детей–сирот и детей, оставшихся без попечения родителей» по </w:t>
      </w:r>
      <w:r>
        <w:t>обеспечению жилыми помещениями детей-сирот и детей, оставшихся без попечения родителей, л</w:t>
      </w:r>
      <w:r w:rsidRPr="00E955FE">
        <w:t>иц из числа детей–сирот и детей, ост</w:t>
      </w:r>
      <w:r>
        <w:t>авшихся без попечения родителей – 1 379,0 тыс. рублей;</w:t>
      </w:r>
    </w:p>
    <w:p w:rsidR="00AB25B2" w:rsidRDefault="00AB25B2" w:rsidP="00AB25B2">
      <w:pPr>
        <w:jc w:val="both"/>
        <w:rPr>
          <w:rStyle w:val="af"/>
          <w:rFonts w:ascii="Times New Roman" w:hAnsi="Times New Roman"/>
          <w:b w:val="0"/>
          <w:bCs w:val="0"/>
          <w:iCs/>
        </w:rPr>
      </w:pPr>
      <w:r>
        <w:t xml:space="preserve">          - реализация мероприятий государственной программы Республики Карелия  «Развитие образования» (</w:t>
      </w:r>
      <w:r>
        <w:rPr>
          <w:rStyle w:val="af"/>
          <w:rFonts w:ascii="Times New Roman" w:hAnsi="Times New Roman"/>
          <w:b w:val="0"/>
          <w:bCs w:val="0"/>
          <w:iCs/>
        </w:rPr>
        <w:t>компенсация родителям детей, не посещающим дошкольные общеобразовательные учреждении)  - 138,0 тыс. рублей.</w:t>
      </w:r>
    </w:p>
    <w:p w:rsidR="00AB25B2" w:rsidRDefault="00AB25B2" w:rsidP="00AB25B2">
      <w:pPr>
        <w:ind w:firstLine="708"/>
        <w:jc w:val="both"/>
      </w:pPr>
      <w:r w:rsidRPr="00C200F4">
        <w:t>•</w:t>
      </w:r>
      <w:r>
        <w:t xml:space="preserve"> 1006 «Другие вопросы в области социальной политики» в сумме 361,0 тыс. рублей (2,3</w:t>
      </w:r>
      <w:r w:rsidRPr="00C200F4">
        <w:t xml:space="preserve"> % от общего объема расходов по разделу «Социальное обеспечение»).</w:t>
      </w:r>
      <w:r w:rsidRPr="003859BE">
        <w:t xml:space="preserve"> </w:t>
      </w:r>
      <w:r w:rsidRPr="00C200F4">
        <w:t>По данному подразделу предусмотрены расходы на</w:t>
      </w:r>
      <w:r>
        <w:t xml:space="preserve"> о</w:t>
      </w:r>
      <w:r w:rsidRPr="00C200F4">
        <w:t>существление государственных полномочий Республики Карелия по организации и осуществлению деятельности органов опеки и попечительства</w:t>
      </w:r>
      <w:r>
        <w:t>.</w:t>
      </w:r>
    </w:p>
    <w:p w:rsidR="00AB25B2" w:rsidRDefault="00AB25B2" w:rsidP="00AB25B2">
      <w:pPr>
        <w:ind w:firstLine="708"/>
        <w:jc w:val="both"/>
      </w:pPr>
    </w:p>
    <w:p w:rsidR="00AB25B2" w:rsidRPr="002F2D32" w:rsidRDefault="00AB25B2" w:rsidP="00AB25B2">
      <w:pPr>
        <w:jc w:val="both"/>
        <w:rPr>
          <w:b/>
          <w:i/>
        </w:rPr>
      </w:pPr>
      <w:r w:rsidRPr="002F2D32">
        <w:rPr>
          <w:b/>
        </w:rPr>
        <w:t xml:space="preserve"> </w:t>
      </w:r>
      <w:r w:rsidRPr="002F2D32">
        <w:rPr>
          <w:b/>
        </w:rPr>
        <w:tab/>
      </w:r>
      <w:r w:rsidRPr="002F2D32">
        <w:rPr>
          <w:b/>
        </w:rPr>
        <w:tab/>
      </w:r>
      <w:r w:rsidRPr="002F2D32">
        <w:rPr>
          <w:b/>
          <w:i/>
        </w:rPr>
        <w:t xml:space="preserve"> Расходы по разделу 1100 «Физическая культура и спорт»</w:t>
      </w:r>
    </w:p>
    <w:p w:rsidR="00AB25B2" w:rsidRDefault="00AB25B2" w:rsidP="00AB25B2">
      <w:pPr>
        <w:ind w:firstLine="708"/>
        <w:jc w:val="both"/>
      </w:pPr>
      <w:r w:rsidRPr="00C200F4">
        <w:t>Ассигнования по данному разделу  предусмотрены на 201</w:t>
      </w:r>
      <w:r>
        <w:t>9</w:t>
      </w:r>
      <w:r w:rsidRPr="00C200F4">
        <w:t xml:space="preserve"> год в размере </w:t>
      </w:r>
      <w:r>
        <w:t>384,85 тыс. рублей.</w:t>
      </w:r>
      <w:r w:rsidRPr="00C200F4">
        <w:t xml:space="preserve"> Удельный вес этих расходов в общем объеме расходов бюджета составит в 201</w:t>
      </w:r>
      <w:r>
        <w:t>9</w:t>
      </w:r>
      <w:r w:rsidRPr="00C200F4">
        <w:t xml:space="preserve"> году </w:t>
      </w:r>
      <w:r>
        <w:t>0,11</w:t>
      </w:r>
      <w:r w:rsidRPr="00C200F4">
        <w:t xml:space="preserve"> </w:t>
      </w:r>
      <w:r w:rsidR="00ED1F5E">
        <w:t>процентов</w:t>
      </w:r>
      <w:r w:rsidRPr="00C200F4">
        <w:t xml:space="preserve">.   </w:t>
      </w:r>
    </w:p>
    <w:p w:rsidR="00AB25B2" w:rsidRPr="00946768" w:rsidRDefault="00AB25B2" w:rsidP="00AB25B2">
      <w:pPr>
        <w:ind w:firstLine="708"/>
        <w:jc w:val="both"/>
      </w:pPr>
      <w:r>
        <w:t xml:space="preserve">Расходы по данному разделу предусмотрены только по подразделу 1101 «Физическая культура» - ассигнования реализацию муниципальной программы </w:t>
      </w:r>
      <w:r w:rsidRPr="00946768">
        <w:t>«Физкультура и спорт  в Лахденпохском муниципальном районе на 2017-2021 годы</w:t>
      </w:r>
      <w:r>
        <w:t>».</w:t>
      </w:r>
    </w:p>
    <w:p w:rsidR="00AB25B2" w:rsidRDefault="00AB25B2" w:rsidP="00AB25B2">
      <w:pPr>
        <w:ind w:firstLine="708"/>
        <w:jc w:val="both"/>
      </w:pPr>
    </w:p>
    <w:p w:rsidR="00BA4702" w:rsidRDefault="00BA4702" w:rsidP="00AB25B2">
      <w:pPr>
        <w:jc w:val="center"/>
        <w:rPr>
          <w:b/>
          <w:i/>
        </w:rPr>
      </w:pPr>
    </w:p>
    <w:p w:rsidR="00BA4702" w:rsidRDefault="00BA4702" w:rsidP="00AB25B2">
      <w:pPr>
        <w:jc w:val="center"/>
        <w:rPr>
          <w:b/>
          <w:i/>
        </w:rPr>
      </w:pPr>
    </w:p>
    <w:p w:rsidR="00BA4702" w:rsidRDefault="00BA4702" w:rsidP="00AB25B2">
      <w:pPr>
        <w:jc w:val="center"/>
        <w:rPr>
          <w:b/>
          <w:i/>
        </w:rPr>
      </w:pPr>
    </w:p>
    <w:p w:rsidR="00AB25B2" w:rsidRPr="000F7E69" w:rsidRDefault="00AB25B2" w:rsidP="00AB25B2">
      <w:pPr>
        <w:jc w:val="center"/>
        <w:rPr>
          <w:b/>
          <w:i/>
        </w:rPr>
      </w:pPr>
      <w:r w:rsidRPr="000F7E69">
        <w:rPr>
          <w:b/>
          <w:i/>
        </w:rPr>
        <w:lastRenderedPageBreak/>
        <w:t>Расходы по разделу 1300 «</w:t>
      </w:r>
      <w:r>
        <w:rPr>
          <w:b/>
          <w:i/>
        </w:rPr>
        <w:t>О</w:t>
      </w:r>
      <w:r w:rsidRPr="000F7E69">
        <w:rPr>
          <w:b/>
          <w:i/>
        </w:rPr>
        <w:t>бслуживание государственного</w:t>
      </w:r>
    </w:p>
    <w:p w:rsidR="00AB25B2" w:rsidRDefault="00AB25B2" w:rsidP="00AB25B2">
      <w:pPr>
        <w:jc w:val="center"/>
        <w:rPr>
          <w:b/>
          <w:i/>
        </w:rPr>
      </w:pPr>
      <w:r>
        <w:rPr>
          <w:b/>
          <w:i/>
        </w:rPr>
        <w:t>и муниципального долга»</w:t>
      </w:r>
    </w:p>
    <w:p w:rsidR="00AB25B2" w:rsidRDefault="00AB25B2" w:rsidP="00AB25B2">
      <w:pPr>
        <w:ind w:firstLine="708"/>
        <w:jc w:val="both"/>
      </w:pPr>
      <w:r w:rsidRPr="000D6386">
        <w:t>Ассигнования по данном</w:t>
      </w:r>
      <w:r>
        <w:t>у разделу  предусмотрены на 2019</w:t>
      </w:r>
      <w:r w:rsidRPr="000D6386">
        <w:t xml:space="preserve"> год в размере </w:t>
      </w:r>
      <w:r>
        <w:t>1 210</w:t>
      </w:r>
      <w:r w:rsidRPr="000D6386">
        <w:t xml:space="preserve"> тыс. руб</w:t>
      </w:r>
      <w:r>
        <w:t xml:space="preserve">лей. </w:t>
      </w:r>
      <w:r w:rsidRPr="000D6386">
        <w:t xml:space="preserve"> Удельный вес этих расходов в общем объеме расходов бюджета составит в 20</w:t>
      </w:r>
      <w:r>
        <w:t>19</w:t>
      </w:r>
      <w:r w:rsidRPr="000D6386">
        <w:t xml:space="preserve"> году </w:t>
      </w:r>
      <w:r>
        <w:t>0,35</w:t>
      </w:r>
      <w:r w:rsidRPr="000D6386">
        <w:t xml:space="preserve"> </w:t>
      </w:r>
      <w:r>
        <w:t>процента</w:t>
      </w:r>
      <w:r w:rsidRPr="000D6386">
        <w:t xml:space="preserve">. </w:t>
      </w:r>
    </w:p>
    <w:p w:rsidR="00AB25B2" w:rsidRPr="007C1564" w:rsidRDefault="00AB25B2" w:rsidP="00AB25B2">
      <w:pPr>
        <w:ind w:firstLine="708"/>
        <w:jc w:val="both"/>
      </w:pPr>
      <w:r w:rsidRPr="007C1564">
        <w:t>Объем ассигнований по данному разделу на 2020-2021 годы составляет 847,00 тыс. рублей (0,33 процента от общего объема расходов) и 830,06 тыс. рублей  (0,34 процента от объема расходов) соответственно.</w:t>
      </w:r>
    </w:p>
    <w:p w:rsidR="00AB25B2" w:rsidRDefault="00AB25B2" w:rsidP="00AB25B2">
      <w:pPr>
        <w:ind w:firstLine="708"/>
        <w:jc w:val="both"/>
      </w:pPr>
      <w:r w:rsidRPr="007C1564">
        <w:t>Вся сумма расходов сформирована</w:t>
      </w:r>
      <w:r>
        <w:t xml:space="preserve"> по подразделу 1301 «Обслуживание государственного внутреннего и муниципального долга» и планируется к направлению на погашение</w:t>
      </w:r>
      <w:r w:rsidRPr="000D6386">
        <w:t xml:space="preserve"> процентны</w:t>
      </w:r>
      <w:r>
        <w:t>х</w:t>
      </w:r>
      <w:r w:rsidRPr="000D6386">
        <w:t xml:space="preserve"> </w:t>
      </w:r>
      <w:r>
        <w:t>платежей по обслуживанию муниципального долга.</w:t>
      </w:r>
    </w:p>
    <w:p w:rsidR="00AB25B2" w:rsidRDefault="00AB25B2" w:rsidP="00AB25B2">
      <w:pPr>
        <w:ind w:firstLine="560"/>
        <w:jc w:val="both"/>
      </w:pPr>
    </w:p>
    <w:p w:rsidR="00AB25B2" w:rsidRDefault="00AB25B2" w:rsidP="00AB25B2">
      <w:pPr>
        <w:pStyle w:val="a6"/>
        <w:spacing w:after="0"/>
        <w:ind w:firstLine="560"/>
        <w:jc w:val="center"/>
        <w:rPr>
          <w:rFonts w:ascii="Times New Roman" w:hAnsi="Times New Roman"/>
          <w:b/>
          <w:bCs/>
          <w:i/>
          <w:iCs/>
          <w:sz w:val="24"/>
          <w:szCs w:val="24"/>
        </w:rPr>
      </w:pPr>
      <w:r w:rsidRPr="000A31D0">
        <w:rPr>
          <w:rFonts w:ascii="Times New Roman" w:hAnsi="Times New Roman"/>
          <w:b/>
          <w:bCs/>
          <w:i/>
          <w:iCs/>
          <w:sz w:val="24"/>
          <w:szCs w:val="24"/>
        </w:rPr>
        <w:t xml:space="preserve">Расходы по разделу 1400 «Межбюджетные трансферты </w:t>
      </w:r>
      <w:r>
        <w:rPr>
          <w:rFonts w:ascii="Times New Roman" w:hAnsi="Times New Roman"/>
          <w:b/>
          <w:bCs/>
          <w:i/>
          <w:iCs/>
          <w:sz w:val="24"/>
          <w:szCs w:val="24"/>
        </w:rPr>
        <w:t xml:space="preserve">общего характера </w:t>
      </w:r>
      <w:r w:rsidRPr="000A31D0">
        <w:rPr>
          <w:rFonts w:ascii="Times New Roman" w:hAnsi="Times New Roman"/>
          <w:b/>
          <w:bCs/>
          <w:i/>
          <w:iCs/>
          <w:sz w:val="24"/>
          <w:szCs w:val="24"/>
        </w:rPr>
        <w:t xml:space="preserve">бюджетам </w:t>
      </w:r>
      <w:r>
        <w:rPr>
          <w:rFonts w:ascii="Times New Roman" w:hAnsi="Times New Roman"/>
          <w:b/>
          <w:bCs/>
          <w:i/>
          <w:iCs/>
          <w:sz w:val="24"/>
          <w:szCs w:val="24"/>
        </w:rPr>
        <w:t>бюджетной системы Российской Федерации»</w:t>
      </w:r>
    </w:p>
    <w:p w:rsidR="00AB25B2" w:rsidRDefault="00AB25B2" w:rsidP="00AB25B2">
      <w:pPr>
        <w:ind w:firstLine="708"/>
        <w:jc w:val="both"/>
      </w:pPr>
      <w:r w:rsidRPr="00207FA6">
        <w:t>Проектом бюджета предусматривается передача в 201</w:t>
      </w:r>
      <w:r>
        <w:t>9</w:t>
      </w:r>
      <w:r w:rsidRPr="00207FA6">
        <w:t xml:space="preserve"> году межбюджетных трансфертов </w:t>
      </w:r>
      <w:r w:rsidR="00ED1F5E">
        <w:t xml:space="preserve">общего характера </w:t>
      </w:r>
      <w:r w:rsidRPr="00207FA6">
        <w:t xml:space="preserve">из бюджета Лахденпохского муниципального района бюджетам поселений Лахденпохского района в сумме </w:t>
      </w:r>
      <w:r>
        <w:t>2 186</w:t>
      </w:r>
      <w:r w:rsidRPr="00207FA6">
        <w:t>,0 тыс. рублей</w:t>
      </w:r>
      <w:r>
        <w:t xml:space="preserve">. </w:t>
      </w:r>
      <w:r w:rsidRPr="00207FA6">
        <w:t xml:space="preserve">Удельный вес этих расходов в общем объеме расходной части Проекта бюджета района составляет </w:t>
      </w:r>
      <w:r>
        <w:t>0,63</w:t>
      </w:r>
      <w:r w:rsidRPr="00207FA6">
        <w:t xml:space="preserve"> процента. </w:t>
      </w:r>
    </w:p>
    <w:p w:rsidR="00AB25B2" w:rsidRDefault="00AB25B2" w:rsidP="00AB25B2">
      <w:pPr>
        <w:ind w:firstLine="708"/>
        <w:jc w:val="both"/>
      </w:pPr>
      <w:r>
        <w:t>Вся сумма расходов сформирована по подразделу 1401 «Д</w:t>
      </w:r>
      <w:r w:rsidRPr="005259DB">
        <w:t>отации на выравнивание бюджетной обеспеченности субъектов Российской Федерации и муниципальных образований</w:t>
      </w:r>
      <w:r>
        <w:t>».</w:t>
      </w:r>
    </w:p>
    <w:p w:rsidR="00470010" w:rsidRPr="009E0E64" w:rsidRDefault="00470010" w:rsidP="00470010">
      <w:pPr>
        <w:jc w:val="both"/>
        <w:rPr>
          <w:b/>
        </w:rPr>
      </w:pPr>
    </w:p>
    <w:p w:rsidR="00AB25B2" w:rsidRPr="008F1E44" w:rsidRDefault="00AB25B2" w:rsidP="00AB25B2">
      <w:pPr>
        <w:pStyle w:val="a6"/>
        <w:spacing w:after="0"/>
        <w:ind w:firstLine="560"/>
        <w:jc w:val="center"/>
        <w:rPr>
          <w:rFonts w:ascii="Times New Roman" w:hAnsi="Times New Roman"/>
          <w:b/>
          <w:bCs/>
          <w:iCs/>
          <w:sz w:val="24"/>
          <w:szCs w:val="24"/>
        </w:rPr>
      </w:pPr>
      <w:r>
        <w:rPr>
          <w:rFonts w:ascii="Times New Roman" w:hAnsi="Times New Roman"/>
          <w:b/>
          <w:sz w:val="24"/>
          <w:szCs w:val="24"/>
        </w:rPr>
        <w:t xml:space="preserve">7. </w:t>
      </w:r>
      <w:r w:rsidRPr="008F1E44">
        <w:rPr>
          <w:rFonts w:ascii="Times New Roman" w:hAnsi="Times New Roman"/>
          <w:b/>
          <w:bCs/>
          <w:iCs/>
          <w:sz w:val="24"/>
          <w:szCs w:val="24"/>
        </w:rPr>
        <w:t>Межбюджетные трансферты</w:t>
      </w:r>
    </w:p>
    <w:p w:rsidR="00AB25B2" w:rsidRPr="00FD63C1" w:rsidRDefault="00AB25B2" w:rsidP="00AB25B2">
      <w:pPr>
        <w:pStyle w:val="a6"/>
        <w:spacing w:after="0"/>
        <w:ind w:firstLine="560"/>
        <w:jc w:val="center"/>
        <w:rPr>
          <w:rFonts w:ascii="Times New Roman" w:hAnsi="Times New Roman"/>
          <w:b/>
          <w:bCs/>
          <w:i/>
          <w:iCs/>
          <w:sz w:val="24"/>
          <w:szCs w:val="24"/>
        </w:rPr>
      </w:pPr>
    </w:p>
    <w:p w:rsidR="00AB25B2" w:rsidRPr="00E327A6" w:rsidRDefault="00AB25B2" w:rsidP="00AB25B2">
      <w:pPr>
        <w:ind w:firstLine="708"/>
        <w:jc w:val="both"/>
      </w:pPr>
      <w:r w:rsidRPr="00E327A6">
        <w:t>Основными направлениями бюджетной политики Лахденпохского муниципального района на 201</w:t>
      </w:r>
      <w:r>
        <w:t>9</w:t>
      </w:r>
      <w:r w:rsidRPr="00E327A6">
        <w:t xml:space="preserve"> - 202</w:t>
      </w:r>
      <w:r>
        <w:t>1</w:t>
      </w:r>
      <w:r w:rsidRPr="00E327A6">
        <w:t xml:space="preserve"> годы задачи в сфере межбюджетных отношений в планируемом периоде не сформированы и не закреплены (такие как поддержание сбалансированности местных бюджетов, стимулирование органов местного самоуправления поселений к сокращению уровня дефицита бюджета</w:t>
      </w:r>
      <w:r>
        <w:t xml:space="preserve"> и др.</w:t>
      </w:r>
      <w:r w:rsidRPr="00E327A6">
        <w:t>). В результате</w:t>
      </w:r>
      <w:r>
        <w:t xml:space="preserve">, как и ранее, </w:t>
      </w:r>
      <w:r w:rsidRPr="00E327A6">
        <w:t>единые подходы, позволяющие целенаправленно обеспечивать проведение взвешенной и ответственной бюджетной политики поселений в 201</w:t>
      </w:r>
      <w:r>
        <w:t>9</w:t>
      </w:r>
      <w:r w:rsidRPr="00E327A6">
        <w:t>–202</w:t>
      </w:r>
      <w:r>
        <w:t>1</w:t>
      </w:r>
      <w:r w:rsidRPr="00E327A6">
        <w:t xml:space="preserve"> годах отсутствуют.</w:t>
      </w:r>
    </w:p>
    <w:p w:rsidR="00AB25B2" w:rsidRDefault="00AB25B2" w:rsidP="00AB25B2">
      <w:pPr>
        <w:ind w:firstLine="708"/>
        <w:jc w:val="both"/>
      </w:pPr>
      <w:r w:rsidRPr="00E327A6">
        <w:t xml:space="preserve">Согласно приложениям </w:t>
      </w:r>
      <w:r>
        <w:t>4</w:t>
      </w:r>
      <w:r w:rsidRPr="00E327A6">
        <w:t xml:space="preserve">, </w:t>
      </w:r>
      <w:r>
        <w:t>5</w:t>
      </w:r>
      <w:r w:rsidRPr="00E327A6">
        <w:t>, 6, 7, 11</w:t>
      </w:r>
      <w:r>
        <w:t>, 12</w:t>
      </w:r>
      <w:r w:rsidRPr="00E327A6">
        <w:t xml:space="preserve"> к Проекту бюджета предусматривается передача межбюджетных трансфертов из бюджета Лахденпохского</w:t>
      </w:r>
      <w:r w:rsidRPr="00FD63C1">
        <w:t xml:space="preserve"> муниципального района бюджетам поселений Лахденпохского района в сумме </w:t>
      </w:r>
      <w:r>
        <w:t>3 571,65</w:t>
      </w:r>
      <w:r w:rsidRPr="00FD63C1">
        <w:t xml:space="preserve"> тыс. рублей в 201</w:t>
      </w:r>
      <w:r>
        <w:t>9</w:t>
      </w:r>
      <w:r w:rsidRPr="00FD63C1">
        <w:t xml:space="preserve"> году, </w:t>
      </w:r>
      <w:r>
        <w:t>2 767,8</w:t>
      </w:r>
      <w:r w:rsidRPr="007B0D8B">
        <w:t xml:space="preserve"> </w:t>
      </w:r>
      <w:r w:rsidRPr="00FD63C1">
        <w:t>тыс. рублей в 20</w:t>
      </w:r>
      <w:r>
        <w:t>20</w:t>
      </w:r>
      <w:r w:rsidRPr="00FD63C1">
        <w:t xml:space="preserve"> году</w:t>
      </w:r>
      <w:r>
        <w:t xml:space="preserve"> и 2 658,8</w:t>
      </w:r>
      <w:r w:rsidRPr="007B0D8B">
        <w:t xml:space="preserve"> </w:t>
      </w:r>
      <w:r w:rsidRPr="00FD63C1">
        <w:t>тыс. рублей в 20</w:t>
      </w:r>
      <w:r>
        <w:t>21</w:t>
      </w:r>
      <w:r w:rsidRPr="00FD63C1">
        <w:t xml:space="preserve"> году</w:t>
      </w:r>
      <w:r>
        <w:t>.</w:t>
      </w:r>
    </w:p>
    <w:p w:rsidR="00AB25B2" w:rsidRDefault="00AB25B2" w:rsidP="00AB25B2">
      <w:pPr>
        <w:ind w:firstLine="708"/>
        <w:jc w:val="both"/>
      </w:pPr>
      <w:r>
        <w:t xml:space="preserve">Объем межбюджетных трансфертов, предусмотренный на 2019 год </w:t>
      </w:r>
      <w:r w:rsidRPr="00FD63C1">
        <w:t xml:space="preserve">на </w:t>
      </w:r>
      <w:r>
        <w:t>66 843,21</w:t>
      </w:r>
      <w:r w:rsidRPr="00FD63C1">
        <w:t xml:space="preserve"> тыс. рублей </w:t>
      </w:r>
      <w:r>
        <w:t xml:space="preserve">(в 19,7 раза) </w:t>
      </w:r>
      <w:r w:rsidRPr="00FD63C1">
        <w:t>ниже размера межбюджетных трансфертов, предусмотренного Решением о бюджете на 201</w:t>
      </w:r>
      <w:r>
        <w:t>8</w:t>
      </w:r>
      <w:r w:rsidRPr="00FD63C1">
        <w:t xml:space="preserve"> год</w:t>
      </w:r>
      <w:r>
        <w:t xml:space="preserve">. </w:t>
      </w:r>
    </w:p>
    <w:p w:rsidR="00AB25B2" w:rsidRDefault="00AB25B2" w:rsidP="00AB25B2">
      <w:pPr>
        <w:ind w:firstLine="708"/>
        <w:jc w:val="both"/>
      </w:pPr>
      <w:r>
        <w:t xml:space="preserve">При этом необходимо отметить, что основную величину в структуре межбюджетных трансфертов в 2018 году (87,8 процента или 61 846,11 тыс. рублей) составили субсидии бюджетам поселений, распределение которых в Проекте бюджета не производилось. </w:t>
      </w:r>
    </w:p>
    <w:p w:rsidR="00AB25B2" w:rsidRPr="00FD63C1" w:rsidRDefault="00AB25B2" w:rsidP="00AB25B2">
      <w:pPr>
        <w:ind w:firstLine="708"/>
        <w:jc w:val="both"/>
      </w:pPr>
      <w:r>
        <w:t>Объемы межбюджетных трансфертов на плановый период 2020-2021 годов прогнозируются так же со снижением к предыдущему финансовому периоду на 22,5 и 3,9 процентных пункта соответственно.</w:t>
      </w:r>
    </w:p>
    <w:p w:rsidR="00AB25B2" w:rsidRDefault="00AB25B2" w:rsidP="00AB25B2">
      <w:pPr>
        <w:ind w:firstLine="708"/>
        <w:jc w:val="both"/>
      </w:pPr>
      <w:r w:rsidRPr="00FD63C1">
        <w:t xml:space="preserve">Удельный вес </w:t>
      </w:r>
      <w:r>
        <w:t>р</w:t>
      </w:r>
      <w:r w:rsidRPr="00FD63C1">
        <w:t>асходов</w:t>
      </w:r>
      <w:r>
        <w:t>, направленных в виде межбюджетных трансфертов поселениям</w:t>
      </w:r>
      <w:r w:rsidRPr="00FD63C1">
        <w:t xml:space="preserve"> в общем объеме расходной части Проекта бюджета района составляет </w:t>
      </w:r>
      <w:r>
        <w:t>1,02</w:t>
      </w:r>
      <w:r w:rsidRPr="00FD63C1">
        <w:t xml:space="preserve"> процента</w:t>
      </w:r>
      <w:r>
        <w:t xml:space="preserve"> в 2019 году, и по 1,04 процента в 2020 и в 2021 году соответственно.</w:t>
      </w:r>
    </w:p>
    <w:p w:rsidR="00AB25B2" w:rsidRDefault="00AB25B2" w:rsidP="00AB25B2">
      <w:pPr>
        <w:ind w:firstLine="708"/>
        <w:jc w:val="both"/>
      </w:pPr>
      <w:r>
        <w:t xml:space="preserve">Динамика изменения и структура межбюджетных трансфертов представлена на </w:t>
      </w:r>
      <w:r w:rsidRPr="00BA4702">
        <w:t xml:space="preserve">схеме </w:t>
      </w:r>
      <w:r w:rsidR="008518B5" w:rsidRPr="00BA4702">
        <w:t>10</w:t>
      </w:r>
      <w:r w:rsidRPr="00BA4702">
        <w:t>.</w:t>
      </w:r>
    </w:p>
    <w:p w:rsidR="008518B5" w:rsidRDefault="008518B5" w:rsidP="00AB25B2">
      <w:pPr>
        <w:ind w:firstLine="708"/>
        <w:jc w:val="right"/>
        <w:rPr>
          <w:highlight w:val="yellow"/>
        </w:rPr>
      </w:pPr>
    </w:p>
    <w:p w:rsidR="00AB25B2" w:rsidRPr="00BA4702" w:rsidRDefault="00AB25B2" w:rsidP="00AB25B2">
      <w:pPr>
        <w:ind w:firstLine="708"/>
        <w:jc w:val="right"/>
      </w:pPr>
      <w:r w:rsidRPr="00BA4702">
        <w:lastRenderedPageBreak/>
        <w:t xml:space="preserve">Схема </w:t>
      </w:r>
      <w:r w:rsidR="008518B5" w:rsidRPr="00BA4702">
        <w:t>10</w:t>
      </w:r>
    </w:p>
    <w:p w:rsidR="00AB25B2" w:rsidRDefault="00AB25B2" w:rsidP="00AB25B2">
      <w:pPr>
        <w:ind w:firstLine="708"/>
        <w:jc w:val="right"/>
      </w:pPr>
      <w:r w:rsidRPr="00BA4702">
        <w:t>Тыс. рублей</w:t>
      </w:r>
    </w:p>
    <w:p w:rsidR="00AB25B2" w:rsidRDefault="00AB25B2" w:rsidP="00AB25B2">
      <w:pPr>
        <w:jc w:val="both"/>
      </w:pPr>
      <w:r w:rsidRPr="000D086B">
        <w:rPr>
          <w:noProof/>
        </w:rPr>
        <w:drawing>
          <wp:inline distT="0" distB="0" distL="0" distR="0">
            <wp:extent cx="5740482" cy="2974769"/>
            <wp:effectExtent l="19050" t="0" r="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AB25B2" w:rsidRDefault="00AB25B2" w:rsidP="00AB25B2">
      <w:pPr>
        <w:jc w:val="both"/>
        <w:rPr>
          <w:sz w:val="26"/>
          <w:szCs w:val="26"/>
        </w:rPr>
      </w:pPr>
    </w:p>
    <w:p w:rsidR="00AB25B2" w:rsidRPr="00E327A6" w:rsidRDefault="00AB25B2" w:rsidP="00AB25B2">
      <w:pPr>
        <w:ind w:firstLine="708"/>
        <w:jc w:val="both"/>
      </w:pPr>
      <w:r w:rsidRPr="00E327A6">
        <w:t>Проектом бюджета межбюджетные трансферты из бюджета Лахденпохского муниципального района другим бюджетам бюджетной системы распределены в 201</w:t>
      </w:r>
      <w:r w:rsidR="007B2619">
        <w:t>9-2021</w:t>
      </w:r>
      <w:r w:rsidRPr="00E327A6">
        <w:t xml:space="preserve"> годах по трем разделам бюджетной классификации расходов</w:t>
      </w:r>
      <w:r w:rsidR="007B2619">
        <w:t xml:space="preserve">. Структура распределения </w:t>
      </w:r>
      <w:r w:rsidR="007B2619" w:rsidRPr="00BA4702">
        <w:t>представлена в таблице  7</w:t>
      </w:r>
      <w:r w:rsidRPr="00BA4702">
        <w:t>:</w:t>
      </w:r>
    </w:p>
    <w:p w:rsidR="00AB25B2" w:rsidRDefault="007B2619" w:rsidP="007B2619">
      <w:pPr>
        <w:ind w:firstLine="708"/>
        <w:jc w:val="right"/>
        <w:rPr>
          <w:sz w:val="26"/>
          <w:szCs w:val="26"/>
        </w:rPr>
      </w:pPr>
      <w:r w:rsidRPr="00BA4702">
        <w:rPr>
          <w:sz w:val="26"/>
          <w:szCs w:val="26"/>
        </w:rPr>
        <w:t>Таблица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5"/>
        <w:gridCol w:w="2163"/>
        <w:gridCol w:w="1046"/>
        <w:gridCol w:w="725"/>
        <w:gridCol w:w="936"/>
        <w:gridCol w:w="725"/>
        <w:gridCol w:w="856"/>
        <w:gridCol w:w="725"/>
        <w:gridCol w:w="854"/>
        <w:gridCol w:w="725"/>
      </w:tblGrid>
      <w:tr w:rsidR="00AB25B2" w:rsidRPr="00FF53F4" w:rsidTr="00AB25B2">
        <w:tc>
          <w:tcPr>
            <w:tcW w:w="815" w:type="dxa"/>
            <w:vMerge w:val="restart"/>
          </w:tcPr>
          <w:p w:rsidR="00AB25B2" w:rsidRPr="008F1E44" w:rsidRDefault="00AB25B2" w:rsidP="00AB25B2">
            <w:pPr>
              <w:jc w:val="center"/>
              <w:rPr>
                <w:b/>
                <w:sz w:val="20"/>
                <w:szCs w:val="20"/>
              </w:rPr>
            </w:pPr>
            <w:r w:rsidRPr="008F1E44">
              <w:rPr>
                <w:b/>
                <w:sz w:val="20"/>
                <w:szCs w:val="20"/>
              </w:rPr>
              <w:t>раздел</w:t>
            </w:r>
          </w:p>
        </w:tc>
        <w:tc>
          <w:tcPr>
            <w:tcW w:w="2163" w:type="dxa"/>
            <w:vMerge w:val="restart"/>
          </w:tcPr>
          <w:p w:rsidR="00AB25B2" w:rsidRPr="008F1E44" w:rsidRDefault="00AB25B2" w:rsidP="00AB25B2">
            <w:pPr>
              <w:jc w:val="center"/>
              <w:rPr>
                <w:b/>
                <w:sz w:val="20"/>
                <w:szCs w:val="20"/>
              </w:rPr>
            </w:pPr>
            <w:r w:rsidRPr="008F1E44">
              <w:rPr>
                <w:b/>
                <w:sz w:val="20"/>
                <w:szCs w:val="20"/>
              </w:rPr>
              <w:t>наименование</w:t>
            </w:r>
          </w:p>
        </w:tc>
        <w:tc>
          <w:tcPr>
            <w:tcW w:w="1771" w:type="dxa"/>
            <w:gridSpan w:val="2"/>
          </w:tcPr>
          <w:p w:rsidR="00AB25B2" w:rsidRPr="008F1E44" w:rsidRDefault="00AB25B2" w:rsidP="00AB25B2">
            <w:pPr>
              <w:jc w:val="center"/>
              <w:rPr>
                <w:b/>
                <w:sz w:val="20"/>
                <w:szCs w:val="20"/>
              </w:rPr>
            </w:pPr>
            <w:r w:rsidRPr="008F1E44">
              <w:rPr>
                <w:b/>
                <w:sz w:val="20"/>
                <w:szCs w:val="20"/>
              </w:rPr>
              <w:t>201</w:t>
            </w:r>
            <w:r>
              <w:rPr>
                <w:b/>
                <w:sz w:val="20"/>
                <w:szCs w:val="20"/>
              </w:rPr>
              <w:t>8</w:t>
            </w:r>
            <w:r w:rsidRPr="008F1E44">
              <w:rPr>
                <w:b/>
                <w:sz w:val="20"/>
                <w:szCs w:val="20"/>
              </w:rPr>
              <w:t xml:space="preserve"> (решение)</w:t>
            </w:r>
          </w:p>
        </w:tc>
        <w:tc>
          <w:tcPr>
            <w:tcW w:w="1661" w:type="dxa"/>
            <w:gridSpan w:val="2"/>
          </w:tcPr>
          <w:p w:rsidR="00AB25B2" w:rsidRPr="008F1E44" w:rsidRDefault="00AB25B2" w:rsidP="00AB25B2">
            <w:pPr>
              <w:jc w:val="center"/>
              <w:rPr>
                <w:b/>
                <w:sz w:val="20"/>
                <w:szCs w:val="20"/>
              </w:rPr>
            </w:pPr>
            <w:r w:rsidRPr="008F1E44">
              <w:rPr>
                <w:b/>
                <w:sz w:val="20"/>
                <w:szCs w:val="20"/>
              </w:rPr>
              <w:t>20</w:t>
            </w:r>
            <w:r>
              <w:rPr>
                <w:b/>
                <w:sz w:val="20"/>
                <w:szCs w:val="20"/>
              </w:rPr>
              <w:t>19</w:t>
            </w:r>
            <w:r w:rsidRPr="008F1E44">
              <w:rPr>
                <w:b/>
                <w:sz w:val="20"/>
                <w:szCs w:val="20"/>
              </w:rPr>
              <w:t xml:space="preserve"> (проект)</w:t>
            </w:r>
          </w:p>
        </w:tc>
        <w:tc>
          <w:tcPr>
            <w:tcW w:w="1581" w:type="dxa"/>
            <w:gridSpan w:val="2"/>
          </w:tcPr>
          <w:p w:rsidR="00AB25B2" w:rsidRPr="008F1E44" w:rsidRDefault="00AB25B2" w:rsidP="00AB25B2">
            <w:pPr>
              <w:jc w:val="center"/>
              <w:rPr>
                <w:b/>
                <w:sz w:val="20"/>
                <w:szCs w:val="20"/>
              </w:rPr>
            </w:pPr>
            <w:r w:rsidRPr="008F1E44">
              <w:rPr>
                <w:b/>
                <w:sz w:val="20"/>
                <w:szCs w:val="20"/>
              </w:rPr>
              <w:t>20</w:t>
            </w:r>
            <w:r>
              <w:rPr>
                <w:b/>
                <w:sz w:val="20"/>
                <w:szCs w:val="20"/>
              </w:rPr>
              <w:t>20</w:t>
            </w:r>
            <w:r w:rsidRPr="008F1E44">
              <w:rPr>
                <w:b/>
                <w:sz w:val="20"/>
                <w:szCs w:val="20"/>
              </w:rPr>
              <w:t xml:space="preserve"> (проект)</w:t>
            </w:r>
          </w:p>
        </w:tc>
        <w:tc>
          <w:tcPr>
            <w:tcW w:w="1579" w:type="dxa"/>
            <w:gridSpan w:val="2"/>
          </w:tcPr>
          <w:p w:rsidR="00AB25B2" w:rsidRPr="008F1E44" w:rsidRDefault="00AB25B2" w:rsidP="00AB25B2">
            <w:pPr>
              <w:jc w:val="center"/>
              <w:rPr>
                <w:b/>
                <w:sz w:val="20"/>
                <w:szCs w:val="20"/>
              </w:rPr>
            </w:pPr>
            <w:r w:rsidRPr="008F1E44">
              <w:rPr>
                <w:b/>
                <w:sz w:val="20"/>
                <w:szCs w:val="20"/>
              </w:rPr>
              <w:t>202</w:t>
            </w:r>
            <w:r>
              <w:rPr>
                <w:b/>
                <w:sz w:val="20"/>
                <w:szCs w:val="20"/>
              </w:rPr>
              <w:t>1</w:t>
            </w:r>
            <w:r w:rsidRPr="008F1E44">
              <w:rPr>
                <w:b/>
                <w:sz w:val="20"/>
                <w:szCs w:val="20"/>
              </w:rPr>
              <w:t xml:space="preserve"> (проект)</w:t>
            </w:r>
          </w:p>
        </w:tc>
      </w:tr>
      <w:tr w:rsidR="00AB25B2" w:rsidRPr="00FF53F4" w:rsidTr="00AB25B2">
        <w:tc>
          <w:tcPr>
            <w:tcW w:w="815" w:type="dxa"/>
            <w:vMerge/>
          </w:tcPr>
          <w:p w:rsidR="00AB25B2" w:rsidRPr="008F1E44" w:rsidRDefault="00AB25B2" w:rsidP="00AB25B2">
            <w:pPr>
              <w:jc w:val="center"/>
              <w:rPr>
                <w:b/>
                <w:sz w:val="20"/>
                <w:szCs w:val="20"/>
              </w:rPr>
            </w:pPr>
          </w:p>
        </w:tc>
        <w:tc>
          <w:tcPr>
            <w:tcW w:w="2163" w:type="dxa"/>
            <w:vMerge/>
          </w:tcPr>
          <w:p w:rsidR="00AB25B2" w:rsidRPr="008F1E44" w:rsidRDefault="00AB25B2" w:rsidP="00AB25B2">
            <w:pPr>
              <w:jc w:val="center"/>
              <w:rPr>
                <w:b/>
                <w:sz w:val="20"/>
                <w:szCs w:val="20"/>
              </w:rPr>
            </w:pPr>
          </w:p>
        </w:tc>
        <w:tc>
          <w:tcPr>
            <w:tcW w:w="1046" w:type="dxa"/>
          </w:tcPr>
          <w:p w:rsidR="00AB25B2" w:rsidRPr="008F1E44" w:rsidRDefault="00AB25B2" w:rsidP="00AB25B2">
            <w:pPr>
              <w:jc w:val="center"/>
              <w:rPr>
                <w:b/>
                <w:sz w:val="20"/>
                <w:szCs w:val="20"/>
              </w:rPr>
            </w:pPr>
            <w:r w:rsidRPr="008F1E44">
              <w:rPr>
                <w:b/>
                <w:sz w:val="20"/>
                <w:szCs w:val="20"/>
              </w:rPr>
              <w:t>сумма, т.р.</w:t>
            </w:r>
          </w:p>
        </w:tc>
        <w:tc>
          <w:tcPr>
            <w:tcW w:w="725" w:type="dxa"/>
          </w:tcPr>
          <w:p w:rsidR="00AB25B2" w:rsidRPr="008F1E44" w:rsidRDefault="00AB25B2" w:rsidP="00AB25B2">
            <w:pPr>
              <w:jc w:val="center"/>
              <w:rPr>
                <w:b/>
                <w:sz w:val="20"/>
                <w:szCs w:val="20"/>
              </w:rPr>
            </w:pPr>
            <w:r w:rsidRPr="008F1E44">
              <w:rPr>
                <w:b/>
                <w:sz w:val="20"/>
                <w:szCs w:val="20"/>
              </w:rPr>
              <w:t>доля, %</w:t>
            </w:r>
          </w:p>
        </w:tc>
        <w:tc>
          <w:tcPr>
            <w:tcW w:w="936" w:type="dxa"/>
          </w:tcPr>
          <w:p w:rsidR="00AB25B2" w:rsidRPr="008F1E44" w:rsidRDefault="00AB25B2" w:rsidP="00AB25B2">
            <w:pPr>
              <w:jc w:val="center"/>
              <w:rPr>
                <w:b/>
                <w:sz w:val="20"/>
                <w:szCs w:val="20"/>
              </w:rPr>
            </w:pPr>
            <w:r w:rsidRPr="008F1E44">
              <w:rPr>
                <w:b/>
                <w:sz w:val="20"/>
                <w:szCs w:val="20"/>
              </w:rPr>
              <w:t>сумма, т.р.</w:t>
            </w:r>
          </w:p>
        </w:tc>
        <w:tc>
          <w:tcPr>
            <w:tcW w:w="725" w:type="dxa"/>
          </w:tcPr>
          <w:p w:rsidR="00AB25B2" w:rsidRPr="008F1E44" w:rsidRDefault="00AB25B2" w:rsidP="00AB25B2">
            <w:pPr>
              <w:jc w:val="center"/>
              <w:rPr>
                <w:b/>
                <w:sz w:val="20"/>
                <w:szCs w:val="20"/>
              </w:rPr>
            </w:pPr>
            <w:r w:rsidRPr="008F1E44">
              <w:rPr>
                <w:b/>
                <w:sz w:val="20"/>
                <w:szCs w:val="20"/>
              </w:rPr>
              <w:t>доля, %</w:t>
            </w:r>
          </w:p>
        </w:tc>
        <w:tc>
          <w:tcPr>
            <w:tcW w:w="856" w:type="dxa"/>
          </w:tcPr>
          <w:p w:rsidR="00AB25B2" w:rsidRPr="008F1E44" w:rsidRDefault="00AB25B2" w:rsidP="00AB25B2">
            <w:pPr>
              <w:jc w:val="center"/>
              <w:rPr>
                <w:b/>
                <w:sz w:val="20"/>
                <w:szCs w:val="20"/>
              </w:rPr>
            </w:pPr>
            <w:r w:rsidRPr="008F1E44">
              <w:rPr>
                <w:b/>
                <w:sz w:val="20"/>
                <w:szCs w:val="20"/>
              </w:rPr>
              <w:t>сумма, т.р.</w:t>
            </w:r>
          </w:p>
        </w:tc>
        <w:tc>
          <w:tcPr>
            <w:tcW w:w="725" w:type="dxa"/>
          </w:tcPr>
          <w:p w:rsidR="00AB25B2" w:rsidRPr="008F1E44" w:rsidRDefault="00AB25B2" w:rsidP="00AB25B2">
            <w:pPr>
              <w:jc w:val="center"/>
              <w:rPr>
                <w:b/>
                <w:sz w:val="20"/>
                <w:szCs w:val="20"/>
              </w:rPr>
            </w:pPr>
            <w:r w:rsidRPr="008F1E44">
              <w:rPr>
                <w:b/>
                <w:sz w:val="20"/>
                <w:szCs w:val="20"/>
              </w:rPr>
              <w:t>доля, %</w:t>
            </w:r>
          </w:p>
        </w:tc>
        <w:tc>
          <w:tcPr>
            <w:tcW w:w="854" w:type="dxa"/>
          </w:tcPr>
          <w:p w:rsidR="00AB25B2" w:rsidRPr="008F1E44" w:rsidRDefault="00AB25B2" w:rsidP="00AB25B2">
            <w:pPr>
              <w:jc w:val="center"/>
              <w:rPr>
                <w:b/>
                <w:sz w:val="20"/>
                <w:szCs w:val="20"/>
              </w:rPr>
            </w:pPr>
            <w:r w:rsidRPr="008F1E44">
              <w:rPr>
                <w:b/>
                <w:sz w:val="20"/>
                <w:szCs w:val="20"/>
              </w:rPr>
              <w:t>сумма, т.р.</w:t>
            </w:r>
          </w:p>
        </w:tc>
        <w:tc>
          <w:tcPr>
            <w:tcW w:w="725" w:type="dxa"/>
          </w:tcPr>
          <w:p w:rsidR="00AB25B2" w:rsidRPr="008F1E44" w:rsidRDefault="00AB25B2" w:rsidP="00AB25B2">
            <w:pPr>
              <w:jc w:val="center"/>
              <w:rPr>
                <w:b/>
                <w:sz w:val="20"/>
                <w:szCs w:val="20"/>
              </w:rPr>
            </w:pPr>
            <w:r w:rsidRPr="008F1E44">
              <w:rPr>
                <w:b/>
                <w:sz w:val="20"/>
                <w:szCs w:val="20"/>
              </w:rPr>
              <w:t>доля, %</w:t>
            </w:r>
          </w:p>
        </w:tc>
      </w:tr>
      <w:tr w:rsidR="00AB25B2" w:rsidRPr="00E327A6" w:rsidTr="00AB25B2">
        <w:tc>
          <w:tcPr>
            <w:tcW w:w="815" w:type="dxa"/>
          </w:tcPr>
          <w:p w:rsidR="00AB25B2" w:rsidRPr="00522DD3" w:rsidRDefault="00AB25B2" w:rsidP="00AB25B2">
            <w:pPr>
              <w:jc w:val="center"/>
              <w:rPr>
                <w:sz w:val="20"/>
                <w:szCs w:val="20"/>
              </w:rPr>
            </w:pPr>
            <w:r w:rsidRPr="00522DD3">
              <w:rPr>
                <w:sz w:val="20"/>
                <w:szCs w:val="20"/>
              </w:rPr>
              <w:t>01</w:t>
            </w:r>
          </w:p>
        </w:tc>
        <w:tc>
          <w:tcPr>
            <w:tcW w:w="2163" w:type="dxa"/>
          </w:tcPr>
          <w:p w:rsidR="00AB25B2" w:rsidRPr="00522DD3" w:rsidRDefault="00AB25B2" w:rsidP="00AB25B2">
            <w:pPr>
              <w:pStyle w:val="Default"/>
              <w:rPr>
                <w:sz w:val="20"/>
                <w:szCs w:val="20"/>
              </w:rPr>
            </w:pPr>
            <w:r w:rsidRPr="00522DD3">
              <w:rPr>
                <w:sz w:val="20"/>
                <w:szCs w:val="20"/>
              </w:rPr>
              <w:t>Общегосударственные вопросы</w:t>
            </w:r>
          </w:p>
        </w:tc>
        <w:tc>
          <w:tcPr>
            <w:tcW w:w="1046" w:type="dxa"/>
            <w:vAlign w:val="center"/>
          </w:tcPr>
          <w:p w:rsidR="00AB25B2" w:rsidRPr="00204162" w:rsidRDefault="00AB25B2" w:rsidP="00AB25B2">
            <w:pPr>
              <w:jc w:val="center"/>
              <w:rPr>
                <w:color w:val="000000"/>
                <w:sz w:val="20"/>
                <w:szCs w:val="20"/>
              </w:rPr>
            </w:pPr>
            <w:r w:rsidRPr="00204162">
              <w:rPr>
                <w:color w:val="000000"/>
                <w:sz w:val="20"/>
                <w:szCs w:val="20"/>
              </w:rPr>
              <w:t>594,85</w:t>
            </w:r>
          </w:p>
        </w:tc>
        <w:tc>
          <w:tcPr>
            <w:tcW w:w="725" w:type="dxa"/>
            <w:vAlign w:val="center"/>
          </w:tcPr>
          <w:p w:rsidR="00AB25B2" w:rsidRPr="00522DD3" w:rsidRDefault="00AB25B2" w:rsidP="00AB25B2">
            <w:pPr>
              <w:jc w:val="center"/>
              <w:rPr>
                <w:sz w:val="20"/>
                <w:szCs w:val="20"/>
              </w:rPr>
            </w:pPr>
            <w:r>
              <w:rPr>
                <w:sz w:val="20"/>
                <w:szCs w:val="20"/>
              </w:rPr>
              <w:t>0,8</w:t>
            </w:r>
          </w:p>
        </w:tc>
        <w:tc>
          <w:tcPr>
            <w:tcW w:w="936" w:type="dxa"/>
            <w:vAlign w:val="center"/>
          </w:tcPr>
          <w:p w:rsidR="00AB25B2" w:rsidRPr="008332C2" w:rsidRDefault="00AB25B2" w:rsidP="00AB25B2">
            <w:pPr>
              <w:jc w:val="center"/>
              <w:rPr>
                <w:sz w:val="20"/>
                <w:szCs w:val="20"/>
              </w:rPr>
            </w:pPr>
            <w:r w:rsidRPr="008332C2">
              <w:rPr>
                <w:sz w:val="20"/>
                <w:szCs w:val="20"/>
              </w:rPr>
              <w:t>594,85</w:t>
            </w:r>
          </w:p>
        </w:tc>
        <w:tc>
          <w:tcPr>
            <w:tcW w:w="725" w:type="dxa"/>
            <w:vAlign w:val="center"/>
          </w:tcPr>
          <w:p w:rsidR="00AB25B2" w:rsidRPr="008332C2" w:rsidRDefault="00AB25B2" w:rsidP="00AB25B2">
            <w:pPr>
              <w:jc w:val="center"/>
              <w:rPr>
                <w:sz w:val="20"/>
                <w:szCs w:val="20"/>
              </w:rPr>
            </w:pPr>
            <w:r w:rsidRPr="008332C2">
              <w:rPr>
                <w:sz w:val="20"/>
                <w:szCs w:val="20"/>
              </w:rPr>
              <w:t>16,7</w:t>
            </w:r>
          </w:p>
        </w:tc>
        <w:tc>
          <w:tcPr>
            <w:tcW w:w="856" w:type="dxa"/>
            <w:vAlign w:val="center"/>
          </w:tcPr>
          <w:p w:rsidR="00AB25B2" w:rsidRPr="008332C2" w:rsidRDefault="00AB25B2" w:rsidP="00AB25B2">
            <w:pPr>
              <w:jc w:val="center"/>
              <w:rPr>
                <w:sz w:val="20"/>
                <w:szCs w:val="20"/>
              </w:rPr>
            </w:pPr>
            <w:r w:rsidRPr="008332C2">
              <w:rPr>
                <w:sz w:val="20"/>
                <w:szCs w:val="20"/>
              </w:rPr>
              <w:t>10,0</w:t>
            </w:r>
          </w:p>
        </w:tc>
        <w:tc>
          <w:tcPr>
            <w:tcW w:w="725" w:type="dxa"/>
            <w:vAlign w:val="center"/>
          </w:tcPr>
          <w:p w:rsidR="00AB25B2" w:rsidRPr="008332C2" w:rsidRDefault="00AB25B2" w:rsidP="00AB25B2">
            <w:pPr>
              <w:jc w:val="center"/>
              <w:rPr>
                <w:sz w:val="20"/>
                <w:szCs w:val="20"/>
              </w:rPr>
            </w:pPr>
            <w:r w:rsidRPr="008332C2">
              <w:rPr>
                <w:sz w:val="20"/>
                <w:szCs w:val="20"/>
              </w:rPr>
              <w:t>0,3</w:t>
            </w:r>
          </w:p>
        </w:tc>
        <w:tc>
          <w:tcPr>
            <w:tcW w:w="854" w:type="dxa"/>
            <w:vAlign w:val="center"/>
          </w:tcPr>
          <w:p w:rsidR="00AB25B2" w:rsidRPr="008332C2" w:rsidRDefault="00AB25B2" w:rsidP="00AB25B2">
            <w:pPr>
              <w:jc w:val="center"/>
              <w:rPr>
                <w:sz w:val="20"/>
                <w:szCs w:val="20"/>
              </w:rPr>
            </w:pPr>
            <w:r w:rsidRPr="008332C2">
              <w:rPr>
                <w:sz w:val="20"/>
                <w:szCs w:val="20"/>
              </w:rPr>
              <w:t>10,0</w:t>
            </w:r>
          </w:p>
        </w:tc>
        <w:tc>
          <w:tcPr>
            <w:tcW w:w="725" w:type="dxa"/>
            <w:vAlign w:val="center"/>
          </w:tcPr>
          <w:p w:rsidR="00AB25B2" w:rsidRPr="008332C2" w:rsidRDefault="00AB25B2" w:rsidP="00AB25B2">
            <w:pPr>
              <w:jc w:val="center"/>
              <w:rPr>
                <w:sz w:val="20"/>
                <w:szCs w:val="20"/>
              </w:rPr>
            </w:pPr>
            <w:r w:rsidRPr="008332C2">
              <w:rPr>
                <w:sz w:val="20"/>
                <w:szCs w:val="20"/>
              </w:rPr>
              <w:t>0,3</w:t>
            </w:r>
          </w:p>
        </w:tc>
      </w:tr>
      <w:tr w:rsidR="00AB25B2" w:rsidRPr="00E327A6" w:rsidTr="00AB25B2">
        <w:tc>
          <w:tcPr>
            <w:tcW w:w="815" w:type="dxa"/>
          </w:tcPr>
          <w:p w:rsidR="00AB25B2" w:rsidRPr="00522DD3" w:rsidRDefault="00AB25B2" w:rsidP="00AB25B2">
            <w:pPr>
              <w:jc w:val="center"/>
              <w:rPr>
                <w:sz w:val="20"/>
                <w:szCs w:val="20"/>
              </w:rPr>
            </w:pPr>
            <w:r w:rsidRPr="00522DD3">
              <w:rPr>
                <w:sz w:val="20"/>
                <w:szCs w:val="20"/>
              </w:rPr>
              <w:t>02</w:t>
            </w:r>
          </w:p>
        </w:tc>
        <w:tc>
          <w:tcPr>
            <w:tcW w:w="2163" w:type="dxa"/>
          </w:tcPr>
          <w:p w:rsidR="00AB25B2" w:rsidRPr="00522DD3" w:rsidRDefault="00AB25B2" w:rsidP="00AB25B2">
            <w:pPr>
              <w:pStyle w:val="Default"/>
              <w:rPr>
                <w:sz w:val="20"/>
                <w:szCs w:val="20"/>
              </w:rPr>
            </w:pPr>
            <w:r w:rsidRPr="00522DD3">
              <w:rPr>
                <w:sz w:val="20"/>
                <w:szCs w:val="20"/>
              </w:rPr>
              <w:t>Национальная оборона</w:t>
            </w:r>
          </w:p>
        </w:tc>
        <w:tc>
          <w:tcPr>
            <w:tcW w:w="1046" w:type="dxa"/>
            <w:vAlign w:val="center"/>
          </w:tcPr>
          <w:p w:rsidR="00AB25B2" w:rsidRPr="00204162" w:rsidRDefault="00AB25B2" w:rsidP="00AB25B2">
            <w:pPr>
              <w:jc w:val="center"/>
              <w:rPr>
                <w:color w:val="000000"/>
                <w:sz w:val="20"/>
                <w:szCs w:val="20"/>
              </w:rPr>
            </w:pPr>
            <w:r w:rsidRPr="00204162">
              <w:rPr>
                <w:color w:val="000000"/>
                <w:sz w:val="20"/>
                <w:szCs w:val="20"/>
              </w:rPr>
              <w:t>1018,8</w:t>
            </w:r>
          </w:p>
        </w:tc>
        <w:tc>
          <w:tcPr>
            <w:tcW w:w="725" w:type="dxa"/>
            <w:vAlign w:val="center"/>
          </w:tcPr>
          <w:p w:rsidR="00AB25B2" w:rsidRPr="00522DD3" w:rsidRDefault="00AB25B2" w:rsidP="00AB25B2">
            <w:pPr>
              <w:jc w:val="center"/>
              <w:rPr>
                <w:sz w:val="20"/>
                <w:szCs w:val="20"/>
              </w:rPr>
            </w:pPr>
            <w:r>
              <w:rPr>
                <w:sz w:val="20"/>
                <w:szCs w:val="20"/>
              </w:rPr>
              <w:t>1,4</w:t>
            </w:r>
          </w:p>
        </w:tc>
        <w:tc>
          <w:tcPr>
            <w:tcW w:w="936" w:type="dxa"/>
            <w:vAlign w:val="center"/>
          </w:tcPr>
          <w:p w:rsidR="00AB25B2" w:rsidRPr="008332C2" w:rsidRDefault="00AB25B2" w:rsidP="00AB25B2">
            <w:pPr>
              <w:jc w:val="center"/>
              <w:rPr>
                <w:sz w:val="20"/>
                <w:szCs w:val="20"/>
              </w:rPr>
            </w:pPr>
            <w:r w:rsidRPr="008332C2">
              <w:rPr>
                <w:sz w:val="20"/>
                <w:szCs w:val="20"/>
              </w:rPr>
              <w:t>790,8</w:t>
            </w:r>
          </w:p>
        </w:tc>
        <w:tc>
          <w:tcPr>
            <w:tcW w:w="725" w:type="dxa"/>
            <w:vAlign w:val="center"/>
          </w:tcPr>
          <w:p w:rsidR="00AB25B2" w:rsidRPr="008332C2" w:rsidRDefault="00AB25B2" w:rsidP="00AB25B2">
            <w:pPr>
              <w:jc w:val="center"/>
              <w:rPr>
                <w:sz w:val="20"/>
                <w:szCs w:val="20"/>
              </w:rPr>
            </w:pPr>
            <w:r w:rsidRPr="008332C2">
              <w:rPr>
                <w:sz w:val="20"/>
                <w:szCs w:val="20"/>
              </w:rPr>
              <w:t>22,1</w:t>
            </w:r>
          </w:p>
        </w:tc>
        <w:tc>
          <w:tcPr>
            <w:tcW w:w="856" w:type="dxa"/>
            <w:vAlign w:val="center"/>
          </w:tcPr>
          <w:p w:rsidR="00AB25B2" w:rsidRPr="008332C2" w:rsidRDefault="00AB25B2" w:rsidP="00AB25B2">
            <w:pPr>
              <w:jc w:val="center"/>
              <w:rPr>
                <w:sz w:val="20"/>
                <w:szCs w:val="20"/>
              </w:rPr>
            </w:pPr>
            <w:r w:rsidRPr="008332C2">
              <w:rPr>
                <w:sz w:val="20"/>
                <w:szCs w:val="20"/>
              </w:rPr>
              <w:t>790,8</w:t>
            </w:r>
          </w:p>
        </w:tc>
        <w:tc>
          <w:tcPr>
            <w:tcW w:w="725" w:type="dxa"/>
            <w:vAlign w:val="center"/>
          </w:tcPr>
          <w:p w:rsidR="00AB25B2" w:rsidRPr="008332C2" w:rsidRDefault="00AB25B2" w:rsidP="00AB25B2">
            <w:pPr>
              <w:jc w:val="center"/>
              <w:rPr>
                <w:sz w:val="20"/>
                <w:szCs w:val="20"/>
              </w:rPr>
            </w:pPr>
            <w:r w:rsidRPr="008332C2">
              <w:rPr>
                <w:sz w:val="20"/>
                <w:szCs w:val="20"/>
              </w:rPr>
              <w:t>28,6</w:t>
            </w:r>
          </w:p>
        </w:tc>
        <w:tc>
          <w:tcPr>
            <w:tcW w:w="854" w:type="dxa"/>
            <w:vAlign w:val="center"/>
          </w:tcPr>
          <w:p w:rsidR="00AB25B2" w:rsidRPr="008332C2" w:rsidRDefault="00AB25B2" w:rsidP="00AB25B2">
            <w:pPr>
              <w:jc w:val="center"/>
              <w:rPr>
                <w:sz w:val="20"/>
                <w:szCs w:val="20"/>
              </w:rPr>
            </w:pPr>
            <w:r w:rsidRPr="008332C2">
              <w:rPr>
                <w:sz w:val="20"/>
                <w:szCs w:val="20"/>
              </w:rPr>
              <w:t>790,8</w:t>
            </w:r>
          </w:p>
        </w:tc>
        <w:tc>
          <w:tcPr>
            <w:tcW w:w="725" w:type="dxa"/>
            <w:vAlign w:val="center"/>
          </w:tcPr>
          <w:p w:rsidR="00AB25B2" w:rsidRPr="008332C2" w:rsidRDefault="00AB25B2" w:rsidP="00AB25B2">
            <w:pPr>
              <w:jc w:val="center"/>
              <w:rPr>
                <w:sz w:val="20"/>
                <w:szCs w:val="20"/>
              </w:rPr>
            </w:pPr>
            <w:r w:rsidRPr="008332C2">
              <w:rPr>
                <w:sz w:val="20"/>
                <w:szCs w:val="20"/>
              </w:rPr>
              <w:t>29,7</w:t>
            </w:r>
          </w:p>
        </w:tc>
      </w:tr>
      <w:tr w:rsidR="00AB25B2" w:rsidRPr="00E327A6" w:rsidTr="00AB25B2">
        <w:tc>
          <w:tcPr>
            <w:tcW w:w="815" w:type="dxa"/>
          </w:tcPr>
          <w:p w:rsidR="00AB25B2" w:rsidRPr="00522DD3" w:rsidRDefault="00AB25B2" w:rsidP="00AB25B2">
            <w:pPr>
              <w:jc w:val="center"/>
              <w:rPr>
                <w:sz w:val="20"/>
                <w:szCs w:val="20"/>
              </w:rPr>
            </w:pPr>
            <w:r w:rsidRPr="00522DD3">
              <w:rPr>
                <w:sz w:val="20"/>
                <w:szCs w:val="20"/>
              </w:rPr>
              <w:t>04</w:t>
            </w:r>
          </w:p>
        </w:tc>
        <w:tc>
          <w:tcPr>
            <w:tcW w:w="2163" w:type="dxa"/>
          </w:tcPr>
          <w:p w:rsidR="00AB25B2" w:rsidRPr="00522DD3" w:rsidRDefault="00AB25B2" w:rsidP="00AB25B2">
            <w:pPr>
              <w:pStyle w:val="Default"/>
              <w:rPr>
                <w:sz w:val="20"/>
                <w:szCs w:val="20"/>
              </w:rPr>
            </w:pPr>
            <w:r w:rsidRPr="00522DD3">
              <w:rPr>
                <w:sz w:val="20"/>
                <w:szCs w:val="20"/>
              </w:rPr>
              <w:t>Национальная экономика</w:t>
            </w:r>
          </w:p>
        </w:tc>
        <w:tc>
          <w:tcPr>
            <w:tcW w:w="1046" w:type="dxa"/>
            <w:vAlign w:val="center"/>
          </w:tcPr>
          <w:p w:rsidR="00AB25B2" w:rsidRPr="00204162" w:rsidRDefault="00AB25B2" w:rsidP="00AB25B2">
            <w:pPr>
              <w:jc w:val="center"/>
              <w:rPr>
                <w:color w:val="000000"/>
                <w:sz w:val="20"/>
                <w:szCs w:val="20"/>
              </w:rPr>
            </w:pPr>
            <w:r w:rsidRPr="00204162">
              <w:rPr>
                <w:color w:val="000000"/>
                <w:sz w:val="20"/>
                <w:szCs w:val="20"/>
              </w:rPr>
              <w:t>3616</w:t>
            </w:r>
          </w:p>
        </w:tc>
        <w:tc>
          <w:tcPr>
            <w:tcW w:w="725" w:type="dxa"/>
            <w:vAlign w:val="center"/>
          </w:tcPr>
          <w:p w:rsidR="00AB25B2" w:rsidRPr="00522DD3" w:rsidRDefault="00AB25B2" w:rsidP="00AB25B2">
            <w:pPr>
              <w:jc w:val="center"/>
              <w:rPr>
                <w:sz w:val="20"/>
                <w:szCs w:val="20"/>
              </w:rPr>
            </w:pPr>
            <w:r>
              <w:rPr>
                <w:sz w:val="20"/>
                <w:szCs w:val="20"/>
              </w:rPr>
              <w:t>5,1</w:t>
            </w:r>
          </w:p>
        </w:tc>
        <w:tc>
          <w:tcPr>
            <w:tcW w:w="936" w:type="dxa"/>
            <w:vAlign w:val="center"/>
          </w:tcPr>
          <w:p w:rsidR="00AB25B2" w:rsidRPr="008332C2" w:rsidRDefault="00AB25B2" w:rsidP="00AB25B2">
            <w:pPr>
              <w:jc w:val="center"/>
              <w:rPr>
                <w:sz w:val="20"/>
                <w:szCs w:val="20"/>
              </w:rPr>
            </w:pPr>
            <w:r w:rsidRPr="008332C2">
              <w:rPr>
                <w:sz w:val="20"/>
                <w:szCs w:val="20"/>
              </w:rPr>
              <w:t>0</w:t>
            </w:r>
          </w:p>
        </w:tc>
        <w:tc>
          <w:tcPr>
            <w:tcW w:w="725" w:type="dxa"/>
            <w:vAlign w:val="center"/>
          </w:tcPr>
          <w:p w:rsidR="00AB25B2" w:rsidRPr="008332C2" w:rsidRDefault="00AB25B2" w:rsidP="00AB25B2">
            <w:pPr>
              <w:jc w:val="center"/>
              <w:rPr>
                <w:sz w:val="20"/>
                <w:szCs w:val="20"/>
              </w:rPr>
            </w:pPr>
            <w:r w:rsidRPr="008332C2">
              <w:rPr>
                <w:sz w:val="20"/>
                <w:szCs w:val="20"/>
              </w:rPr>
              <w:t>0</w:t>
            </w:r>
          </w:p>
        </w:tc>
        <w:tc>
          <w:tcPr>
            <w:tcW w:w="856" w:type="dxa"/>
            <w:vAlign w:val="center"/>
          </w:tcPr>
          <w:p w:rsidR="00AB25B2" w:rsidRPr="008332C2" w:rsidRDefault="00AB25B2" w:rsidP="00AB25B2">
            <w:pPr>
              <w:jc w:val="center"/>
              <w:rPr>
                <w:sz w:val="20"/>
                <w:szCs w:val="20"/>
              </w:rPr>
            </w:pPr>
            <w:r w:rsidRPr="008332C2">
              <w:rPr>
                <w:sz w:val="20"/>
                <w:szCs w:val="20"/>
              </w:rPr>
              <w:t>0</w:t>
            </w:r>
          </w:p>
        </w:tc>
        <w:tc>
          <w:tcPr>
            <w:tcW w:w="725" w:type="dxa"/>
            <w:vAlign w:val="center"/>
          </w:tcPr>
          <w:p w:rsidR="00AB25B2" w:rsidRPr="008332C2" w:rsidRDefault="00AB25B2" w:rsidP="00AB25B2">
            <w:pPr>
              <w:jc w:val="center"/>
              <w:rPr>
                <w:sz w:val="20"/>
                <w:szCs w:val="20"/>
              </w:rPr>
            </w:pPr>
            <w:r w:rsidRPr="008332C2">
              <w:rPr>
                <w:sz w:val="20"/>
                <w:szCs w:val="20"/>
              </w:rPr>
              <w:t>0</w:t>
            </w:r>
          </w:p>
        </w:tc>
        <w:tc>
          <w:tcPr>
            <w:tcW w:w="854" w:type="dxa"/>
            <w:vAlign w:val="center"/>
          </w:tcPr>
          <w:p w:rsidR="00AB25B2" w:rsidRPr="008332C2" w:rsidRDefault="00AB25B2" w:rsidP="00AB25B2">
            <w:pPr>
              <w:jc w:val="center"/>
              <w:rPr>
                <w:sz w:val="20"/>
                <w:szCs w:val="20"/>
              </w:rPr>
            </w:pPr>
            <w:r w:rsidRPr="008332C2">
              <w:rPr>
                <w:sz w:val="20"/>
                <w:szCs w:val="20"/>
              </w:rPr>
              <w:t>0</w:t>
            </w:r>
          </w:p>
        </w:tc>
        <w:tc>
          <w:tcPr>
            <w:tcW w:w="725" w:type="dxa"/>
            <w:vAlign w:val="center"/>
          </w:tcPr>
          <w:p w:rsidR="00AB25B2" w:rsidRPr="008332C2" w:rsidRDefault="00AB25B2" w:rsidP="00AB25B2">
            <w:pPr>
              <w:jc w:val="center"/>
              <w:rPr>
                <w:sz w:val="20"/>
                <w:szCs w:val="20"/>
              </w:rPr>
            </w:pPr>
            <w:r w:rsidRPr="008332C2">
              <w:rPr>
                <w:sz w:val="20"/>
                <w:szCs w:val="20"/>
              </w:rPr>
              <w:t>0</w:t>
            </w:r>
          </w:p>
        </w:tc>
      </w:tr>
      <w:tr w:rsidR="00AB25B2" w:rsidRPr="00E327A6" w:rsidTr="00AB25B2">
        <w:tc>
          <w:tcPr>
            <w:tcW w:w="815" w:type="dxa"/>
          </w:tcPr>
          <w:p w:rsidR="00AB25B2" w:rsidRPr="00522DD3" w:rsidRDefault="00AB25B2" w:rsidP="00AB25B2">
            <w:pPr>
              <w:jc w:val="center"/>
              <w:rPr>
                <w:sz w:val="20"/>
                <w:szCs w:val="20"/>
              </w:rPr>
            </w:pPr>
            <w:r w:rsidRPr="00522DD3">
              <w:rPr>
                <w:sz w:val="20"/>
                <w:szCs w:val="20"/>
              </w:rPr>
              <w:t>05</w:t>
            </w:r>
          </w:p>
        </w:tc>
        <w:tc>
          <w:tcPr>
            <w:tcW w:w="2163" w:type="dxa"/>
          </w:tcPr>
          <w:p w:rsidR="00AB25B2" w:rsidRPr="00522DD3" w:rsidRDefault="00AB25B2" w:rsidP="00AB25B2">
            <w:pPr>
              <w:pStyle w:val="Default"/>
              <w:rPr>
                <w:sz w:val="20"/>
                <w:szCs w:val="20"/>
              </w:rPr>
            </w:pPr>
            <w:r w:rsidRPr="00522DD3">
              <w:rPr>
                <w:sz w:val="20"/>
                <w:szCs w:val="20"/>
              </w:rPr>
              <w:t>Жилищно-коммунальное хозяйство</w:t>
            </w:r>
          </w:p>
        </w:tc>
        <w:tc>
          <w:tcPr>
            <w:tcW w:w="1046" w:type="dxa"/>
            <w:vAlign w:val="center"/>
          </w:tcPr>
          <w:p w:rsidR="00AB25B2" w:rsidRPr="00204162" w:rsidRDefault="00AB25B2" w:rsidP="00AB25B2">
            <w:pPr>
              <w:jc w:val="center"/>
              <w:rPr>
                <w:color w:val="000000"/>
                <w:sz w:val="20"/>
                <w:szCs w:val="20"/>
              </w:rPr>
            </w:pPr>
            <w:r w:rsidRPr="00204162">
              <w:rPr>
                <w:color w:val="000000"/>
                <w:sz w:val="20"/>
                <w:szCs w:val="20"/>
              </w:rPr>
              <w:t>56797,49</w:t>
            </w:r>
          </w:p>
        </w:tc>
        <w:tc>
          <w:tcPr>
            <w:tcW w:w="725" w:type="dxa"/>
            <w:vAlign w:val="center"/>
          </w:tcPr>
          <w:p w:rsidR="00AB25B2" w:rsidRPr="00522DD3" w:rsidRDefault="00AB25B2" w:rsidP="00AB25B2">
            <w:pPr>
              <w:jc w:val="center"/>
              <w:rPr>
                <w:sz w:val="20"/>
                <w:szCs w:val="20"/>
              </w:rPr>
            </w:pPr>
            <w:r>
              <w:rPr>
                <w:sz w:val="20"/>
                <w:szCs w:val="20"/>
              </w:rPr>
              <w:t>80,7</w:t>
            </w:r>
          </w:p>
        </w:tc>
        <w:tc>
          <w:tcPr>
            <w:tcW w:w="936" w:type="dxa"/>
            <w:vAlign w:val="center"/>
          </w:tcPr>
          <w:p w:rsidR="00AB25B2" w:rsidRPr="008332C2" w:rsidRDefault="00AB25B2" w:rsidP="00AB25B2">
            <w:pPr>
              <w:jc w:val="center"/>
              <w:rPr>
                <w:sz w:val="20"/>
                <w:szCs w:val="20"/>
              </w:rPr>
            </w:pPr>
            <w:r w:rsidRPr="008332C2">
              <w:rPr>
                <w:sz w:val="20"/>
                <w:szCs w:val="20"/>
              </w:rPr>
              <w:t>0</w:t>
            </w:r>
          </w:p>
        </w:tc>
        <w:tc>
          <w:tcPr>
            <w:tcW w:w="725" w:type="dxa"/>
            <w:vAlign w:val="center"/>
          </w:tcPr>
          <w:p w:rsidR="00AB25B2" w:rsidRPr="008332C2" w:rsidRDefault="00AB25B2" w:rsidP="00AB25B2">
            <w:pPr>
              <w:jc w:val="center"/>
              <w:rPr>
                <w:sz w:val="20"/>
                <w:szCs w:val="20"/>
              </w:rPr>
            </w:pPr>
            <w:r w:rsidRPr="008332C2">
              <w:rPr>
                <w:sz w:val="20"/>
                <w:szCs w:val="20"/>
              </w:rPr>
              <w:t>0</w:t>
            </w:r>
          </w:p>
        </w:tc>
        <w:tc>
          <w:tcPr>
            <w:tcW w:w="856" w:type="dxa"/>
            <w:vAlign w:val="center"/>
          </w:tcPr>
          <w:p w:rsidR="00AB25B2" w:rsidRPr="008332C2" w:rsidRDefault="00AB25B2" w:rsidP="00AB25B2">
            <w:pPr>
              <w:jc w:val="center"/>
              <w:rPr>
                <w:sz w:val="20"/>
                <w:szCs w:val="20"/>
              </w:rPr>
            </w:pPr>
            <w:r w:rsidRPr="008332C2">
              <w:rPr>
                <w:sz w:val="20"/>
                <w:szCs w:val="20"/>
              </w:rPr>
              <w:t>0</w:t>
            </w:r>
          </w:p>
        </w:tc>
        <w:tc>
          <w:tcPr>
            <w:tcW w:w="725" w:type="dxa"/>
            <w:vAlign w:val="center"/>
          </w:tcPr>
          <w:p w:rsidR="00AB25B2" w:rsidRPr="008332C2" w:rsidRDefault="00AB25B2" w:rsidP="00AB25B2">
            <w:pPr>
              <w:jc w:val="center"/>
              <w:rPr>
                <w:sz w:val="20"/>
                <w:szCs w:val="20"/>
              </w:rPr>
            </w:pPr>
            <w:r w:rsidRPr="008332C2">
              <w:rPr>
                <w:sz w:val="20"/>
                <w:szCs w:val="20"/>
              </w:rPr>
              <w:t>0</w:t>
            </w:r>
          </w:p>
        </w:tc>
        <w:tc>
          <w:tcPr>
            <w:tcW w:w="854" w:type="dxa"/>
            <w:vAlign w:val="center"/>
          </w:tcPr>
          <w:p w:rsidR="00AB25B2" w:rsidRPr="008332C2" w:rsidRDefault="00AB25B2" w:rsidP="00AB25B2">
            <w:pPr>
              <w:jc w:val="center"/>
              <w:rPr>
                <w:sz w:val="20"/>
                <w:szCs w:val="20"/>
              </w:rPr>
            </w:pPr>
            <w:r w:rsidRPr="008332C2">
              <w:rPr>
                <w:sz w:val="20"/>
                <w:szCs w:val="20"/>
              </w:rPr>
              <w:t>0</w:t>
            </w:r>
          </w:p>
        </w:tc>
        <w:tc>
          <w:tcPr>
            <w:tcW w:w="725" w:type="dxa"/>
            <w:vAlign w:val="center"/>
          </w:tcPr>
          <w:p w:rsidR="00AB25B2" w:rsidRPr="008332C2" w:rsidRDefault="00AB25B2" w:rsidP="00AB25B2">
            <w:pPr>
              <w:jc w:val="center"/>
              <w:rPr>
                <w:sz w:val="20"/>
                <w:szCs w:val="20"/>
              </w:rPr>
            </w:pPr>
            <w:r w:rsidRPr="008332C2">
              <w:rPr>
                <w:sz w:val="20"/>
                <w:szCs w:val="20"/>
              </w:rPr>
              <w:t>0</w:t>
            </w:r>
          </w:p>
        </w:tc>
      </w:tr>
      <w:tr w:rsidR="00AB25B2" w:rsidRPr="00E327A6" w:rsidTr="00AB25B2">
        <w:tc>
          <w:tcPr>
            <w:tcW w:w="815" w:type="dxa"/>
          </w:tcPr>
          <w:p w:rsidR="00AB25B2" w:rsidRPr="00522DD3" w:rsidRDefault="00AB25B2" w:rsidP="00AB25B2">
            <w:pPr>
              <w:jc w:val="center"/>
              <w:rPr>
                <w:sz w:val="20"/>
                <w:szCs w:val="20"/>
              </w:rPr>
            </w:pPr>
            <w:r w:rsidRPr="00522DD3">
              <w:rPr>
                <w:sz w:val="20"/>
                <w:szCs w:val="20"/>
              </w:rPr>
              <w:t>08</w:t>
            </w:r>
          </w:p>
        </w:tc>
        <w:tc>
          <w:tcPr>
            <w:tcW w:w="2163" w:type="dxa"/>
          </w:tcPr>
          <w:p w:rsidR="00AB25B2" w:rsidRPr="00522DD3" w:rsidRDefault="00AB25B2" w:rsidP="00AB25B2">
            <w:pPr>
              <w:pStyle w:val="Default"/>
              <w:rPr>
                <w:sz w:val="20"/>
                <w:szCs w:val="20"/>
              </w:rPr>
            </w:pPr>
            <w:r w:rsidRPr="00522DD3">
              <w:rPr>
                <w:sz w:val="20"/>
                <w:szCs w:val="20"/>
              </w:rPr>
              <w:t>Культура, кинематография</w:t>
            </w:r>
          </w:p>
        </w:tc>
        <w:tc>
          <w:tcPr>
            <w:tcW w:w="1046" w:type="dxa"/>
            <w:vAlign w:val="center"/>
          </w:tcPr>
          <w:p w:rsidR="00AB25B2" w:rsidRPr="00204162" w:rsidRDefault="00AB25B2" w:rsidP="00AB25B2">
            <w:pPr>
              <w:jc w:val="center"/>
              <w:rPr>
                <w:color w:val="000000"/>
                <w:sz w:val="20"/>
                <w:szCs w:val="20"/>
              </w:rPr>
            </w:pPr>
            <w:r w:rsidRPr="00204162">
              <w:rPr>
                <w:color w:val="000000"/>
                <w:sz w:val="20"/>
                <w:szCs w:val="20"/>
              </w:rPr>
              <w:t>2395,8</w:t>
            </w:r>
          </w:p>
        </w:tc>
        <w:tc>
          <w:tcPr>
            <w:tcW w:w="725" w:type="dxa"/>
            <w:vAlign w:val="center"/>
          </w:tcPr>
          <w:p w:rsidR="00AB25B2" w:rsidRPr="00522DD3" w:rsidRDefault="00AB25B2" w:rsidP="00AB25B2">
            <w:pPr>
              <w:jc w:val="center"/>
              <w:rPr>
                <w:sz w:val="20"/>
                <w:szCs w:val="20"/>
              </w:rPr>
            </w:pPr>
            <w:r>
              <w:rPr>
                <w:sz w:val="20"/>
                <w:szCs w:val="20"/>
              </w:rPr>
              <w:t>3,4</w:t>
            </w:r>
          </w:p>
        </w:tc>
        <w:tc>
          <w:tcPr>
            <w:tcW w:w="936" w:type="dxa"/>
            <w:vAlign w:val="center"/>
          </w:tcPr>
          <w:p w:rsidR="00AB25B2" w:rsidRPr="008332C2" w:rsidRDefault="00AB25B2" w:rsidP="00AB25B2">
            <w:pPr>
              <w:jc w:val="center"/>
              <w:rPr>
                <w:sz w:val="20"/>
                <w:szCs w:val="20"/>
              </w:rPr>
            </w:pPr>
            <w:r w:rsidRPr="008332C2">
              <w:rPr>
                <w:sz w:val="20"/>
                <w:szCs w:val="20"/>
              </w:rPr>
              <w:t>0</w:t>
            </w:r>
          </w:p>
        </w:tc>
        <w:tc>
          <w:tcPr>
            <w:tcW w:w="725" w:type="dxa"/>
            <w:vAlign w:val="center"/>
          </w:tcPr>
          <w:p w:rsidR="00AB25B2" w:rsidRPr="008332C2" w:rsidRDefault="00AB25B2" w:rsidP="00AB25B2">
            <w:pPr>
              <w:jc w:val="center"/>
              <w:rPr>
                <w:sz w:val="20"/>
                <w:szCs w:val="20"/>
              </w:rPr>
            </w:pPr>
            <w:r w:rsidRPr="008332C2">
              <w:rPr>
                <w:sz w:val="20"/>
                <w:szCs w:val="20"/>
              </w:rPr>
              <w:t>0</w:t>
            </w:r>
          </w:p>
        </w:tc>
        <w:tc>
          <w:tcPr>
            <w:tcW w:w="856" w:type="dxa"/>
            <w:vAlign w:val="center"/>
          </w:tcPr>
          <w:p w:rsidR="00AB25B2" w:rsidRPr="008332C2" w:rsidRDefault="00AB25B2" w:rsidP="00AB25B2">
            <w:pPr>
              <w:jc w:val="center"/>
              <w:rPr>
                <w:sz w:val="20"/>
                <w:szCs w:val="20"/>
              </w:rPr>
            </w:pPr>
            <w:r w:rsidRPr="008332C2">
              <w:rPr>
                <w:sz w:val="20"/>
                <w:szCs w:val="20"/>
              </w:rPr>
              <w:t>0</w:t>
            </w:r>
          </w:p>
        </w:tc>
        <w:tc>
          <w:tcPr>
            <w:tcW w:w="725" w:type="dxa"/>
            <w:vAlign w:val="center"/>
          </w:tcPr>
          <w:p w:rsidR="00AB25B2" w:rsidRPr="008332C2" w:rsidRDefault="00AB25B2" w:rsidP="00AB25B2">
            <w:pPr>
              <w:jc w:val="center"/>
              <w:rPr>
                <w:sz w:val="20"/>
                <w:szCs w:val="20"/>
              </w:rPr>
            </w:pPr>
            <w:r w:rsidRPr="008332C2">
              <w:rPr>
                <w:sz w:val="20"/>
                <w:szCs w:val="20"/>
              </w:rPr>
              <w:t>0</w:t>
            </w:r>
          </w:p>
        </w:tc>
        <w:tc>
          <w:tcPr>
            <w:tcW w:w="854" w:type="dxa"/>
            <w:vAlign w:val="center"/>
          </w:tcPr>
          <w:p w:rsidR="00AB25B2" w:rsidRPr="008332C2" w:rsidRDefault="00AB25B2" w:rsidP="00AB25B2">
            <w:pPr>
              <w:jc w:val="center"/>
              <w:rPr>
                <w:sz w:val="20"/>
                <w:szCs w:val="20"/>
              </w:rPr>
            </w:pPr>
            <w:r w:rsidRPr="008332C2">
              <w:rPr>
                <w:sz w:val="20"/>
                <w:szCs w:val="20"/>
              </w:rPr>
              <w:t>0</w:t>
            </w:r>
          </w:p>
        </w:tc>
        <w:tc>
          <w:tcPr>
            <w:tcW w:w="725" w:type="dxa"/>
            <w:vAlign w:val="center"/>
          </w:tcPr>
          <w:p w:rsidR="00AB25B2" w:rsidRPr="008332C2" w:rsidRDefault="00AB25B2" w:rsidP="00AB25B2">
            <w:pPr>
              <w:jc w:val="center"/>
              <w:rPr>
                <w:sz w:val="20"/>
                <w:szCs w:val="20"/>
              </w:rPr>
            </w:pPr>
            <w:r w:rsidRPr="008332C2">
              <w:rPr>
                <w:sz w:val="20"/>
                <w:szCs w:val="20"/>
              </w:rPr>
              <w:t>0</w:t>
            </w:r>
          </w:p>
        </w:tc>
      </w:tr>
      <w:tr w:rsidR="00AB25B2" w:rsidRPr="00E327A6" w:rsidTr="00AB25B2">
        <w:tc>
          <w:tcPr>
            <w:tcW w:w="815" w:type="dxa"/>
          </w:tcPr>
          <w:p w:rsidR="00AB25B2" w:rsidRPr="00522DD3" w:rsidRDefault="00AB25B2" w:rsidP="00AB25B2">
            <w:pPr>
              <w:jc w:val="center"/>
              <w:rPr>
                <w:sz w:val="20"/>
                <w:szCs w:val="20"/>
              </w:rPr>
            </w:pPr>
            <w:r>
              <w:rPr>
                <w:sz w:val="20"/>
                <w:szCs w:val="20"/>
              </w:rPr>
              <w:t>11</w:t>
            </w:r>
          </w:p>
        </w:tc>
        <w:tc>
          <w:tcPr>
            <w:tcW w:w="2163" w:type="dxa"/>
          </w:tcPr>
          <w:p w:rsidR="00AB25B2" w:rsidRPr="00522DD3" w:rsidRDefault="00AB25B2" w:rsidP="00AB25B2">
            <w:pPr>
              <w:pStyle w:val="Default"/>
              <w:rPr>
                <w:sz w:val="20"/>
                <w:szCs w:val="20"/>
              </w:rPr>
            </w:pPr>
            <w:r>
              <w:rPr>
                <w:sz w:val="20"/>
                <w:szCs w:val="20"/>
              </w:rPr>
              <w:t>Физкультура и спорт</w:t>
            </w:r>
          </w:p>
        </w:tc>
        <w:tc>
          <w:tcPr>
            <w:tcW w:w="1046" w:type="dxa"/>
            <w:vAlign w:val="center"/>
          </w:tcPr>
          <w:p w:rsidR="00AB25B2" w:rsidRPr="00204162" w:rsidRDefault="00AB25B2" w:rsidP="00AB25B2">
            <w:pPr>
              <w:jc w:val="center"/>
              <w:rPr>
                <w:color w:val="000000"/>
                <w:sz w:val="20"/>
                <w:szCs w:val="20"/>
              </w:rPr>
            </w:pPr>
            <w:r w:rsidRPr="00204162">
              <w:rPr>
                <w:color w:val="000000"/>
                <w:sz w:val="20"/>
                <w:szCs w:val="20"/>
              </w:rPr>
              <w:t>640,03</w:t>
            </w:r>
          </w:p>
        </w:tc>
        <w:tc>
          <w:tcPr>
            <w:tcW w:w="725" w:type="dxa"/>
            <w:vAlign w:val="center"/>
          </w:tcPr>
          <w:p w:rsidR="00AB25B2" w:rsidRPr="00522DD3" w:rsidRDefault="00AB25B2" w:rsidP="00AB25B2">
            <w:pPr>
              <w:jc w:val="center"/>
              <w:rPr>
                <w:sz w:val="20"/>
                <w:szCs w:val="20"/>
              </w:rPr>
            </w:pPr>
            <w:r>
              <w:rPr>
                <w:sz w:val="20"/>
                <w:szCs w:val="20"/>
              </w:rPr>
              <w:t>0,9</w:t>
            </w:r>
          </w:p>
        </w:tc>
        <w:tc>
          <w:tcPr>
            <w:tcW w:w="936" w:type="dxa"/>
            <w:vAlign w:val="center"/>
          </w:tcPr>
          <w:p w:rsidR="00AB25B2" w:rsidRPr="008332C2" w:rsidRDefault="00AB25B2" w:rsidP="00AB25B2">
            <w:pPr>
              <w:jc w:val="center"/>
              <w:rPr>
                <w:sz w:val="20"/>
                <w:szCs w:val="20"/>
              </w:rPr>
            </w:pPr>
            <w:r>
              <w:rPr>
                <w:sz w:val="20"/>
                <w:szCs w:val="20"/>
              </w:rPr>
              <w:t>0</w:t>
            </w:r>
          </w:p>
        </w:tc>
        <w:tc>
          <w:tcPr>
            <w:tcW w:w="725" w:type="dxa"/>
            <w:vAlign w:val="center"/>
          </w:tcPr>
          <w:p w:rsidR="00AB25B2" w:rsidRPr="008332C2" w:rsidRDefault="00AB25B2" w:rsidP="00AB25B2">
            <w:pPr>
              <w:jc w:val="center"/>
              <w:rPr>
                <w:sz w:val="20"/>
                <w:szCs w:val="20"/>
              </w:rPr>
            </w:pPr>
            <w:r>
              <w:rPr>
                <w:sz w:val="20"/>
                <w:szCs w:val="20"/>
              </w:rPr>
              <w:t>0</w:t>
            </w:r>
          </w:p>
        </w:tc>
        <w:tc>
          <w:tcPr>
            <w:tcW w:w="856" w:type="dxa"/>
            <w:vAlign w:val="center"/>
          </w:tcPr>
          <w:p w:rsidR="00AB25B2" w:rsidRPr="008332C2" w:rsidRDefault="00AB25B2" w:rsidP="00AB25B2">
            <w:pPr>
              <w:jc w:val="center"/>
              <w:rPr>
                <w:sz w:val="20"/>
                <w:szCs w:val="20"/>
              </w:rPr>
            </w:pPr>
            <w:r>
              <w:rPr>
                <w:sz w:val="20"/>
                <w:szCs w:val="20"/>
              </w:rPr>
              <w:t>0</w:t>
            </w:r>
          </w:p>
        </w:tc>
        <w:tc>
          <w:tcPr>
            <w:tcW w:w="725" w:type="dxa"/>
            <w:vAlign w:val="center"/>
          </w:tcPr>
          <w:p w:rsidR="00AB25B2" w:rsidRPr="008332C2" w:rsidRDefault="00AB25B2" w:rsidP="00AB25B2">
            <w:pPr>
              <w:jc w:val="center"/>
              <w:rPr>
                <w:sz w:val="20"/>
                <w:szCs w:val="20"/>
              </w:rPr>
            </w:pPr>
            <w:r>
              <w:rPr>
                <w:sz w:val="20"/>
                <w:szCs w:val="20"/>
              </w:rPr>
              <w:t>0</w:t>
            </w:r>
          </w:p>
        </w:tc>
        <w:tc>
          <w:tcPr>
            <w:tcW w:w="854" w:type="dxa"/>
            <w:vAlign w:val="center"/>
          </w:tcPr>
          <w:p w:rsidR="00AB25B2" w:rsidRPr="008332C2" w:rsidRDefault="00AB25B2" w:rsidP="00AB25B2">
            <w:pPr>
              <w:jc w:val="center"/>
              <w:rPr>
                <w:sz w:val="20"/>
                <w:szCs w:val="20"/>
              </w:rPr>
            </w:pPr>
            <w:r>
              <w:rPr>
                <w:sz w:val="20"/>
                <w:szCs w:val="20"/>
              </w:rPr>
              <w:t>0</w:t>
            </w:r>
          </w:p>
        </w:tc>
        <w:tc>
          <w:tcPr>
            <w:tcW w:w="725" w:type="dxa"/>
            <w:vAlign w:val="center"/>
          </w:tcPr>
          <w:p w:rsidR="00AB25B2" w:rsidRPr="008332C2" w:rsidRDefault="00AB25B2" w:rsidP="00AB25B2">
            <w:pPr>
              <w:jc w:val="center"/>
              <w:rPr>
                <w:sz w:val="20"/>
                <w:szCs w:val="20"/>
              </w:rPr>
            </w:pPr>
            <w:r>
              <w:rPr>
                <w:sz w:val="20"/>
                <w:szCs w:val="20"/>
              </w:rPr>
              <w:t>0</w:t>
            </w:r>
          </w:p>
        </w:tc>
      </w:tr>
      <w:tr w:rsidR="00AB25B2" w:rsidRPr="00E327A6" w:rsidTr="00AB25B2">
        <w:tc>
          <w:tcPr>
            <w:tcW w:w="815" w:type="dxa"/>
          </w:tcPr>
          <w:p w:rsidR="00AB25B2" w:rsidRPr="00522DD3" w:rsidRDefault="00AB25B2" w:rsidP="00AB25B2">
            <w:pPr>
              <w:jc w:val="center"/>
              <w:rPr>
                <w:sz w:val="20"/>
                <w:szCs w:val="20"/>
              </w:rPr>
            </w:pPr>
            <w:r w:rsidRPr="00522DD3">
              <w:rPr>
                <w:sz w:val="20"/>
                <w:szCs w:val="20"/>
              </w:rPr>
              <w:t>14</w:t>
            </w:r>
          </w:p>
        </w:tc>
        <w:tc>
          <w:tcPr>
            <w:tcW w:w="2163" w:type="dxa"/>
          </w:tcPr>
          <w:p w:rsidR="00AB25B2" w:rsidRPr="00522DD3" w:rsidRDefault="00AB25B2" w:rsidP="00AB25B2">
            <w:pPr>
              <w:pStyle w:val="Default"/>
              <w:rPr>
                <w:sz w:val="20"/>
                <w:szCs w:val="20"/>
              </w:rPr>
            </w:pPr>
            <w:r w:rsidRPr="00522DD3">
              <w:rPr>
                <w:sz w:val="20"/>
                <w:szCs w:val="20"/>
              </w:rPr>
              <w:t>Межбюджетные трансферты общего характера</w:t>
            </w:r>
          </w:p>
        </w:tc>
        <w:tc>
          <w:tcPr>
            <w:tcW w:w="1046" w:type="dxa"/>
            <w:vAlign w:val="center"/>
          </w:tcPr>
          <w:p w:rsidR="00AB25B2" w:rsidRPr="00204162" w:rsidRDefault="00AB25B2" w:rsidP="00AB25B2">
            <w:pPr>
              <w:jc w:val="center"/>
              <w:rPr>
                <w:color w:val="000000"/>
                <w:sz w:val="20"/>
                <w:szCs w:val="20"/>
              </w:rPr>
            </w:pPr>
            <w:r w:rsidRPr="00204162">
              <w:rPr>
                <w:color w:val="000000"/>
                <w:sz w:val="20"/>
                <w:szCs w:val="20"/>
              </w:rPr>
              <w:t>5351,88</w:t>
            </w:r>
          </w:p>
        </w:tc>
        <w:tc>
          <w:tcPr>
            <w:tcW w:w="725" w:type="dxa"/>
            <w:vAlign w:val="center"/>
          </w:tcPr>
          <w:p w:rsidR="00AB25B2" w:rsidRPr="00522DD3" w:rsidRDefault="00AB25B2" w:rsidP="00AB25B2">
            <w:pPr>
              <w:jc w:val="center"/>
              <w:rPr>
                <w:sz w:val="20"/>
                <w:szCs w:val="20"/>
              </w:rPr>
            </w:pPr>
            <w:r>
              <w:rPr>
                <w:sz w:val="20"/>
                <w:szCs w:val="20"/>
              </w:rPr>
              <w:t>7,6</w:t>
            </w:r>
          </w:p>
        </w:tc>
        <w:tc>
          <w:tcPr>
            <w:tcW w:w="936" w:type="dxa"/>
            <w:vAlign w:val="center"/>
          </w:tcPr>
          <w:p w:rsidR="00AB25B2" w:rsidRPr="008332C2" w:rsidRDefault="00AB25B2" w:rsidP="00AB25B2">
            <w:pPr>
              <w:jc w:val="center"/>
              <w:rPr>
                <w:sz w:val="20"/>
                <w:szCs w:val="20"/>
              </w:rPr>
            </w:pPr>
            <w:r w:rsidRPr="008332C2">
              <w:rPr>
                <w:sz w:val="20"/>
                <w:szCs w:val="20"/>
              </w:rPr>
              <w:t>2186,0</w:t>
            </w:r>
          </w:p>
        </w:tc>
        <w:tc>
          <w:tcPr>
            <w:tcW w:w="725" w:type="dxa"/>
            <w:vAlign w:val="center"/>
          </w:tcPr>
          <w:p w:rsidR="00AB25B2" w:rsidRPr="008332C2" w:rsidRDefault="00AB25B2" w:rsidP="00AB25B2">
            <w:pPr>
              <w:jc w:val="center"/>
              <w:rPr>
                <w:sz w:val="20"/>
                <w:szCs w:val="20"/>
              </w:rPr>
            </w:pPr>
            <w:r w:rsidRPr="008332C2">
              <w:rPr>
                <w:sz w:val="20"/>
                <w:szCs w:val="20"/>
              </w:rPr>
              <w:t>61,2</w:t>
            </w:r>
          </w:p>
        </w:tc>
        <w:tc>
          <w:tcPr>
            <w:tcW w:w="856" w:type="dxa"/>
            <w:vAlign w:val="center"/>
          </w:tcPr>
          <w:p w:rsidR="00AB25B2" w:rsidRPr="008332C2" w:rsidRDefault="00AB25B2" w:rsidP="00AB25B2">
            <w:pPr>
              <w:jc w:val="center"/>
              <w:rPr>
                <w:sz w:val="20"/>
                <w:szCs w:val="20"/>
              </w:rPr>
            </w:pPr>
            <w:r w:rsidRPr="008332C2">
              <w:rPr>
                <w:sz w:val="20"/>
                <w:szCs w:val="20"/>
              </w:rPr>
              <w:t>1967,0</w:t>
            </w:r>
          </w:p>
        </w:tc>
        <w:tc>
          <w:tcPr>
            <w:tcW w:w="725" w:type="dxa"/>
            <w:vAlign w:val="center"/>
          </w:tcPr>
          <w:p w:rsidR="00AB25B2" w:rsidRPr="008332C2" w:rsidRDefault="00AB25B2" w:rsidP="00AB25B2">
            <w:pPr>
              <w:jc w:val="center"/>
              <w:rPr>
                <w:sz w:val="20"/>
                <w:szCs w:val="20"/>
              </w:rPr>
            </w:pPr>
            <w:r w:rsidRPr="008332C2">
              <w:rPr>
                <w:sz w:val="20"/>
                <w:szCs w:val="20"/>
              </w:rPr>
              <w:t>71,1</w:t>
            </w:r>
          </w:p>
        </w:tc>
        <w:tc>
          <w:tcPr>
            <w:tcW w:w="854" w:type="dxa"/>
            <w:vAlign w:val="center"/>
          </w:tcPr>
          <w:p w:rsidR="00AB25B2" w:rsidRPr="008332C2" w:rsidRDefault="00AB25B2" w:rsidP="00AB25B2">
            <w:pPr>
              <w:jc w:val="center"/>
              <w:rPr>
                <w:sz w:val="20"/>
                <w:szCs w:val="20"/>
              </w:rPr>
            </w:pPr>
            <w:r w:rsidRPr="008332C2">
              <w:rPr>
                <w:sz w:val="20"/>
                <w:szCs w:val="20"/>
              </w:rPr>
              <w:t>1858,0</w:t>
            </w:r>
          </w:p>
        </w:tc>
        <w:tc>
          <w:tcPr>
            <w:tcW w:w="725" w:type="dxa"/>
            <w:vAlign w:val="center"/>
          </w:tcPr>
          <w:p w:rsidR="00AB25B2" w:rsidRPr="008332C2" w:rsidRDefault="00AB25B2" w:rsidP="00AB25B2">
            <w:pPr>
              <w:jc w:val="center"/>
              <w:rPr>
                <w:sz w:val="20"/>
                <w:szCs w:val="20"/>
              </w:rPr>
            </w:pPr>
            <w:r w:rsidRPr="008332C2">
              <w:rPr>
                <w:sz w:val="20"/>
                <w:szCs w:val="20"/>
              </w:rPr>
              <w:t>70,0</w:t>
            </w:r>
          </w:p>
        </w:tc>
      </w:tr>
      <w:tr w:rsidR="00AB25B2" w:rsidRPr="00E327A6" w:rsidTr="00AB25B2">
        <w:tc>
          <w:tcPr>
            <w:tcW w:w="815" w:type="dxa"/>
          </w:tcPr>
          <w:p w:rsidR="00AB25B2" w:rsidRPr="008F1E44" w:rsidRDefault="00AB25B2" w:rsidP="00AB25B2">
            <w:pPr>
              <w:jc w:val="center"/>
              <w:rPr>
                <w:b/>
                <w:sz w:val="20"/>
                <w:szCs w:val="20"/>
              </w:rPr>
            </w:pPr>
          </w:p>
        </w:tc>
        <w:tc>
          <w:tcPr>
            <w:tcW w:w="2163" w:type="dxa"/>
          </w:tcPr>
          <w:p w:rsidR="00AB25B2" w:rsidRPr="008F1E44" w:rsidRDefault="00AB25B2" w:rsidP="00AB25B2">
            <w:pPr>
              <w:pStyle w:val="Default"/>
              <w:jc w:val="center"/>
              <w:rPr>
                <w:b/>
                <w:sz w:val="20"/>
                <w:szCs w:val="20"/>
              </w:rPr>
            </w:pPr>
            <w:r w:rsidRPr="008F1E44">
              <w:rPr>
                <w:b/>
                <w:sz w:val="20"/>
                <w:szCs w:val="20"/>
              </w:rPr>
              <w:t>Всего</w:t>
            </w:r>
          </w:p>
        </w:tc>
        <w:tc>
          <w:tcPr>
            <w:tcW w:w="1046" w:type="dxa"/>
          </w:tcPr>
          <w:p w:rsidR="00AB25B2" w:rsidRPr="008F1E44" w:rsidRDefault="00AB25B2" w:rsidP="00AB25B2">
            <w:pPr>
              <w:jc w:val="center"/>
              <w:rPr>
                <w:b/>
                <w:sz w:val="20"/>
                <w:szCs w:val="20"/>
              </w:rPr>
            </w:pPr>
            <w:r>
              <w:rPr>
                <w:b/>
                <w:sz w:val="20"/>
                <w:szCs w:val="20"/>
              </w:rPr>
              <w:t>70141,86</w:t>
            </w:r>
          </w:p>
        </w:tc>
        <w:tc>
          <w:tcPr>
            <w:tcW w:w="725" w:type="dxa"/>
          </w:tcPr>
          <w:p w:rsidR="00AB25B2" w:rsidRPr="008F1E44" w:rsidRDefault="00AB25B2" w:rsidP="00AB25B2">
            <w:pPr>
              <w:jc w:val="center"/>
              <w:rPr>
                <w:b/>
                <w:sz w:val="20"/>
                <w:szCs w:val="20"/>
              </w:rPr>
            </w:pPr>
            <w:r w:rsidRPr="008F1E44">
              <w:rPr>
                <w:b/>
                <w:sz w:val="20"/>
                <w:szCs w:val="20"/>
              </w:rPr>
              <w:t>100,0</w:t>
            </w:r>
          </w:p>
        </w:tc>
        <w:tc>
          <w:tcPr>
            <w:tcW w:w="936" w:type="dxa"/>
          </w:tcPr>
          <w:p w:rsidR="00AB25B2" w:rsidRPr="008F1E44" w:rsidRDefault="00AB25B2" w:rsidP="00AB25B2">
            <w:pPr>
              <w:jc w:val="center"/>
              <w:rPr>
                <w:b/>
                <w:sz w:val="20"/>
                <w:szCs w:val="20"/>
              </w:rPr>
            </w:pPr>
            <w:r w:rsidRPr="008F1E44">
              <w:rPr>
                <w:b/>
                <w:sz w:val="20"/>
                <w:szCs w:val="20"/>
              </w:rPr>
              <w:t>35</w:t>
            </w:r>
            <w:r>
              <w:rPr>
                <w:b/>
                <w:sz w:val="20"/>
                <w:szCs w:val="20"/>
              </w:rPr>
              <w:t>71,65</w:t>
            </w:r>
          </w:p>
        </w:tc>
        <w:tc>
          <w:tcPr>
            <w:tcW w:w="725" w:type="dxa"/>
          </w:tcPr>
          <w:p w:rsidR="00AB25B2" w:rsidRPr="008F1E44" w:rsidRDefault="00AB25B2" w:rsidP="00AB25B2">
            <w:pPr>
              <w:jc w:val="center"/>
              <w:rPr>
                <w:b/>
                <w:sz w:val="20"/>
                <w:szCs w:val="20"/>
              </w:rPr>
            </w:pPr>
            <w:r w:rsidRPr="008F1E44">
              <w:rPr>
                <w:b/>
                <w:sz w:val="20"/>
                <w:szCs w:val="20"/>
              </w:rPr>
              <w:t>100,0</w:t>
            </w:r>
          </w:p>
        </w:tc>
        <w:tc>
          <w:tcPr>
            <w:tcW w:w="856" w:type="dxa"/>
          </w:tcPr>
          <w:p w:rsidR="00AB25B2" w:rsidRPr="008F1E44" w:rsidRDefault="00AB25B2" w:rsidP="00AB25B2">
            <w:pPr>
              <w:jc w:val="center"/>
              <w:rPr>
                <w:b/>
                <w:sz w:val="20"/>
                <w:szCs w:val="20"/>
              </w:rPr>
            </w:pPr>
            <w:r w:rsidRPr="008F1E44">
              <w:rPr>
                <w:b/>
                <w:sz w:val="20"/>
                <w:szCs w:val="20"/>
              </w:rPr>
              <w:t>27</w:t>
            </w:r>
            <w:r>
              <w:rPr>
                <w:b/>
                <w:sz w:val="20"/>
                <w:szCs w:val="20"/>
              </w:rPr>
              <w:t>67,8</w:t>
            </w:r>
          </w:p>
        </w:tc>
        <w:tc>
          <w:tcPr>
            <w:tcW w:w="725" w:type="dxa"/>
          </w:tcPr>
          <w:p w:rsidR="00AB25B2" w:rsidRPr="008F1E44" w:rsidRDefault="00AB25B2" w:rsidP="00AB25B2">
            <w:pPr>
              <w:jc w:val="center"/>
              <w:rPr>
                <w:b/>
                <w:sz w:val="20"/>
                <w:szCs w:val="20"/>
              </w:rPr>
            </w:pPr>
            <w:r w:rsidRPr="008F1E44">
              <w:rPr>
                <w:b/>
                <w:sz w:val="20"/>
                <w:szCs w:val="20"/>
              </w:rPr>
              <w:t>100,0</w:t>
            </w:r>
          </w:p>
        </w:tc>
        <w:tc>
          <w:tcPr>
            <w:tcW w:w="854" w:type="dxa"/>
          </w:tcPr>
          <w:p w:rsidR="00AB25B2" w:rsidRPr="008F1E44" w:rsidRDefault="00AB25B2" w:rsidP="00AB25B2">
            <w:pPr>
              <w:jc w:val="center"/>
              <w:rPr>
                <w:b/>
                <w:sz w:val="20"/>
                <w:szCs w:val="20"/>
              </w:rPr>
            </w:pPr>
            <w:r w:rsidRPr="008F1E44">
              <w:rPr>
                <w:b/>
                <w:sz w:val="20"/>
                <w:szCs w:val="20"/>
              </w:rPr>
              <w:t>26</w:t>
            </w:r>
            <w:r>
              <w:rPr>
                <w:b/>
                <w:sz w:val="20"/>
                <w:szCs w:val="20"/>
              </w:rPr>
              <w:t>58,8</w:t>
            </w:r>
          </w:p>
        </w:tc>
        <w:tc>
          <w:tcPr>
            <w:tcW w:w="725" w:type="dxa"/>
          </w:tcPr>
          <w:p w:rsidR="00AB25B2" w:rsidRPr="008F1E44" w:rsidRDefault="00AB25B2" w:rsidP="00AB25B2">
            <w:pPr>
              <w:jc w:val="center"/>
              <w:rPr>
                <w:b/>
                <w:sz w:val="20"/>
                <w:szCs w:val="20"/>
              </w:rPr>
            </w:pPr>
            <w:r w:rsidRPr="008F1E44">
              <w:rPr>
                <w:b/>
                <w:sz w:val="20"/>
                <w:szCs w:val="20"/>
              </w:rPr>
              <w:t>100,0</w:t>
            </w:r>
          </w:p>
        </w:tc>
      </w:tr>
    </w:tbl>
    <w:p w:rsidR="00AB25B2" w:rsidRPr="00FD63C1" w:rsidRDefault="00AB25B2" w:rsidP="00AB25B2">
      <w:pPr>
        <w:jc w:val="both"/>
      </w:pPr>
    </w:p>
    <w:p w:rsidR="00AB25B2" w:rsidRDefault="00AB25B2" w:rsidP="00AB25B2">
      <w:pPr>
        <w:ind w:firstLine="708"/>
        <w:jc w:val="both"/>
      </w:pPr>
      <w:r>
        <w:t>По разделу 01 «</w:t>
      </w:r>
      <w:r w:rsidRPr="001E5F26">
        <w:t>Общегосударственные вопросы</w:t>
      </w:r>
      <w:r>
        <w:t>» предусматривается передача поселениям:</w:t>
      </w:r>
    </w:p>
    <w:p w:rsidR="00AB25B2" w:rsidRDefault="00AB25B2" w:rsidP="00AB25B2">
      <w:pPr>
        <w:ind w:firstLine="708"/>
        <w:jc w:val="both"/>
      </w:pPr>
      <w:r>
        <w:t>-</w:t>
      </w:r>
      <w:r w:rsidRPr="00E03554">
        <w:t xml:space="preserve"> </w:t>
      </w:r>
      <w:r>
        <w:t>субвенций на 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 уполномоченных составлять протоколы об административных правонарушениях в сумме по 10,0 тыс. рублей на 2019,2020 и 2021 годы соответственно;</w:t>
      </w:r>
    </w:p>
    <w:p w:rsidR="00AB25B2" w:rsidRDefault="00AB25B2" w:rsidP="00AB25B2">
      <w:pPr>
        <w:ind w:firstLine="708"/>
        <w:jc w:val="both"/>
      </w:pPr>
      <w:r>
        <w:t>- иных межбюджетных трансфертов  на исполнение части переданных полномочий по п. 6, ч. 1 ст. 14 Федерального закона № 131-ФЗ в сумме 240,0 тыс. рублей на 2019 год;</w:t>
      </w:r>
    </w:p>
    <w:p w:rsidR="00AB25B2" w:rsidRDefault="00AB25B2" w:rsidP="00AB25B2">
      <w:pPr>
        <w:ind w:firstLine="708"/>
        <w:jc w:val="both"/>
      </w:pPr>
      <w:r>
        <w:lastRenderedPageBreak/>
        <w:t>- иных межбюджетных трансфертов  на исполнение части переданных полномочий по п. 15, ч. 1 ст. 15 Федерального закона № 131-ФЗ в сумме 344,85 тыс. рублей на 2019 год.</w:t>
      </w:r>
    </w:p>
    <w:p w:rsidR="00AB25B2" w:rsidRDefault="00AB25B2" w:rsidP="00AB25B2">
      <w:pPr>
        <w:ind w:firstLine="708"/>
        <w:jc w:val="both"/>
      </w:pPr>
      <w:r>
        <w:t>При этом</w:t>
      </w:r>
      <w:r w:rsidRPr="00656331">
        <w:t xml:space="preserve"> в ходе экспертизы Проекта решения о бюджете установлено, что:</w:t>
      </w:r>
    </w:p>
    <w:p w:rsidR="00AB25B2" w:rsidRDefault="00AB25B2" w:rsidP="00AB25B2">
      <w:pPr>
        <w:ind w:firstLine="708"/>
        <w:jc w:val="both"/>
      </w:pPr>
      <w:r>
        <w:t xml:space="preserve">1). в нарушение </w:t>
      </w:r>
      <w:r w:rsidRPr="00A96442">
        <w:t>статьи 184.2 Бюджетного кодекса методики (проекты методик) и расчеты распределения иных межбюджетных трансфертов</w:t>
      </w:r>
      <w:r w:rsidRPr="0063207C">
        <w:t xml:space="preserve"> </w:t>
      </w:r>
      <w:r w:rsidRPr="00A96442">
        <w:t>одновременно с Проектом решения о бюджете не представлены</w:t>
      </w:r>
      <w:r>
        <w:t xml:space="preserve">; </w:t>
      </w:r>
    </w:p>
    <w:p w:rsidR="00AB25B2" w:rsidRDefault="00AB25B2" w:rsidP="00AB25B2">
      <w:pPr>
        <w:autoSpaceDE w:val="0"/>
        <w:autoSpaceDN w:val="0"/>
        <w:adjustRightInd w:val="0"/>
        <w:ind w:firstLine="540"/>
        <w:jc w:val="both"/>
      </w:pPr>
      <w:r>
        <w:t xml:space="preserve">2). в приложении № 10 к Проекту бюджета в строкам 3.1.1. и 3.1.2. фигурируют бюджетные </w:t>
      </w:r>
      <w:r w:rsidRPr="003774DF">
        <w:t>данные</w:t>
      </w:r>
      <w:r>
        <w:t>,</w:t>
      </w:r>
      <w:r w:rsidRPr="003774DF">
        <w:t xml:space="preserve"> не поддержанные аналогичными показателями, включенными в приложения № 4 и 6 к Проекту бюджета. Причиной указанной ситуации является отсутствие в проекте постановления «</w:t>
      </w:r>
      <w:r w:rsidRPr="003774DF">
        <w:rPr>
          <w:rFonts w:eastAsia="SimSun"/>
        </w:rPr>
        <w:t xml:space="preserve">Об  утверждении  Порядка   применения  целевых  </w:t>
      </w:r>
      <w:r w:rsidRPr="00656331">
        <w:rPr>
          <w:rFonts w:eastAsia="SimSun"/>
        </w:rPr>
        <w:t xml:space="preserve">статей  классификации  расходов бюджета Лахденпохского муниципального района», планируемого к вступлению в силу с 01.01.2019 года, </w:t>
      </w:r>
      <w:r w:rsidRPr="00656331">
        <w:t>детализации</w:t>
      </w:r>
      <w:r w:rsidRPr="00656331">
        <w:rPr>
          <w:rFonts w:eastAsia="SimSun"/>
        </w:rPr>
        <w:t xml:space="preserve"> направлений целевых статей применяемых при</w:t>
      </w:r>
      <w:r w:rsidRPr="00656331">
        <w:rPr>
          <w:rFonts w:ascii="Times New Roman CYR" w:eastAsia="SimSun" w:hAnsi="Times New Roman CYR" w:cs="Times New Roman CYR"/>
        </w:rPr>
        <w:t xml:space="preserve"> реализации государственных (муниципальных) функций, связанных с государственным (муниципальным) управлением, проведением мероприятий (предложено к утверждению только одно обезличенное направление – </w:t>
      </w:r>
      <w:r w:rsidRPr="00656331">
        <w:rPr>
          <w:rFonts w:eastAsia="SimSun"/>
          <w:i/>
        </w:rPr>
        <w:t>10900 «м</w:t>
      </w:r>
      <w:r w:rsidRPr="00656331">
        <w:rPr>
          <w:rFonts w:ascii="Times New Roman CYR" w:eastAsia="SimSun" w:hAnsi="Times New Roman CYR" w:cs="Times New Roman CYR"/>
          <w:i/>
        </w:rPr>
        <w:t>ежбюджетные трансферты»).</w:t>
      </w:r>
      <w:r w:rsidRPr="00656331">
        <w:rPr>
          <w:rFonts w:eastAsia="SimSun"/>
        </w:rPr>
        <w:t xml:space="preserve"> </w:t>
      </w:r>
      <w:r w:rsidR="00BA4702">
        <w:rPr>
          <w:rFonts w:eastAsia="SimSun"/>
        </w:rPr>
        <w:t>Мнение Контрольно-счетного комитета по данной ситуации изложено в разделе 6 настоящего заключения</w:t>
      </w:r>
      <w:r>
        <w:t>;</w:t>
      </w:r>
    </w:p>
    <w:p w:rsidR="00AB25B2" w:rsidRPr="00884F40" w:rsidRDefault="00AB25B2" w:rsidP="00AB25B2">
      <w:pPr>
        <w:ind w:firstLine="708"/>
        <w:jc w:val="both"/>
      </w:pPr>
      <w:r>
        <w:t>3). в нарушение п</w:t>
      </w:r>
      <w:r w:rsidR="00BA4702">
        <w:t>ункта</w:t>
      </w:r>
      <w:r>
        <w:t xml:space="preserve"> 4 ст</w:t>
      </w:r>
      <w:r w:rsidR="00BA4702">
        <w:t>атьи</w:t>
      </w:r>
      <w:r>
        <w:t xml:space="preserve"> 15 </w:t>
      </w:r>
      <w:r w:rsidRPr="00A96442">
        <w:t>Федеральн</w:t>
      </w:r>
      <w:r>
        <w:t>ого</w:t>
      </w:r>
      <w:r w:rsidRPr="00A96442">
        <w:t xml:space="preserve"> закон</w:t>
      </w:r>
      <w:r>
        <w:t>а</w:t>
      </w:r>
      <w:r w:rsidRPr="00A96442">
        <w:t xml:space="preserve"> </w:t>
      </w:r>
      <w:r>
        <w:t>№</w:t>
      </w:r>
      <w:r w:rsidR="00BA4702">
        <w:t xml:space="preserve"> 131-ФЗ</w:t>
      </w:r>
      <w:r>
        <w:t>, ст</w:t>
      </w:r>
      <w:r w:rsidR="00BA4702">
        <w:t>атьи</w:t>
      </w:r>
      <w:r>
        <w:t xml:space="preserve"> 142.4 Бюджетного кодекса, Решения Совета </w:t>
      </w:r>
      <w:r w:rsidRPr="008C48FF">
        <w:t>Лахденпохского муниципального района № 11/82-6 от 18 декабря 2014 года «Об утверждении порядка заключения  органами местного самоуправления Лахденпохского муниципального района соглашений  о  передаче  осуществления части своих полномочий   органам   местного  самоуправления поселений, входящих в состав  Лахденпохского  муниципального района, и о принятии от поселений осуществления части их полномочий»</w:t>
      </w:r>
      <w:r>
        <w:t xml:space="preserve"> в Проект </w:t>
      </w:r>
      <w:r w:rsidRPr="008C48FF">
        <w:t>бюджета на 201</w:t>
      </w:r>
      <w:r>
        <w:t>9</w:t>
      </w:r>
      <w:r w:rsidRPr="008C48FF">
        <w:t xml:space="preserve"> год включены иные межбюджетные трансферты на </w:t>
      </w:r>
      <w:r>
        <w:t>финансовое обеспечение передаваемой</w:t>
      </w:r>
      <w:r w:rsidRPr="008C48FF">
        <w:t xml:space="preserve"> сельским </w:t>
      </w:r>
      <w:r w:rsidRPr="008C48FF">
        <w:rPr>
          <w:color w:val="000000"/>
        </w:rPr>
        <w:t>поселениям части полномочий Администрации Лахденпохского муниципального района</w:t>
      </w:r>
      <w:r>
        <w:t xml:space="preserve">,  </w:t>
      </w:r>
      <w:r w:rsidRPr="00884F40">
        <w:t>при отсутствии утвержденного решения Совета Лахденпохского муниципального района о передаче полномочий и соответствующего Соглашения (</w:t>
      </w:r>
      <w:r w:rsidR="00BA4702">
        <w:t xml:space="preserve">в части средств на исполнение полномочий по п. 6, ч. 1 ст. </w:t>
      </w:r>
      <w:r w:rsidR="00372A00">
        <w:t xml:space="preserve">14 Федерального закона № 131-ФЗ) и в объемах, превышающих действующие расходные обязательства </w:t>
      </w:r>
      <w:r w:rsidRPr="00884F40">
        <w:t xml:space="preserve"> </w:t>
      </w:r>
      <w:r w:rsidR="00372A00" w:rsidRPr="00884F40">
        <w:t>(</w:t>
      </w:r>
      <w:r w:rsidR="00372A00">
        <w:t>в части средств на исполнение полномочий</w:t>
      </w:r>
      <w:r w:rsidR="00372A00" w:rsidRPr="00372A00">
        <w:t xml:space="preserve"> </w:t>
      </w:r>
      <w:r w:rsidR="00372A00">
        <w:t>по п. 15, ч. 1 ст. 15 Федерального закона № 131-ФЗ).</w:t>
      </w:r>
    </w:p>
    <w:p w:rsidR="00AB25B2" w:rsidRDefault="00AB25B2" w:rsidP="00AB25B2">
      <w:pPr>
        <w:ind w:firstLine="708"/>
        <w:jc w:val="both"/>
      </w:pPr>
      <w:r>
        <w:t xml:space="preserve">По разделу 02 </w:t>
      </w:r>
      <w:r w:rsidRPr="00C4658A">
        <w:t xml:space="preserve">«Национальная оборона» предусматривается передача поселениям субвенций на осуществление полномочий </w:t>
      </w:r>
      <w:r>
        <w:t>по первичному воинскому учету на территориях, где отсутствуют военные комиссариаты в сумме по 790,8 тыс. рублей на 2019-2020 годы.</w:t>
      </w:r>
    </w:p>
    <w:p w:rsidR="00AB25B2" w:rsidRDefault="00AB25B2" w:rsidP="00AB25B2">
      <w:pPr>
        <w:ind w:firstLine="708"/>
        <w:jc w:val="both"/>
      </w:pPr>
      <w:r>
        <w:t xml:space="preserve">По разделу 14 </w:t>
      </w:r>
      <w:r w:rsidRPr="00C4658A">
        <w:t>«Межбюджетные трансферты общего характера»</w:t>
      </w:r>
      <w:r>
        <w:t xml:space="preserve"> предусмотрено предоставление дотаций из районного фонда финансовой поддержки поселений (далее – РФФПП) в сумме 2 186,0 тыс. рублей на 2019 год, 1 967,0 тыс. рублей на 2020 год и 1858,0 тыс. рублей на 2021 год.</w:t>
      </w:r>
    </w:p>
    <w:p w:rsidR="00AB25B2" w:rsidRPr="00E03554" w:rsidRDefault="00AB25B2" w:rsidP="00AB25B2">
      <w:pPr>
        <w:ind w:firstLine="708"/>
        <w:jc w:val="both"/>
      </w:pPr>
      <w:r w:rsidRPr="00E03554">
        <w:t xml:space="preserve">Проект бюджета </w:t>
      </w:r>
      <w:r>
        <w:t>сформирован со</w:t>
      </w:r>
      <w:r w:rsidRPr="00E03554">
        <w:t xml:space="preserve"> снижение</w:t>
      </w:r>
      <w:r>
        <w:t>м</w:t>
      </w:r>
      <w:r w:rsidRPr="00E03554">
        <w:t xml:space="preserve"> </w:t>
      </w:r>
      <w:r>
        <w:t xml:space="preserve">объема </w:t>
      </w:r>
      <w:r w:rsidRPr="00884F40">
        <w:rPr>
          <w:bCs/>
        </w:rPr>
        <w:t>дотаций</w:t>
      </w:r>
      <w:r w:rsidRPr="00E03554">
        <w:rPr>
          <w:b/>
          <w:bCs/>
        </w:rPr>
        <w:t xml:space="preserve"> </w:t>
      </w:r>
      <w:r w:rsidRPr="00E03554">
        <w:t>в 201</w:t>
      </w:r>
      <w:r>
        <w:t>9</w:t>
      </w:r>
      <w:r w:rsidRPr="00E03554">
        <w:t xml:space="preserve"> году на </w:t>
      </w:r>
      <w:r>
        <w:t>1334</w:t>
      </w:r>
      <w:r w:rsidRPr="00E03554">
        <w:t xml:space="preserve">,0 тыс. рублей (на </w:t>
      </w:r>
      <w:r>
        <w:t>38</w:t>
      </w:r>
      <w:r w:rsidRPr="00E03554">
        <w:t xml:space="preserve"> процент</w:t>
      </w:r>
      <w:r>
        <w:t>ов</w:t>
      </w:r>
      <w:r w:rsidRPr="00E03554">
        <w:t xml:space="preserve">) по сравнению с </w:t>
      </w:r>
      <w:r>
        <w:t>2018</w:t>
      </w:r>
      <w:r w:rsidRPr="00E03554">
        <w:t xml:space="preserve"> годом, </w:t>
      </w:r>
      <w:r>
        <w:t>что</w:t>
      </w:r>
      <w:r w:rsidRPr="00E03554">
        <w:t xml:space="preserve"> уменьшает дол</w:t>
      </w:r>
      <w:r>
        <w:t>ю</w:t>
      </w:r>
      <w:r w:rsidRPr="00E03554">
        <w:t xml:space="preserve"> нецелевой финансовой помощи в объеме межбюджетных трансфертов бюджетам поселений. В плановом периоде </w:t>
      </w:r>
      <w:r>
        <w:t xml:space="preserve">так же </w:t>
      </w:r>
      <w:r w:rsidRPr="00E03554">
        <w:t>имеет место снижение размера дотаций</w:t>
      </w:r>
      <w:r>
        <w:t xml:space="preserve"> – </w:t>
      </w:r>
      <w:r w:rsidRPr="00E03554">
        <w:t xml:space="preserve"> на 21</w:t>
      </w:r>
      <w:r>
        <w:t>8</w:t>
      </w:r>
      <w:r w:rsidRPr="00E03554">
        <w:t xml:space="preserve"> тыс. рублей (10 процентов) в 20</w:t>
      </w:r>
      <w:r>
        <w:t>20</w:t>
      </w:r>
      <w:r w:rsidRPr="00E03554">
        <w:t xml:space="preserve"> году и на 109 тыс. рублей (5, процентов) в 202</w:t>
      </w:r>
      <w:r>
        <w:t>1</w:t>
      </w:r>
      <w:r w:rsidRPr="00E03554">
        <w:t xml:space="preserve"> году по сравнению с предыдущими периодами.</w:t>
      </w:r>
    </w:p>
    <w:p w:rsidR="00AB25B2" w:rsidRDefault="00AB25B2" w:rsidP="00AB25B2">
      <w:pPr>
        <w:autoSpaceDE w:val="0"/>
        <w:autoSpaceDN w:val="0"/>
        <w:adjustRightInd w:val="0"/>
        <w:ind w:firstLine="540"/>
        <w:jc w:val="both"/>
      </w:pPr>
      <w:r>
        <w:rPr>
          <w:sz w:val="26"/>
          <w:szCs w:val="26"/>
        </w:rPr>
        <w:t xml:space="preserve"> </w:t>
      </w:r>
      <w:r w:rsidRPr="001E6BBF">
        <w:t>Вся сумма расходов, сформированная по подразделу 1401 «Дотации на выравнивание бюджетной обеспеченности субъектов Российской Федерации и муниципальных образований», обеспечена за счет средств субвенции из бюджета Республики Карелия</w:t>
      </w:r>
      <w:r>
        <w:t xml:space="preserve"> на осуществление переданных Лахденпохскому муниципальному </w:t>
      </w:r>
      <w:r w:rsidRPr="00E920C9">
        <w:t>району в рамках действия пункта 1 статьи 10 Закона Республики Карелия от 01.11.2005</w:t>
      </w:r>
      <w:r>
        <w:t xml:space="preserve"> года </w:t>
      </w:r>
      <w:r w:rsidRPr="00E920C9">
        <w:t>№ 915-ЗРК «О межбюджетных отношениях в Республике Карелия»</w:t>
      </w:r>
      <w:r>
        <w:t xml:space="preserve"> отдельных </w:t>
      </w:r>
      <w:r>
        <w:lastRenderedPageBreak/>
        <w:t xml:space="preserve">государственных полномочий по расчету и предоставлению дотаций бюджетам городских </w:t>
      </w:r>
      <w:r w:rsidRPr="00EB42DC">
        <w:t xml:space="preserve">и сельских поселений, входящим в состав Лахденпохского района. </w:t>
      </w:r>
    </w:p>
    <w:p w:rsidR="00AB25B2" w:rsidRDefault="00AB25B2" w:rsidP="00AB25B2">
      <w:pPr>
        <w:autoSpaceDE w:val="0"/>
        <w:autoSpaceDN w:val="0"/>
        <w:adjustRightInd w:val="0"/>
        <w:ind w:firstLine="540"/>
        <w:jc w:val="both"/>
        <w:rPr>
          <w:sz w:val="26"/>
          <w:szCs w:val="26"/>
        </w:rPr>
      </w:pPr>
      <w:r w:rsidRPr="00EB42DC">
        <w:t>Иные источники, являющиеся в соответствии с</w:t>
      </w:r>
      <w:r>
        <w:t xml:space="preserve"> </w:t>
      </w:r>
      <w:r w:rsidRPr="00EB42DC">
        <w:t xml:space="preserve">пунктом 3 статьи 4 </w:t>
      </w:r>
      <w:r>
        <w:t>Положени</w:t>
      </w:r>
      <w:r w:rsidR="00372A00">
        <w:t>я</w:t>
      </w:r>
      <w:r>
        <w:t xml:space="preserve"> о межбюджетных отношениях источником формирования РФФПП  Проектом бюджета не предусмотрены.</w:t>
      </w:r>
    </w:p>
    <w:p w:rsidR="00AB25B2" w:rsidRPr="002875E6" w:rsidRDefault="00AB25B2" w:rsidP="00AB25B2">
      <w:pPr>
        <w:autoSpaceDE w:val="0"/>
        <w:autoSpaceDN w:val="0"/>
        <w:adjustRightInd w:val="0"/>
        <w:ind w:firstLine="540"/>
        <w:jc w:val="both"/>
      </w:pPr>
      <w:r w:rsidRPr="001E6BBF">
        <w:t xml:space="preserve">Расчет общего объема дотации на выравнивание бюджетной обеспеченности поселений и ее распределение по бюджетам муниципальных образований произведен на основании </w:t>
      </w:r>
      <w:r>
        <w:t xml:space="preserve">пункта 9 статьи 4 </w:t>
      </w:r>
      <w:r w:rsidRPr="001E6BBF">
        <w:t xml:space="preserve">Положения о межбюджетных отношениях  </w:t>
      </w:r>
      <w:r>
        <w:t xml:space="preserve">исходя из </w:t>
      </w:r>
      <w:r w:rsidRPr="002875E6">
        <w:t>численности жителей. Распределение соответствует расчету, представленному одновременно с Проектом бюджета.</w:t>
      </w:r>
    </w:p>
    <w:p w:rsidR="00AB25B2" w:rsidRDefault="00AB25B2" w:rsidP="00AB25B2">
      <w:pPr>
        <w:ind w:firstLine="708"/>
        <w:jc w:val="both"/>
      </w:pPr>
      <w:r>
        <w:t>При этом, в соответствии с пунктом 4 статьи 142.1 Бюджетного кодекса, дотации на выравнивание бюджетной обеспеченности поселений из бюджета муниципального района (за исключением дотаций, формируемых из средств субвенций предоставляемых из бюджета субъекта Российской Федерации) предоставляются городским и сельским поселениям,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городских и сельских поселений данного муниципального района.</w:t>
      </w:r>
    </w:p>
    <w:p w:rsidR="00AB25B2" w:rsidRDefault="00AB25B2" w:rsidP="00AB25B2">
      <w:pPr>
        <w:ind w:firstLine="708"/>
        <w:jc w:val="both"/>
      </w:pPr>
      <w:r>
        <w:t>Расчетная бюджетная обеспеченность поселений определяется соотношением налоговых доходов на одного жителя, которые могут быть получены бюджетом городского и сельского поселения исходя из налоговой базы (налогового потенциала), и аналогичного показателя в среднем по поселениям данного муниципального района с учетом различий в структуре населения, социально-экономических, климатических, географических и иных объективных факторах и условиях, влияющих на стоимость предоставления муниципальных услуг в расчете на одного жителя.</w:t>
      </w:r>
    </w:p>
    <w:p w:rsidR="00AB25B2" w:rsidRDefault="00AB25B2" w:rsidP="00AB25B2">
      <w:pPr>
        <w:ind w:firstLine="708"/>
        <w:jc w:val="both"/>
      </w:pPr>
      <w:r>
        <w:t>Уровень расчетной бюджетной обеспеченности определяется по городским и сельским поселениям по единой методике, обеспечивающей сопоставимость налоговых доходов городских и сельских поселений,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w:t>
      </w:r>
    </w:p>
    <w:p w:rsidR="00AB25B2" w:rsidRDefault="007B2619" w:rsidP="00AB25B2">
      <w:pPr>
        <w:ind w:firstLine="708"/>
        <w:jc w:val="both"/>
      </w:pPr>
      <w:r>
        <w:t xml:space="preserve">Требование, предусматривающее утверждение критерия выравнивания решением о бюджете на очередной финансовый год и плановый период, утверждена  </w:t>
      </w:r>
      <w:r w:rsidR="00AB25B2">
        <w:t>пунктом 4 статьи 6 Положения о бюджетном процессе.</w:t>
      </w:r>
    </w:p>
    <w:p w:rsidR="00AB25B2" w:rsidRDefault="00AB25B2" w:rsidP="00AB25B2">
      <w:pPr>
        <w:ind w:firstLine="708"/>
        <w:jc w:val="both"/>
      </w:pPr>
      <w:r>
        <w:t xml:space="preserve">В нарушение указанных норм бюджетного законодательства Проектом решения о бюджете </w:t>
      </w:r>
      <w:r w:rsidRPr="00884F40">
        <w:t>критерий выравнивания расчетной бюджетной обеспеченности поселений Лахденпохского муниципального района не установлен</w:t>
      </w:r>
      <w:r>
        <w:t xml:space="preserve">. Расчетная бюджетная </w:t>
      </w:r>
      <w:r w:rsidRPr="00AD1F31">
        <w:t xml:space="preserve">обеспеченность поселений с применением единой методики </w:t>
      </w:r>
      <w:r>
        <w:t xml:space="preserve">исчисления </w:t>
      </w:r>
      <w:r w:rsidRPr="00AD1F31">
        <w:t>путем расчета индексов налогового потенциала, индексов бюджетных расходов</w:t>
      </w:r>
      <w:r>
        <w:t xml:space="preserve"> не определена. </w:t>
      </w:r>
    </w:p>
    <w:p w:rsidR="00AB25B2" w:rsidRDefault="00AB25B2" w:rsidP="00AB25B2">
      <w:pPr>
        <w:ind w:firstLine="708"/>
        <w:jc w:val="both"/>
      </w:pPr>
      <w:r>
        <w:t>Указанная ситуация не позволяет сделать вывод о необходимости (либо ее отсутствии) в предоставлении дотаций на выравнивание бюджетной обеспеченности конкретных поселений Лахденпохского муниципального района.</w:t>
      </w:r>
    </w:p>
    <w:p w:rsidR="00AB25B2" w:rsidRDefault="00AB25B2" w:rsidP="00AB25B2">
      <w:pPr>
        <w:ind w:firstLine="708"/>
        <w:jc w:val="both"/>
      </w:pPr>
      <w:r w:rsidRPr="002875E6">
        <w:t>Межбюджетные трансферты, передаваемые поселениям в рамках «программного» формата бюджетного планирования на 201</w:t>
      </w:r>
      <w:r>
        <w:t>9</w:t>
      </w:r>
      <w:r w:rsidR="007B2619">
        <w:t>-2021</w:t>
      </w:r>
      <w:r w:rsidRPr="002875E6">
        <w:t xml:space="preserve"> год</w:t>
      </w:r>
      <w:r w:rsidR="007B2619">
        <w:t>ы</w:t>
      </w:r>
      <w:r w:rsidRPr="002875E6">
        <w:t>, Проектом бюджета не предусматриваются.</w:t>
      </w:r>
    </w:p>
    <w:p w:rsidR="00884F40" w:rsidRDefault="00884F40" w:rsidP="00AB25B2">
      <w:pPr>
        <w:ind w:firstLine="708"/>
        <w:jc w:val="both"/>
        <w:rPr>
          <w:sz w:val="26"/>
          <w:szCs w:val="26"/>
        </w:rPr>
      </w:pPr>
    </w:p>
    <w:p w:rsidR="00263905" w:rsidRPr="000C7543" w:rsidRDefault="00263905" w:rsidP="00263905">
      <w:pPr>
        <w:ind w:firstLine="708"/>
        <w:jc w:val="center"/>
        <w:rPr>
          <w:b/>
        </w:rPr>
      </w:pPr>
      <w:r>
        <w:rPr>
          <w:b/>
        </w:rPr>
        <w:t>8. Применение программно-целевого метода планирования бюджета.</w:t>
      </w:r>
    </w:p>
    <w:p w:rsidR="00263905" w:rsidRPr="000C7543" w:rsidRDefault="00263905" w:rsidP="00263905">
      <w:pPr>
        <w:ind w:firstLine="708"/>
        <w:jc w:val="center"/>
        <w:rPr>
          <w:b/>
        </w:rPr>
      </w:pPr>
      <w:r w:rsidRPr="000C7543">
        <w:rPr>
          <w:b/>
        </w:rPr>
        <w:t xml:space="preserve"> Оценка бюджетных ассигнований, направляемых на реализацию</w:t>
      </w:r>
    </w:p>
    <w:p w:rsidR="00263905" w:rsidRPr="000C7543" w:rsidRDefault="00263905" w:rsidP="00263905">
      <w:pPr>
        <w:jc w:val="center"/>
        <w:rPr>
          <w:b/>
        </w:rPr>
      </w:pPr>
      <w:r w:rsidRPr="000C7543">
        <w:rPr>
          <w:b/>
        </w:rPr>
        <w:t>муниципальных программ</w:t>
      </w:r>
    </w:p>
    <w:p w:rsidR="00263905" w:rsidRDefault="00263905" w:rsidP="00263905">
      <w:pPr>
        <w:jc w:val="center"/>
        <w:rPr>
          <w:sz w:val="26"/>
          <w:szCs w:val="26"/>
        </w:rPr>
      </w:pPr>
    </w:p>
    <w:p w:rsidR="00263905" w:rsidRPr="00D73404" w:rsidRDefault="00263905" w:rsidP="0026390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Требования по </w:t>
      </w:r>
      <w:r w:rsidRPr="009A1AAF">
        <w:rPr>
          <w:rFonts w:ascii="Times New Roman" w:hAnsi="Times New Roman" w:cs="Times New Roman"/>
          <w:sz w:val="24"/>
          <w:szCs w:val="24"/>
        </w:rPr>
        <w:t>формирова</w:t>
      </w:r>
      <w:r>
        <w:rPr>
          <w:rFonts w:ascii="Times New Roman" w:hAnsi="Times New Roman" w:cs="Times New Roman"/>
          <w:sz w:val="24"/>
          <w:szCs w:val="24"/>
        </w:rPr>
        <w:t>нию</w:t>
      </w:r>
      <w:r w:rsidRPr="009A1AAF">
        <w:rPr>
          <w:rFonts w:ascii="Times New Roman" w:hAnsi="Times New Roman" w:cs="Times New Roman"/>
          <w:sz w:val="24"/>
          <w:szCs w:val="24"/>
        </w:rPr>
        <w:t xml:space="preserve"> бюджет</w:t>
      </w:r>
      <w:r>
        <w:rPr>
          <w:rFonts w:ascii="Times New Roman" w:hAnsi="Times New Roman" w:cs="Times New Roman"/>
          <w:sz w:val="24"/>
          <w:szCs w:val="24"/>
        </w:rPr>
        <w:t>ов</w:t>
      </w:r>
      <w:r w:rsidRPr="009A1AAF">
        <w:rPr>
          <w:rFonts w:ascii="Times New Roman" w:hAnsi="Times New Roman" w:cs="Times New Roman"/>
          <w:sz w:val="24"/>
          <w:szCs w:val="24"/>
        </w:rPr>
        <w:t xml:space="preserve"> муниципальн</w:t>
      </w:r>
      <w:r>
        <w:rPr>
          <w:rFonts w:ascii="Times New Roman" w:hAnsi="Times New Roman" w:cs="Times New Roman"/>
          <w:sz w:val="24"/>
          <w:szCs w:val="24"/>
        </w:rPr>
        <w:t>ых районов</w:t>
      </w:r>
      <w:r w:rsidRPr="009A1AAF">
        <w:rPr>
          <w:rFonts w:ascii="Times New Roman" w:hAnsi="Times New Roman" w:cs="Times New Roman"/>
          <w:sz w:val="24"/>
          <w:szCs w:val="24"/>
        </w:rPr>
        <w:t xml:space="preserve"> на очередной финансовый год и на плановый период в «программном формате», т.е. </w:t>
      </w:r>
      <w:r>
        <w:rPr>
          <w:rFonts w:ascii="Times New Roman" w:hAnsi="Times New Roman" w:cs="Times New Roman"/>
          <w:sz w:val="24"/>
          <w:szCs w:val="24"/>
        </w:rPr>
        <w:t>с</w:t>
      </w:r>
      <w:r w:rsidRPr="009A1AAF">
        <w:rPr>
          <w:rFonts w:ascii="Times New Roman" w:hAnsi="Times New Roman" w:cs="Times New Roman"/>
          <w:sz w:val="24"/>
          <w:szCs w:val="24"/>
        </w:rPr>
        <w:t xml:space="preserve"> распределение</w:t>
      </w:r>
      <w:r>
        <w:rPr>
          <w:rFonts w:ascii="Times New Roman" w:hAnsi="Times New Roman" w:cs="Times New Roman"/>
          <w:sz w:val="24"/>
          <w:szCs w:val="24"/>
        </w:rPr>
        <w:t>м</w:t>
      </w:r>
      <w:r w:rsidRPr="009A1AAF">
        <w:rPr>
          <w:rFonts w:ascii="Times New Roman" w:hAnsi="Times New Roman" w:cs="Times New Roman"/>
          <w:sz w:val="24"/>
          <w:szCs w:val="24"/>
        </w:rPr>
        <w:t xml:space="preserve"> бюджетных ассигнований и ведомственной структуры расходов бюджета по муниципальным программам и непрогра</w:t>
      </w:r>
      <w:r>
        <w:rPr>
          <w:rFonts w:ascii="Times New Roman" w:hAnsi="Times New Roman" w:cs="Times New Roman"/>
          <w:sz w:val="24"/>
          <w:szCs w:val="24"/>
        </w:rPr>
        <w:t xml:space="preserve">ммным направлениям деятельности </w:t>
      </w:r>
      <w:r w:rsidRPr="009A1AAF">
        <w:rPr>
          <w:rFonts w:ascii="Times New Roman" w:hAnsi="Times New Roman" w:cs="Times New Roman"/>
          <w:sz w:val="24"/>
          <w:szCs w:val="24"/>
        </w:rPr>
        <w:t xml:space="preserve">начиная с </w:t>
      </w:r>
      <w:r>
        <w:rPr>
          <w:rFonts w:ascii="Times New Roman" w:hAnsi="Times New Roman" w:cs="Times New Roman"/>
          <w:sz w:val="24"/>
          <w:szCs w:val="24"/>
        </w:rPr>
        <w:lastRenderedPageBreak/>
        <w:t xml:space="preserve">бюджетного цикла </w:t>
      </w:r>
      <w:r w:rsidRPr="009A1AAF">
        <w:rPr>
          <w:rFonts w:ascii="Times New Roman" w:hAnsi="Times New Roman" w:cs="Times New Roman"/>
          <w:sz w:val="24"/>
          <w:szCs w:val="24"/>
        </w:rPr>
        <w:t>2019 года,</w:t>
      </w:r>
      <w:r>
        <w:rPr>
          <w:rFonts w:ascii="Times New Roman" w:hAnsi="Times New Roman" w:cs="Times New Roman"/>
          <w:sz w:val="24"/>
          <w:szCs w:val="24"/>
        </w:rPr>
        <w:t xml:space="preserve"> определены </w:t>
      </w:r>
      <w:r w:rsidRPr="009A1AAF">
        <w:rPr>
          <w:rFonts w:ascii="Times New Roman" w:hAnsi="Times New Roman" w:cs="Times New Roman"/>
          <w:sz w:val="24"/>
          <w:szCs w:val="24"/>
        </w:rPr>
        <w:t>Закон</w:t>
      </w:r>
      <w:r>
        <w:rPr>
          <w:rFonts w:ascii="Times New Roman" w:hAnsi="Times New Roman" w:cs="Times New Roman"/>
          <w:sz w:val="24"/>
          <w:szCs w:val="24"/>
        </w:rPr>
        <w:t xml:space="preserve">ом Республики Карелия </w:t>
      </w:r>
      <w:r w:rsidRPr="009A1AAF">
        <w:rPr>
          <w:rFonts w:ascii="Times New Roman" w:hAnsi="Times New Roman" w:cs="Times New Roman"/>
          <w:sz w:val="24"/>
          <w:szCs w:val="24"/>
        </w:rPr>
        <w:t xml:space="preserve">от </w:t>
      </w:r>
      <w:r>
        <w:rPr>
          <w:rFonts w:ascii="Times New Roman" w:hAnsi="Times New Roman" w:cs="Times New Roman"/>
          <w:sz w:val="24"/>
          <w:szCs w:val="24"/>
        </w:rPr>
        <w:t>0</w:t>
      </w:r>
      <w:r w:rsidRPr="009A1AAF">
        <w:rPr>
          <w:rFonts w:ascii="Times New Roman" w:hAnsi="Times New Roman" w:cs="Times New Roman"/>
          <w:sz w:val="24"/>
          <w:szCs w:val="24"/>
        </w:rPr>
        <w:t>1 ноября 2005 года № 915-ЗРК «О межбюджетных отношениях в Республике Карелия»</w:t>
      </w:r>
      <w:r>
        <w:rPr>
          <w:rFonts w:ascii="Times New Roman" w:hAnsi="Times New Roman" w:cs="Times New Roman"/>
          <w:sz w:val="24"/>
          <w:szCs w:val="24"/>
        </w:rPr>
        <w:t xml:space="preserve"> (статья 3.1).</w:t>
      </w:r>
    </w:p>
    <w:p w:rsidR="00263905" w:rsidRDefault="00372A00" w:rsidP="00263905">
      <w:pPr>
        <w:ind w:firstLine="708"/>
        <w:jc w:val="both"/>
      </w:pPr>
      <w:r>
        <w:t>П</w:t>
      </w:r>
      <w:r w:rsidR="00263905" w:rsidRPr="00A60E44">
        <w:t xml:space="preserve">остановлением Администрации Лахденпохского муниципального района от </w:t>
      </w:r>
      <w:r w:rsidR="00263905">
        <w:t>31</w:t>
      </w:r>
      <w:r w:rsidR="00263905" w:rsidRPr="00A60E44">
        <w:t>.0</w:t>
      </w:r>
      <w:r w:rsidR="00263905">
        <w:t>5</w:t>
      </w:r>
      <w:r w:rsidR="00263905" w:rsidRPr="00A60E44">
        <w:t>.201</w:t>
      </w:r>
      <w:r w:rsidR="00263905">
        <w:t>8</w:t>
      </w:r>
      <w:r w:rsidR="00263905" w:rsidRPr="00A60E44">
        <w:t xml:space="preserve"> года  № </w:t>
      </w:r>
      <w:r w:rsidR="00263905">
        <w:t>252</w:t>
      </w:r>
      <w:r w:rsidR="00263905" w:rsidRPr="00A60E44">
        <w:t xml:space="preserve"> утвержден перечень муниципальных программ Лахден</w:t>
      </w:r>
      <w:r w:rsidR="00263905">
        <w:t xml:space="preserve">похского муниципального района (далее – Перечень). </w:t>
      </w:r>
      <w:r w:rsidR="00263905" w:rsidRPr="00A60E44">
        <w:t>Из 1</w:t>
      </w:r>
      <w:r w:rsidR="00263905">
        <w:t>7</w:t>
      </w:r>
      <w:r w:rsidR="00263905" w:rsidRPr="00A60E44">
        <w:t xml:space="preserve"> программ, предусмотренных Пере</w:t>
      </w:r>
      <w:r w:rsidR="00263905">
        <w:t xml:space="preserve">чнем, </w:t>
      </w:r>
      <w:r w:rsidR="00263905" w:rsidRPr="007F0788">
        <w:t>Проект</w:t>
      </w:r>
      <w:r w:rsidR="00263905">
        <w:t>ом</w:t>
      </w:r>
      <w:r w:rsidR="00263905" w:rsidRPr="007F0788">
        <w:t xml:space="preserve"> бюджета </w:t>
      </w:r>
      <w:r w:rsidR="00263905">
        <w:t xml:space="preserve">Лахденпохского муниципального района на 2019-2021 годы предусмотрена реализация восьми муниципальных программ: </w:t>
      </w:r>
    </w:p>
    <w:p w:rsidR="00263905" w:rsidRDefault="00263905" w:rsidP="00263905">
      <w:pPr>
        <w:ind w:firstLine="708"/>
        <w:jc w:val="both"/>
      </w:pPr>
      <w:r>
        <w:t>1). Эффективное управление в муниципальном образовании</w:t>
      </w:r>
      <w:r w:rsidRPr="007D7A93">
        <w:t xml:space="preserve"> «Лахденпохский муниципальн</w:t>
      </w:r>
      <w:r>
        <w:t>ый район» на 2016-2020 годы;</w:t>
      </w:r>
    </w:p>
    <w:p w:rsidR="00263905" w:rsidRDefault="00263905" w:rsidP="00263905">
      <w:pPr>
        <w:ind w:firstLine="708"/>
        <w:jc w:val="both"/>
      </w:pPr>
      <w:r>
        <w:t xml:space="preserve">2). </w:t>
      </w:r>
      <w:r w:rsidRPr="007D7A93">
        <w:t>Развитие малого и среднего предпринимательства в Лахденпохском муниципальном районе на 2015-2019 годы</w:t>
      </w:r>
      <w:r>
        <w:t>;</w:t>
      </w:r>
    </w:p>
    <w:p w:rsidR="00263905" w:rsidRDefault="00263905" w:rsidP="00263905">
      <w:pPr>
        <w:ind w:firstLine="708"/>
        <w:jc w:val="both"/>
      </w:pPr>
      <w:r>
        <w:t xml:space="preserve">3). </w:t>
      </w:r>
      <w:r w:rsidRPr="007D7A93">
        <w:t xml:space="preserve">Адресная программа капитальных вложений в объекты муниципальной собственности </w:t>
      </w:r>
      <w:r>
        <w:t xml:space="preserve"> муниципального образования «</w:t>
      </w:r>
      <w:r w:rsidRPr="007D7A93">
        <w:t>Лахденпохский муниципальный район</w:t>
      </w:r>
      <w:r>
        <w:t>»</w:t>
      </w:r>
      <w:r w:rsidRPr="007D7A93">
        <w:t xml:space="preserve"> на 2016-2020 годы</w:t>
      </w:r>
      <w:r>
        <w:t>;</w:t>
      </w:r>
    </w:p>
    <w:p w:rsidR="00263905" w:rsidRDefault="00263905" w:rsidP="00263905">
      <w:pPr>
        <w:ind w:firstLine="708"/>
        <w:jc w:val="both"/>
      </w:pPr>
      <w:r>
        <w:t xml:space="preserve">4). </w:t>
      </w:r>
      <w:r w:rsidRPr="0043269A">
        <w:t>Профилактика негативных проявлений на территории Лахденпохского муниципального района на 2017-2021 годы</w:t>
      </w:r>
      <w:r>
        <w:t>;</w:t>
      </w:r>
    </w:p>
    <w:p w:rsidR="00263905" w:rsidRDefault="00263905" w:rsidP="00263905">
      <w:pPr>
        <w:ind w:firstLine="708"/>
        <w:jc w:val="both"/>
      </w:pPr>
      <w:r>
        <w:t xml:space="preserve">5). </w:t>
      </w:r>
      <w:r w:rsidRPr="0043269A">
        <w:t>Развитие сферы культуры и организация работы с молодежью в Лахденпохском муниципальном районе на 2017-2021 годы</w:t>
      </w:r>
      <w:r>
        <w:t>;</w:t>
      </w:r>
    </w:p>
    <w:p w:rsidR="00263905" w:rsidRDefault="00263905" w:rsidP="00263905">
      <w:pPr>
        <w:ind w:firstLine="708"/>
        <w:jc w:val="both"/>
      </w:pPr>
      <w:r>
        <w:t xml:space="preserve">6). </w:t>
      </w:r>
      <w:r w:rsidRPr="0043269A">
        <w:t>Физкультура и спорт в Лахденпохском муниципальном районе  на 2017-2021 годы</w:t>
      </w:r>
      <w:r>
        <w:t>;</w:t>
      </w:r>
    </w:p>
    <w:p w:rsidR="00263905" w:rsidRDefault="00263905" w:rsidP="00263905">
      <w:pPr>
        <w:ind w:firstLine="708"/>
        <w:jc w:val="both"/>
      </w:pPr>
      <w:r>
        <w:t>7). Развитие образования в Лахденпохском муниципальном районе на 2018-2022 годы;</w:t>
      </w:r>
    </w:p>
    <w:p w:rsidR="00263905" w:rsidRPr="0043269A" w:rsidRDefault="00263905" w:rsidP="00263905">
      <w:pPr>
        <w:ind w:firstLine="708"/>
        <w:jc w:val="both"/>
      </w:pPr>
      <w:r>
        <w:t>8). Социальная поддержка и социальное обслуживание населения Лахденпохского муниципального района» на 2019-2023 годы.</w:t>
      </w:r>
    </w:p>
    <w:p w:rsidR="00263905" w:rsidRDefault="00263905" w:rsidP="00263905">
      <w:pPr>
        <w:ind w:firstLine="708"/>
        <w:jc w:val="both"/>
      </w:pPr>
      <w:r>
        <w:t xml:space="preserve"> Одновременно с Проектом решения  были предоставлены паспорта                                                                                                                                                                                 семи муниципальных программ из восьми, предложенных к включению в бюджет. Паспорт муниципальной программы «Социальная поддержка и социальное обслуживание населения Лахденпохского муниципального района» на 2019-2023 годы» не представлен. </w:t>
      </w:r>
    </w:p>
    <w:p w:rsidR="00263905" w:rsidRDefault="00263905" w:rsidP="00263905">
      <w:pPr>
        <w:ind w:firstLine="708"/>
        <w:jc w:val="both"/>
      </w:pPr>
      <w:r>
        <w:t>Общий объем бюджетных ассигнований, предусмотренных проектом бюджета на реализацию муниципальных программ, составляет в 2019 году 296 201,53 тыс. рублей или 85,0 процент</w:t>
      </w:r>
      <w:r w:rsidR="00372A00">
        <w:t>ов</w:t>
      </w:r>
      <w:r>
        <w:t xml:space="preserve"> от общего объема планируемых расходов на 2019 год, в 2020 году - 226 229,29 тыс. рублей или 85,4</w:t>
      </w:r>
      <w:r w:rsidRPr="007A4DA6">
        <w:t xml:space="preserve"> </w:t>
      </w:r>
      <w:r>
        <w:t>процента от общего объема планируемых расходов на 2020 год и 212 703,14 тыс. рублей в 2021 году или 83,6 процента от общего объема планируемых расходов на 2021 год.</w:t>
      </w:r>
    </w:p>
    <w:p w:rsidR="00263905" w:rsidRDefault="00263905" w:rsidP="00263905">
      <w:pPr>
        <w:ind w:firstLine="708"/>
        <w:jc w:val="both"/>
      </w:pPr>
      <w:r>
        <w:t xml:space="preserve">Анализ финансового обеспечения муниципальных программ в Проекте бюджета на 2019-2021 годы приведен в </w:t>
      </w:r>
      <w:r w:rsidRPr="00372A00">
        <w:t>Приложении № 5 к Заключению.</w:t>
      </w:r>
    </w:p>
    <w:p w:rsidR="00263905" w:rsidRDefault="00263905" w:rsidP="00263905">
      <w:pPr>
        <w:ind w:firstLine="708"/>
        <w:jc w:val="both"/>
      </w:pPr>
      <w:r>
        <w:t>При анализе представленных паспортов (проектов паспортов) муниципальных программ и их финансирования на 2019-2021 годы  выявлено:</w:t>
      </w:r>
    </w:p>
    <w:p w:rsidR="00263905" w:rsidRPr="004A6EDB" w:rsidRDefault="00263905" w:rsidP="00263905">
      <w:pPr>
        <w:ind w:firstLine="708"/>
        <w:jc w:val="both"/>
        <w:rPr>
          <w:b/>
          <w:i/>
        </w:rPr>
      </w:pPr>
      <w:r>
        <w:t xml:space="preserve"> 1). </w:t>
      </w:r>
      <w:r w:rsidRPr="00D844FA">
        <w:rPr>
          <w:b/>
          <w:i/>
        </w:rPr>
        <w:t xml:space="preserve">проект </w:t>
      </w:r>
      <w:r w:rsidRPr="004A6EDB">
        <w:rPr>
          <w:b/>
          <w:i/>
        </w:rPr>
        <w:t>муниципальн</w:t>
      </w:r>
      <w:r>
        <w:rPr>
          <w:b/>
          <w:i/>
        </w:rPr>
        <w:t>ой</w:t>
      </w:r>
      <w:r w:rsidRPr="004A6EDB">
        <w:rPr>
          <w:b/>
          <w:i/>
        </w:rPr>
        <w:t xml:space="preserve"> программ</w:t>
      </w:r>
      <w:r>
        <w:rPr>
          <w:b/>
          <w:i/>
        </w:rPr>
        <w:t>ы</w:t>
      </w:r>
      <w:r w:rsidRPr="004A6EDB">
        <w:rPr>
          <w:b/>
          <w:i/>
        </w:rPr>
        <w:t xml:space="preserve"> «Развитие образования в Лахденпохском муниципальном районе» на 2019-2023 годы».</w:t>
      </w:r>
    </w:p>
    <w:p w:rsidR="00263905" w:rsidRDefault="00263905" w:rsidP="00263905">
      <w:pPr>
        <w:ind w:firstLine="708"/>
        <w:jc w:val="both"/>
      </w:pPr>
      <w:r>
        <w:t xml:space="preserve">Перечнем предусмотрено утверждение муниципальной программы «Развитие образования в Лахденпохском муниципальном районе» на </w:t>
      </w:r>
      <w:r w:rsidRPr="00C7789C">
        <w:rPr>
          <w:b/>
          <w:i/>
        </w:rPr>
        <w:t xml:space="preserve">2019-2023 </w:t>
      </w:r>
      <w:r>
        <w:t xml:space="preserve">годы», при этом к Проекту бюджета приложен паспорт муниципальной программы «Развитие образования в Лахденпохском муниципальном районе» на </w:t>
      </w:r>
      <w:r w:rsidRPr="00C7789C">
        <w:rPr>
          <w:b/>
          <w:i/>
        </w:rPr>
        <w:t>201</w:t>
      </w:r>
      <w:r>
        <w:rPr>
          <w:b/>
          <w:i/>
        </w:rPr>
        <w:t>8</w:t>
      </w:r>
      <w:r w:rsidRPr="00C7789C">
        <w:rPr>
          <w:b/>
          <w:i/>
        </w:rPr>
        <w:t>-202</w:t>
      </w:r>
      <w:r>
        <w:rPr>
          <w:b/>
          <w:i/>
        </w:rPr>
        <w:t>2</w:t>
      </w:r>
      <w:r w:rsidRPr="00C7789C">
        <w:rPr>
          <w:b/>
          <w:i/>
        </w:rPr>
        <w:t xml:space="preserve"> </w:t>
      </w:r>
      <w:r>
        <w:t>годы». В Проекте решения (Приложения №№ 4, 5, 6, 7, 8 и 9) предусмотрена программа с годами реализации 2019-2023, то есть в соответстви</w:t>
      </w:r>
      <w:r w:rsidR="00372A00">
        <w:t>и</w:t>
      </w:r>
      <w:r>
        <w:t xml:space="preserve"> с Перечнем. </w:t>
      </w:r>
    </w:p>
    <w:p w:rsidR="00263905" w:rsidRDefault="00263905" w:rsidP="00263905">
      <w:pPr>
        <w:ind w:firstLine="708"/>
        <w:jc w:val="both"/>
      </w:pPr>
      <w:r>
        <w:t xml:space="preserve">В сентябре 2017 года Контрольно-счетным комитетом была проведена экспертиза муниципальной программы «Развитие образования в Лахденпохском муниципальном районе» на </w:t>
      </w:r>
      <w:r w:rsidRPr="00C7789C">
        <w:rPr>
          <w:b/>
          <w:i/>
        </w:rPr>
        <w:t>201</w:t>
      </w:r>
      <w:r>
        <w:rPr>
          <w:b/>
          <w:i/>
        </w:rPr>
        <w:t>8</w:t>
      </w:r>
      <w:r w:rsidRPr="00C7789C">
        <w:rPr>
          <w:b/>
          <w:i/>
        </w:rPr>
        <w:t>-202</w:t>
      </w:r>
      <w:r>
        <w:rPr>
          <w:b/>
          <w:i/>
        </w:rPr>
        <w:t>2</w:t>
      </w:r>
      <w:r w:rsidRPr="00C7789C">
        <w:rPr>
          <w:b/>
          <w:i/>
        </w:rPr>
        <w:t xml:space="preserve"> </w:t>
      </w:r>
      <w:r>
        <w:t xml:space="preserve">годы». По результатам экспертизы программа была возвращена на доработку. Исправленный вариант программы на повторную экспертизу в Контрольно-счетный комитет не поступал. На сайте Администрации Лахденпохского муниципального района в сети Интернет </w:t>
      </w:r>
      <w:hyperlink r:id="rId35" w:history="1">
        <w:r w:rsidRPr="00B81C51">
          <w:rPr>
            <w:rStyle w:val="aa"/>
            <w:color w:val="auto"/>
          </w:rPr>
          <w:t>http://lah-mr.ru</w:t>
        </w:r>
      </w:hyperlink>
      <w:r w:rsidRPr="00B81C51">
        <w:t xml:space="preserve"> </w:t>
      </w:r>
      <w:r>
        <w:t xml:space="preserve">в разделе «Муниципальные программы» данная </w:t>
      </w:r>
      <w:r>
        <w:lastRenderedPageBreak/>
        <w:t xml:space="preserve">программа отсутствует в перечне утвержденных муниципальных программ. В разделе «Проекты муниципальных программ» размещены две версии муниципальной программы «Развитие образования в Лахденпохском муниципальном районе» на </w:t>
      </w:r>
      <w:r w:rsidRPr="00C7789C">
        <w:rPr>
          <w:b/>
          <w:i/>
        </w:rPr>
        <w:t>201</w:t>
      </w:r>
      <w:r>
        <w:rPr>
          <w:b/>
          <w:i/>
        </w:rPr>
        <w:t>8</w:t>
      </w:r>
      <w:r w:rsidRPr="00C7789C">
        <w:rPr>
          <w:b/>
          <w:i/>
        </w:rPr>
        <w:t>-202</w:t>
      </w:r>
      <w:r>
        <w:rPr>
          <w:b/>
          <w:i/>
        </w:rPr>
        <w:t>2</w:t>
      </w:r>
      <w:r w:rsidRPr="00C7789C">
        <w:rPr>
          <w:b/>
          <w:i/>
        </w:rPr>
        <w:t xml:space="preserve"> </w:t>
      </w:r>
      <w:r>
        <w:t xml:space="preserve">годы». Муниципальная программа «Развитие образования в Лахденпохском муниципальном районе» на </w:t>
      </w:r>
      <w:r w:rsidRPr="00C7789C">
        <w:rPr>
          <w:b/>
          <w:i/>
        </w:rPr>
        <w:t xml:space="preserve">2019-2023 </w:t>
      </w:r>
      <w:r>
        <w:t xml:space="preserve">годы» (или проект программы) Администрацией района в Контрольно-счетный комитет для проведения финансово-экономической экспертизы  не </w:t>
      </w:r>
      <w:r w:rsidRPr="00372A00">
        <w:t>направлялись и в составе проектов муниципальных программ на сайте не размещена.</w:t>
      </w:r>
    </w:p>
    <w:p w:rsidR="00263905" w:rsidRDefault="00263905" w:rsidP="00263905">
      <w:pPr>
        <w:ind w:firstLine="708"/>
        <w:jc w:val="both"/>
      </w:pPr>
      <w:r>
        <w:t xml:space="preserve">В представленном Проекте решения предусматриваются к утверждению бюджетные ассигнования на реализацию муниципальной программы не соответствующие бюджетным данным самой муниципальной программы: </w:t>
      </w:r>
    </w:p>
    <w:p w:rsidR="00263905" w:rsidRDefault="00263905" w:rsidP="00263905">
      <w:pPr>
        <w:ind w:firstLine="708"/>
        <w:jc w:val="both"/>
      </w:pPr>
      <w:r>
        <w:t xml:space="preserve">- на 2019 год – 267 194,50 тыс. рублей или на 43,6 процента (на 81 162,97 тыс. рублей) больше, чем  заявленная в паспорте программы сумма; </w:t>
      </w:r>
    </w:p>
    <w:p w:rsidR="00263905" w:rsidRDefault="00263905" w:rsidP="00263905">
      <w:pPr>
        <w:ind w:firstLine="708"/>
        <w:jc w:val="both"/>
      </w:pPr>
      <w:r>
        <w:t xml:space="preserve">- на 2020 год – 210 401,08 тыс. рублей или на 13,1 процента (на 24 315,45 тыс. рублей) больше, чем  заявленная в паспорте программы сумма; </w:t>
      </w:r>
    </w:p>
    <w:p w:rsidR="00263905" w:rsidRDefault="00263905" w:rsidP="00263905">
      <w:pPr>
        <w:ind w:firstLine="708"/>
        <w:jc w:val="both"/>
      </w:pPr>
      <w:r>
        <w:t>- на 2021 год – 194 254,42 тыс. рублей или на 4,4 процента (на 8 168,79 тыс. рублей) больше, чем  заявленная в паспорте программы сумма.</w:t>
      </w:r>
    </w:p>
    <w:p w:rsidR="00263905" w:rsidRDefault="00263905" w:rsidP="00263905">
      <w:pPr>
        <w:ind w:firstLine="708"/>
        <w:jc w:val="both"/>
      </w:pPr>
      <w:r w:rsidRPr="00372A00">
        <w:t xml:space="preserve">Исходя из вышеизложенного, Контрольно-счетный комитет </w:t>
      </w:r>
      <w:r w:rsidRPr="00372A00">
        <w:rPr>
          <w:b/>
          <w:i/>
        </w:rPr>
        <w:t>не находит подтверждения наличию проекта муниципальной программы «Развитие образования в Лахденпохском муниципальном районе» на 2019-2023 годы»</w:t>
      </w:r>
      <w:r w:rsidRPr="00372A00">
        <w:t xml:space="preserve"> в связи с чем отсутствуют</w:t>
      </w:r>
      <w:r>
        <w:t xml:space="preserve"> основания включения бюджетных ассигнований на реализацию данной программы в Проект бюджета района на 2019-2021 годы.</w:t>
      </w:r>
    </w:p>
    <w:p w:rsidR="00263905" w:rsidRPr="004A6EDB" w:rsidRDefault="00263905" w:rsidP="00263905">
      <w:pPr>
        <w:ind w:firstLine="708"/>
        <w:jc w:val="both"/>
        <w:rPr>
          <w:b/>
          <w:i/>
        </w:rPr>
      </w:pPr>
      <w:r>
        <w:t xml:space="preserve">2). </w:t>
      </w:r>
      <w:r w:rsidRPr="004A6EDB">
        <w:rPr>
          <w:b/>
          <w:i/>
        </w:rPr>
        <w:t xml:space="preserve">муниципальная программа «Эффективное управление в муниципальном образовании «Лахденпохский муниципальный район» на 2016-2020 годы». </w:t>
      </w:r>
    </w:p>
    <w:p w:rsidR="00263905" w:rsidRDefault="00263905" w:rsidP="00263905">
      <w:pPr>
        <w:ind w:firstLine="720"/>
        <w:jc w:val="both"/>
        <w:rPr>
          <w:bCs/>
        </w:rPr>
      </w:pPr>
      <w:r>
        <w:t xml:space="preserve">Контрольно-счетным комитетом в августе 2018 года было  проведено экспертно-аналитическое мероприятие по вопросу анализа  </w:t>
      </w:r>
      <w:r w:rsidRPr="002A175E">
        <w:t xml:space="preserve">реализации </w:t>
      </w:r>
      <w:r>
        <w:t xml:space="preserve">указанной </w:t>
      </w:r>
      <w:r w:rsidRPr="002A175E">
        <w:t>муниципальной программы</w:t>
      </w:r>
      <w:r>
        <w:t>. В ходе мероприятия установлено значительное количество нарушений в реализации мероприятий</w:t>
      </w:r>
      <w:r w:rsidR="00372A00">
        <w:t xml:space="preserve"> программы</w:t>
      </w:r>
      <w:r>
        <w:t xml:space="preserve">, их финансовом обеспечении и достижении поставленных результатов. </w:t>
      </w:r>
      <w:r w:rsidRPr="00281383">
        <w:rPr>
          <w:bCs/>
        </w:rPr>
        <w:t xml:space="preserve">Проведенная в соответствии с утвержденным Порядком оценка эффективности Программы за 2016 и 2017 годы </w:t>
      </w:r>
      <w:r>
        <w:rPr>
          <w:bCs/>
        </w:rPr>
        <w:t xml:space="preserve">в части </w:t>
      </w:r>
      <w:r w:rsidRPr="00281383">
        <w:rPr>
          <w:bCs/>
        </w:rPr>
        <w:t>ее исполнения признана низкой.</w:t>
      </w:r>
      <w:r>
        <w:rPr>
          <w:bCs/>
        </w:rPr>
        <w:t xml:space="preserve"> При этом, материалы оценки эффективности не нашли своего практического применения в деятельности  органов местного самоуправления Лахденпохского муниципального района. Решение о прекращении действия программы в связи с ее неэффективностью не принято.</w:t>
      </w:r>
    </w:p>
    <w:p w:rsidR="00263905" w:rsidRDefault="00263905" w:rsidP="00263905">
      <w:pPr>
        <w:ind w:firstLine="708"/>
        <w:jc w:val="both"/>
      </w:pPr>
      <w:r>
        <w:t xml:space="preserve">В 2019-2020 годах в паспорте программы предусматривается финансовое обеспечение мероприятий в размере 1 126,0 тыс. рублей на 2019 год и 1 117,4 тыс. рублей в 2020. При этом, в Проекте бюджета на реализацию данной программы сформированы ассигнования в размере 140,0 тыс. рублей в 2019 году, 98,0 тыс. рублей в 2020 году и </w:t>
      </w:r>
      <w:r w:rsidRPr="00B81C51">
        <w:rPr>
          <w:b/>
          <w:i/>
        </w:rPr>
        <w:t>96,04 тыс. рублей в 2021 году</w:t>
      </w:r>
      <w:r>
        <w:rPr>
          <w:b/>
          <w:i/>
        </w:rPr>
        <w:t>,</w:t>
      </w:r>
      <w:r>
        <w:t xml:space="preserve"> притом, что программа заканчивает свое действие в 2020 году. Учитывая изложенное, Контрольно-счетный комитет не находит оснований для включения бюджетных ассигнований на реализацию данной программы в Проект бюджета района на 2021 год.</w:t>
      </w:r>
    </w:p>
    <w:p w:rsidR="00263905" w:rsidRDefault="00263905" w:rsidP="00263905">
      <w:pPr>
        <w:ind w:firstLine="708"/>
        <w:jc w:val="both"/>
      </w:pPr>
      <w:r>
        <w:t xml:space="preserve">3). </w:t>
      </w:r>
      <w:r w:rsidRPr="00D844FA">
        <w:rPr>
          <w:b/>
          <w:i/>
        </w:rPr>
        <w:t>муниципальная программа «Развитие малого и среднего предпринимательства в Лахденпохском муниципальном районе на 2015-2019 годы»</w:t>
      </w:r>
      <w:r>
        <w:t xml:space="preserve"> заканчивает свое действие в 2019 году, однако </w:t>
      </w:r>
      <w:r w:rsidR="00372A00">
        <w:t>П</w:t>
      </w:r>
      <w:r>
        <w:t>роектом бюджета предусматриваются бюджетные ассигнования на реализацию мероприятий данной программы на 2020 год в сумме 105,0 тыс. рублей и на 2021 год в сумме 102,9 тыс. рублей.</w:t>
      </w:r>
    </w:p>
    <w:p w:rsidR="00263905" w:rsidRDefault="00263905" w:rsidP="00263905">
      <w:pPr>
        <w:ind w:firstLine="708"/>
        <w:jc w:val="both"/>
      </w:pPr>
      <w:r>
        <w:t>В 2019 году бюджетные ассигнования на реализацию программы предусмотрены в размере 150,0 тыс. рублей или 100 процентов от предусмотренного программой финансового обеспечения за счет средств местного бюджета.</w:t>
      </w:r>
    </w:p>
    <w:p w:rsidR="00263905" w:rsidRDefault="00263905" w:rsidP="00263905">
      <w:pPr>
        <w:ind w:firstLine="708"/>
        <w:jc w:val="both"/>
      </w:pPr>
      <w:r>
        <w:t xml:space="preserve"> 4). </w:t>
      </w:r>
      <w:r w:rsidRPr="00D844FA">
        <w:rPr>
          <w:b/>
          <w:i/>
        </w:rPr>
        <w:t xml:space="preserve">муниципальная программа «Адресная программа капитальных вложений в объекты муниципальной собственности  муниципального образования «Лахденпохский муниципальный район» на 2016-2020 годы» </w:t>
      </w:r>
      <w:r>
        <w:t xml:space="preserve">заканчивает свое действие </w:t>
      </w:r>
      <w:r>
        <w:lastRenderedPageBreak/>
        <w:t xml:space="preserve">в 2020 году, однако </w:t>
      </w:r>
      <w:r w:rsidR="00372A00">
        <w:t>П</w:t>
      </w:r>
      <w:r>
        <w:t>роектом бюджета предусматриваются бюджетные ассигнования на реализацию данной программы в 2021 году в размере 3 372,02 тыс. рублей, при том, что в 2020 году при утвержденных в паспорте программы бюджетных ассигнования в размере 9 361,31 тыс. рублей проектом бюджетом предлагается к утверждению сумма 42,0 тыс. рублей или 0,45 процента от объемов средств по запланированным мероприятиям.</w:t>
      </w:r>
    </w:p>
    <w:p w:rsidR="00263905" w:rsidRDefault="00263905" w:rsidP="00263905">
      <w:pPr>
        <w:ind w:firstLine="708"/>
        <w:jc w:val="both"/>
      </w:pPr>
      <w:r>
        <w:t xml:space="preserve">Бюджетные ассигнования на реализацию подпрограммы 1 «Ремонт и реконструкция учреждений социальной сферы Лахденпохского муниципального района» при предлагаемых программой объемах финансирования в размере 10 631,11 тыс. рублей в 2019-2020 годах в </w:t>
      </w:r>
      <w:r w:rsidR="00372A00">
        <w:t>П</w:t>
      </w:r>
      <w:r>
        <w:t>роекте бюджета отсутствует полностью.</w:t>
      </w:r>
    </w:p>
    <w:p w:rsidR="00263905" w:rsidRDefault="00263905" w:rsidP="00263905">
      <w:pPr>
        <w:ind w:firstLine="708"/>
        <w:jc w:val="both"/>
      </w:pPr>
      <w:r>
        <w:t xml:space="preserve">Подпрограмма 2 «Капитальные вложения в объекты коммунальной инфраструктуры» предусматривает на 2019-2020 годы бюджетные ассигнования в сумме 3 645,60 тыс. рублей, в </w:t>
      </w:r>
      <w:r w:rsidR="00372A00">
        <w:t>П</w:t>
      </w:r>
      <w:r>
        <w:t>роекте бюджета ассигнования на реализацию данной подпрограммы отсутствуют полностью.</w:t>
      </w:r>
    </w:p>
    <w:p w:rsidR="00263905" w:rsidRDefault="00263905" w:rsidP="00263905">
      <w:pPr>
        <w:ind w:firstLine="708"/>
        <w:jc w:val="both"/>
      </w:pPr>
      <w:r>
        <w:t>Подпрограмма 3 «Капитальные вложения в объекты муниципального жилищного фонда» предусматривает на 2019 год финансирование в размере 1 252,40 тыс. рублей. Проектом бюджета предлагается к утверждения сумма 2 060,0 тыс. рублей на реализацию мероприятий данной подпрограммы, что на 807,60 тыс. рублей больше, чем предусмотрено мероприятиями самой подпрограммы. На 2020 год в проекте бюджета предложено к утверждению 42,0 тыс. рублей, что составляет 2,11 процента от требуемой на реализацию мероприятий подпрограммы суммы 1 989,70 тыс. рублей;</w:t>
      </w:r>
    </w:p>
    <w:p w:rsidR="00263905" w:rsidRDefault="00263905" w:rsidP="00263905">
      <w:pPr>
        <w:ind w:firstLine="708"/>
        <w:jc w:val="both"/>
      </w:pPr>
      <w:r>
        <w:t xml:space="preserve">5). </w:t>
      </w:r>
      <w:r w:rsidRPr="00E07C85">
        <w:rPr>
          <w:b/>
          <w:i/>
        </w:rPr>
        <w:t>муниципальная программа «Профилактика негативных проявлений на территории Лахденпохского муниципального района на 2017-2021 годы»</w:t>
      </w:r>
      <w:r>
        <w:t xml:space="preserve"> включает в себя две подпрограммы: 1 – «Профилактика экстремизма и воспитание толерантности», 2 – «Профилактика правонарушений». Общий объем финансового обеспечения программы, согласно данны</w:t>
      </w:r>
      <w:r w:rsidR="00372A00">
        <w:t>х</w:t>
      </w:r>
      <w:r>
        <w:t xml:space="preserve"> паспорта, на 2019 год составляет 31,46 тыс. рублей, в том числе по подпрограмме 1 – 5,3 тыс. рублей, по подпрограмме 2 – 26,16 тыс. рублей. Проектом решения предлагается утвердить бюджетные ассигнования на реализацию программы в 2019 году в сумме 31,46 тыс. рублей, однако финансирование предусмотрено только по подпрограмме 1 на общую сумму 31,46 тыс. рублей при отсутствии потребности. В 2020 и 2021 году выявлено аналогичное нарушение, предусматривающее выделение бюджетных ассигнований только на подпрограмму 1, причем в сумме большей, чем утверждено в подпрограмме 1, а финансирование подпрограммы 2 не предусматривается совсем.</w:t>
      </w:r>
    </w:p>
    <w:p w:rsidR="00263905" w:rsidRDefault="00263905" w:rsidP="00263905">
      <w:pPr>
        <w:ind w:firstLine="708"/>
        <w:jc w:val="both"/>
      </w:pPr>
      <w:r>
        <w:t xml:space="preserve">6). Паспорт </w:t>
      </w:r>
      <w:r w:rsidRPr="007609BE">
        <w:rPr>
          <w:b/>
          <w:i/>
        </w:rPr>
        <w:t>муниципальной программы «Развитие сферы культуры и организация работы с молодежью в Лахденпохском муниципальном районе на 2017-2021 годы»</w:t>
      </w:r>
      <w:r>
        <w:t xml:space="preserve"> представлен в виде проекта, предусматривающего внесение изменений в утвержденную муниципальную программу, в том числе путем увеличения объема финансирования мероприятий муниципальной программы. По результатам проведенной Контрольно-счетным комитетом экспертизы вносимых изменений в программу, проект был возвращен на доработку в Администрацию Лахденпохского муниципального района. Вариант проекта с урегулированными разработчикам нарушениями законодательства в Контрольно-счетный комитет не поступал. В перечне проектов муниципальных программ на сайте Администрации Лахденпохского муниципального района проект изменений </w:t>
      </w:r>
      <w:r w:rsidRPr="00372A00">
        <w:t xml:space="preserve">указанной программы не числится. Таким образом, Контрольно-счетный комитет </w:t>
      </w:r>
      <w:r w:rsidRPr="00372A00">
        <w:rPr>
          <w:b/>
          <w:i/>
        </w:rPr>
        <w:t>не находит подтверждения наличию актуального (соответствующего требованиям действующего законодательства) проекта изменений муниципальной программы</w:t>
      </w:r>
      <w:r w:rsidRPr="00372A00">
        <w:t>.</w:t>
      </w:r>
      <w:r>
        <w:t xml:space="preserve">  </w:t>
      </w:r>
    </w:p>
    <w:p w:rsidR="00263905" w:rsidRDefault="00263905" w:rsidP="00263905">
      <w:pPr>
        <w:ind w:firstLine="708"/>
        <w:jc w:val="both"/>
      </w:pPr>
      <w:r>
        <w:t xml:space="preserve">Муниципальная программа содержит три подпрограммы. </w:t>
      </w:r>
    </w:p>
    <w:p w:rsidR="00263905" w:rsidRDefault="00263905" w:rsidP="00263905">
      <w:pPr>
        <w:ind w:firstLine="708"/>
        <w:jc w:val="both"/>
      </w:pPr>
      <w:r>
        <w:t xml:space="preserve">Подпрограмма 1 «Развитие муниципальных учреждений в сфере культуры». На 2019 год </w:t>
      </w:r>
      <w:r w:rsidR="00372A00">
        <w:t>П</w:t>
      </w:r>
      <w:r>
        <w:t>роектом бюджета предусматриваются бюджетные ассигнования в размере 6 050,62 тыс. рублей или 90,4 процента от заявленных в проекте изменений муниципальной программы. На 2020 и 2021 годы предлагается к утверждения суммы 4 116,54 тыс. рублей и 4 034,80 тыс. рублей или 65,9 процента и 64,4 процента от заявленной в проекте изменений в программы суммы.</w:t>
      </w:r>
    </w:p>
    <w:p w:rsidR="00263905" w:rsidRDefault="00263905" w:rsidP="00263905">
      <w:pPr>
        <w:ind w:firstLine="708"/>
        <w:jc w:val="both"/>
      </w:pPr>
      <w:r>
        <w:lastRenderedPageBreak/>
        <w:t>Подпрограмма 2 «Комплексные мероприятия в области работы с молодежью». В 2019 году предлагается профинансировать в сумме 169,0 тыс. рублей или 69,8 от заявленной в проекте изменений суммы, в 2020 и 2021 годах бюджетные ассигнования предлагаются к утверждению в размере 118,3 тыс. рублей (46,2 процента от заявленной суммы) и 115,93 тыс. рублей (42,9 процента от заявленной суммы).</w:t>
      </w:r>
    </w:p>
    <w:p w:rsidR="00263905" w:rsidRDefault="00263905" w:rsidP="00263905">
      <w:pPr>
        <w:ind w:firstLine="708"/>
        <w:jc w:val="both"/>
      </w:pPr>
      <w:r>
        <w:t>Подпрограмма 3 «Содействие занятости несовершеннолетних граждан». Финансовое обеспечение подпрограммы предусмотрено в паспорте подпрограммы в размере: 230,0 тыс. рублей на 2019 год, 250,0 тыс. рублей на 2020 год и 300,0 тыс. рублей на 2021 год. Проектом решения бюджетные ассигнования на реализацию подпрограммы в 2019-2021 годах не предусмотрены.</w:t>
      </w:r>
    </w:p>
    <w:p w:rsidR="00263905" w:rsidRDefault="00263905" w:rsidP="00263905">
      <w:pPr>
        <w:ind w:firstLine="708"/>
        <w:jc w:val="both"/>
      </w:pPr>
      <w:r>
        <w:t xml:space="preserve">8). </w:t>
      </w:r>
      <w:r w:rsidRPr="007609BE">
        <w:rPr>
          <w:b/>
          <w:i/>
        </w:rPr>
        <w:t>Муниципальная  программа «Физкультура и спорт в Лахденпохском муниципальном районе  на 2017-2021 годы»</w:t>
      </w:r>
      <w:r>
        <w:t xml:space="preserve"> предусматривает финансирование: на 2019 год – 3 075,55 тыс. рублей; на 2020 год – 3 079,55 тыс. рублей и на 2021 год 3 100,15 тыс. рублей. Проектом Решения предлагается утвердить бюджетные ассигнования на реализацию программы в размере: на 2019 год – 384,85 тыс. рублей или 12,5 процента от потребности, на 2020 год – 364,35 тыс. рублей или 11,8 процента от  потребности и на 2021 год –  328,45 тыс. рублей или 10,6 процента.  </w:t>
      </w:r>
    </w:p>
    <w:p w:rsidR="00263905" w:rsidRDefault="00263905" w:rsidP="00263905">
      <w:pPr>
        <w:ind w:firstLine="708"/>
        <w:jc w:val="both"/>
      </w:pPr>
      <w:r>
        <w:t xml:space="preserve">9). Проектом бюджета предлагается утвердить бюджетные ассигнования на реализацию </w:t>
      </w:r>
      <w:r w:rsidRPr="007609BE">
        <w:rPr>
          <w:b/>
          <w:i/>
        </w:rPr>
        <w:t>проекта муниципальной программы «Социальная поддержка и социальное обслуживание населения Лахденпохского муниципального района» на 2019-2023 годы»</w:t>
      </w:r>
      <w:r>
        <w:t xml:space="preserve">  в размере: на 2019 год – 20 190,10 тыс. рублей; на 2020 год – 10 962,0 тыс. рублей; на 2021 год – 10 377,0 тыс. рублей. Паспорт программы одновременно с проектом решения не представлен.</w:t>
      </w:r>
    </w:p>
    <w:p w:rsidR="00263905" w:rsidRDefault="00263905" w:rsidP="00263905">
      <w:pPr>
        <w:ind w:firstLine="708"/>
        <w:jc w:val="both"/>
      </w:pPr>
      <w:r>
        <w:t xml:space="preserve"> Необходимо отметить, что муниципальная программа «Социальная поддержка и социальное обслуживание населения Лахденпохского муниципального района» на 2019-2023 годы» Администрацией Лахденпохского муниципального района не направлялась в Контрольно-счетный комитет для проведения финансово-экономической экспертизы, на сайте Администрации Лахденпохского муниципального района в сети Интернет </w:t>
      </w:r>
      <w:hyperlink r:id="rId36" w:history="1">
        <w:r w:rsidRPr="00B81C51">
          <w:rPr>
            <w:rStyle w:val="aa"/>
            <w:color w:val="auto"/>
          </w:rPr>
          <w:t>http://lah-mr.ru</w:t>
        </w:r>
      </w:hyperlink>
      <w:r w:rsidRPr="00B81C51">
        <w:t xml:space="preserve"> в разделах «Проекты муниципальных программ» и «Действующие муниципальные </w:t>
      </w:r>
      <w:r>
        <w:t>программы» отсутствует, по информации Администрации Лахденпохского муниципального района разработка указанного проекта программы не осуществлялась. Учитывая изложенное Контрольно-счетный комитет делает вывод об отсутствии указанного проекта программы в Администрации</w:t>
      </w:r>
      <w:r w:rsidRPr="007609BE">
        <w:t xml:space="preserve"> </w:t>
      </w:r>
      <w:r>
        <w:t>Лахденпохского</w:t>
      </w:r>
      <w:r w:rsidRPr="007609BE">
        <w:t xml:space="preserve"> </w:t>
      </w:r>
      <w:r>
        <w:t xml:space="preserve">муниципального района и, следовательно, об отсутствии оснований включения бюджетных ассигнований на реализацию данной программы в </w:t>
      </w:r>
      <w:r w:rsidR="00372A00">
        <w:t>П</w:t>
      </w:r>
      <w:r>
        <w:t>роект бюджета района на 2019-2021 годы.</w:t>
      </w:r>
    </w:p>
    <w:p w:rsidR="00263905" w:rsidRDefault="00263905" w:rsidP="00263905">
      <w:pPr>
        <w:ind w:firstLine="708"/>
        <w:jc w:val="both"/>
      </w:pPr>
      <w:r>
        <w:t xml:space="preserve">Необходимо отметить, что на момент подготовки настоящего заключения не отменена (является действующей) </w:t>
      </w:r>
      <w:r w:rsidRPr="00F93406">
        <w:rPr>
          <w:b/>
          <w:i/>
        </w:rPr>
        <w:t>ведомственная целевая программа «Обеспечение жильем молодых семей Лахденпохского муниципального района на 2018-2020 годы».</w:t>
      </w:r>
      <w:r>
        <w:t xml:space="preserve"> Бюджетные ассигнования на реализацию мероприятий данной программы отражены в Проекте решения в рамках реализации мероприятий проекта муниципальной программы «Социальная поддержка и социальное обслуживание населения Лахденпохского муниципального района» на 2019-2023 годы» при отсутствии оснований включения мероприятий</w:t>
      </w:r>
      <w:r w:rsidRPr="00F93406">
        <w:t xml:space="preserve"> </w:t>
      </w:r>
      <w:r>
        <w:t>указанной ведомственной программы в вышеназванную муниципальную программу.</w:t>
      </w:r>
    </w:p>
    <w:p w:rsidR="00372A00" w:rsidRDefault="00372A00" w:rsidP="00263905">
      <w:pPr>
        <w:ind w:firstLine="708"/>
        <w:jc w:val="both"/>
      </w:pPr>
    </w:p>
    <w:p w:rsidR="00263905" w:rsidRDefault="00263905" w:rsidP="00263905">
      <w:pPr>
        <w:ind w:firstLine="708"/>
        <w:jc w:val="both"/>
      </w:pPr>
      <w:r>
        <w:t xml:space="preserve">Документы и материалы, предоставленные одновременно с Проектом бюджета не содержат указания на причины, принципы и методики определения доли финансирования тех или иных муниципальных программ. </w:t>
      </w:r>
    </w:p>
    <w:p w:rsidR="00263905" w:rsidRDefault="00263905" w:rsidP="00263905">
      <w:pPr>
        <w:ind w:firstLine="720"/>
        <w:jc w:val="both"/>
        <w:rPr>
          <w:bCs/>
        </w:rPr>
      </w:pPr>
      <w:r w:rsidRPr="00F93406">
        <w:rPr>
          <w:bCs/>
        </w:rPr>
        <w:t xml:space="preserve">В нарушение </w:t>
      </w:r>
      <w:r w:rsidRPr="00F93406">
        <w:t>норм,</w:t>
      </w:r>
      <w:r w:rsidRPr="00F93406">
        <w:rPr>
          <w:bCs/>
        </w:rPr>
        <w:t xml:space="preserve"> установленных </w:t>
      </w:r>
      <w:r w:rsidRPr="00F93406">
        <w:t xml:space="preserve">Постановлением Администрации Лахденпохского муниципального района от 30.07.2014 года № 1441 «О порядке разработки, реализации и оценке эффективности муниципальных программ Лахденпохского муниципального района» </w:t>
      </w:r>
      <w:r w:rsidRPr="00F93406">
        <w:rPr>
          <w:bCs/>
        </w:rPr>
        <w:t xml:space="preserve">Администрацией не формировались сводные </w:t>
      </w:r>
      <w:r w:rsidRPr="00F93406">
        <w:rPr>
          <w:bCs/>
        </w:rPr>
        <w:lastRenderedPageBreak/>
        <w:t>доклады о ходе реализации и эффективности муниципальных программ и не принимались необходимые управленческие решения (предложения об изменении формы и методов управления реализации программ, о сокращении (увеличении) финансирования и (или) досрочном прекращении отдельных мероприятий или муниципальной программы в целом, предложения по оценке деятельности ответственных исполнителей программ).</w:t>
      </w:r>
    </w:p>
    <w:p w:rsidR="00372A00" w:rsidRDefault="00372A00" w:rsidP="00263905">
      <w:pPr>
        <w:pStyle w:val="ConsPlusNormal"/>
        <w:ind w:firstLine="709"/>
        <w:jc w:val="both"/>
        <w:rPr>
          <w:rFonts w:ascii="Times New Roman" w:hAnsi="Times New Roman" w:cs="Times New Roman"/>
          <w:sz w:val="24"/>
          <w:szCs w:val="24"/>
        </w:rPr>
      </w:pPr>
    </w:p>
    <w:p w:rsidR="00263905" w:rsidRDefault="00263905" w:rsidP="00263905">
      <w:pPr>
        <w:pStyle w:val="ConsPlusNormal"/>
        <w:ind w:firstLine="709"/>
        <w:jc w:val="both"/>
        <w:rPr>
          <w:rFonts w:ascii="Times New Roman" w:hAnsi="Times New Roman" w:cs="Times New Roman"/>
          <w:sz w:val="24"/>
          <w:szCs w:val="24"/>
        </w:rPr>
      </w:pPr>
      <w:r w:rsidRPr="009A1AAF">
        <w:rPr>
          <w:rFonts w:ascii="Times New Roman" w:hAnsi="Times New Roman" w:cs="Times New Roman"/>
          <w:sz w:val="24"/>
          <w:szCs w:val="24"/>
        </w:rPr>
        <w:t xml:space="preserve">Результаты анализа программной части Проекта бюджета </w:t>
      </w:r>
      <w:r>
        <w:rPr>
          <w:rFonts w:ascii="Times New Roman" w:hAnsi="Times New Roman" w:cs="Times New Roman"/>
          <w:sz w:val="24"/>
          <w:szCs w:val="24"/>
        </w:rPr>
        <w:t xml:space="preserve">свидетельствуют о наличии фактов формирования бюджетных ассигнований на реализацию мероприятий муниципальных программ на 2019-2021 годы  при отсутствии оснований в виде мероприятий действующих муниципальных программ (проектов муниципальных программ), и </w:t>
      </w:r>
      <w:r w:rsidRPr="009A1AAF">
        <w:rPr>
          <w:rFonts w:ascii="Times New Roman" w:hAnsi="Times New Roman" w:cs="Times New Roman"/>
          <w:sz w:val="24"/>
          <w:szCs w:val="24"/>
        </w:rPr>
        <w:t xml:space="preserve">характеризуют не </w:t>
      </w:r>
      <w:r>
        <w:rPr>
          <w:rFonts w:ascii="Times New Roman" w:hAnsi="Times New Roman" w:cs="Times New Roman"/>
          <w:sz w:val="24"/>
          <w:szCs w:val="24"/>
        </w:rPr>
        <w:t>удовлетворительную</w:t>
      </w:r>
      <w:r w:rsidRPr="009A1AAF">
        <w:rPr>
          <w:rFonts w:ascii="Times New Roman" w:hAnsi="Times New Roman" w:cs="Times New Roman"/>
          <w:sz w:val="24"/>
          <w:szCs w:val="24"/>
        </w:rPr>
        <w:t xml:space="preserve"> работу  Администрации Лахденпохского муниципального района по переход</w:t>
      </w:r>
      <w:r>
        <w:rPr>
          <w:rFonts w:ascii="Times New Roman" w:hAnsi="Times New Roman" w:cs="Times New Roman"/>
          <w:sz w:val="24"/>
          <w:szCs w:val="24"/>
        </w:rPr>
        <w:t>у</w:t>
      </w:r>
      <w:r w:rsidRPr="009A1AAF">
        <w:rPr>
          <w:rFonts w:ascii="Times New Roman" w:hAnsi="Times New Roman" w:cs="Times New Roman"/>
          <w:sz w:val="24"/>
          <w:szCs w:val="24"/>
        </w:rPr>
        <w:t xml:space="preserve"> на программно-целевой метод планирования и исполнения бюджета. </w:t>
      </w:r>
    </w:p>
    <w:p w:rsidR="00E2367A" w:rsidRDefault="00E2367A" w:rsidP="00E2367A">
      <w:pPr>
        <w:ind w:firstLine="708"/>
        <w:jc w:val="center"/>
        <w:rPr>
          <w:b/>
        </w:rPr>
      </w:pPr>
    </w:p>
    <w:p w:rsidR="00E2367A" w:rsidRDefault="00E2367A" w:rsidP="00E2367A">
      <w:pPr>
        <w:ind w:firstLine="708"/>
        <w:jc w:val="center"/>
        <w:rPr>
          <w:b/>
        </w:rPr>
      </w:pPr>
      <w:r>
        <w:rPr>
          <w:b/>
        </w:rPr>
        <w:t>9</w:t>
      </w:r>
      <w:r w:rsidRPr="000D4EA0">
        <w:rPr>
          <w:b/>
        </w:rPr>
        <w:t xml:space="preserve">. </w:t>
      </w:r>
      <w:r>
        <w:rPr>
          <w:b/>
        </w:rPr>
        <w:t xml:space="preserve">Дефицит бюджета Лахденпохского муниципального района </w:t>
      </w:r>
    </w:p>
    <w:p w:rsidR="00E2367A" w:rsidRDefault="00E2367A" w:rsidP="00E2367A">
      <w:pPr>
        <w:ind w:firstLine="708"/>
        <w:jc w:val="center"/>
        <w:rPr>
          <w:b/>
        </w:rPr>
      </w:pPr>
      <w:r>
        <w:rPr>
          <w:b/>
        </w:rPr>
        <w:t>и источники его финансирования</w:t>
      </w:r>
      <w:r w:rsidRPr="000D4EA0">
        <w:rPr>
          <w:b/>
        </w:rPr>
        <w:t xml:space="preserve">. </w:t>
      </w:r>
    </w:p>
    <w:p w:rsidR="00E2367A" w:rsidRPr="000D4EA0" w:rsidRDefault="00E2367A" w:rsidP="00E2367A">
      <w:pPr>
        <w:ind w:firstLine="708"/>
        <w:jc w:val="center"/>
        <w:rPr>
          <w:b/>
        </w:rPr>
      </w:pPr>
    </w:p>
    <w:p w:rsidR="00E2367A" w:rsidRPr="00372A00" w:rsidRDefault="00E2367A" w:rsidP="00E2367A">
      <w:pPr>
        <w:ind w:firstLine="709"/>
        <w:jc w:val="both"/>
      </w:pPr>
      <w:r w:rsidRPr="00027096">
        <w:t>В 2019 году проект бюджета предлагается к утверждению с дефицитом бюджета в сумме 9 988,36 тыс. рублей, в 2020-2021 годах – с дефицитом в сумме 10571,20 тыс. рублей и 10 269,60 тыс. рублей соответственно</w:t>
      </w:r>
      <w:r>
        <w:t xml:space="preserve">. Динамика изменения дефицита изложена </w:t>
      </w:r>
      <w:r w:rsidRPr="00372A00">
        <w:t>в таблице  8.</w:t>
      </w:r>
    </w:p>
    <w:p w:rsidR="00E2367A" w:rsidRDefault="00E2367A" w:rsidP="00E2367A">
      <w:pPr>
        <w:ind w:firstLine="709"/>
        <w:jc w:val="right"/>
      </w:pPr>
      <w:r w:rsidRPr="00372A00">
        <w:t>Таблица  8</w:t>
      </w:r>
    </w:p>
    <w:p w:rsidR="00E2367A" w:rsidRPr="00027096" w:rsidRDefault="00E2367A" w:rsidP="00E2367A">
      <w:pPr>
        <w:ind w:firstLine="709"/>
        <w:jc w:val="right"/>
      </w:pPr>
      <w:r>
        <w:t>Тыс. рублей</w:t>
      </w:r>
    </w:p>
    <w:tbl>
      <w:tblPr>
        <w:tblW w:w="9758" w:type="dxa"/>
        <w:tblInd w:w="-34" w:type="dxa"/>
        <w:tblLook w:val="04A0"/>
      </w:tblPr>
      <w:tblGrid>
        <w:gridCol w:w="2513"/>
        <w:gridCol w:w="1315"/>
        <w:gridCol w:w="1227"/>
        <w:gridCol w:w="1120"/>
        <w:gridCol w:w="1160"/>
        <w:gridCol w:w="1171"/>
        <w:gridCol w:w="1252"/>
      </w:tblGrid>
      <w:tr w:rsidR="00E2367A" w:rsidTr="006E2BAD">
        <w:trPr>
          <w:trHeight w:val="510"/>
        </w:trPr>
        <w:tc>
          <w:tcPr>
            <w:tcW w:w="2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367A" w:rsidRDefault="00E2367A" w:rsidP="006E2BAD">
            <w:pPr>
              <w:jc w:val="center"/>
              <w:rPr>
                <w:b/>
                <w:bCs/>
                <w:color w:val="000000"/>
                <w:sz w:val="20"/>
                <w:szCs w:val="20"/>
              </w:rPr>
            </w:pPr>
            <w:r>
              <w:rPr>
                <w:b/>
                <w:bCs/>
                <w:color w:val="000000"/>
                <w:sz w:val="20"/>
                <w:szCs w:val="20"/>
              </w:rPr>
              <w:t xml:space="preserve">Показатели </w:t>
            </w:r>
          </w:p>
        </w:tc>
        <w:tc>
          <w:tcPr>
            <w:tcW w:w="1315" w:type="dxa"/>
            <w:tcBorders>
              <w:top w:val="single" w:sz="4" w:space="0" w:color="auto"/>
              <w:left w:val="nil"/>
              <w:bottom w:val="single" w:sz="4" w:space="0" w:color="auto"/>
              <w:right w:val="single" w:sz="4" w:space="0" w:color="auto"/>
            </w:tcBorders>
            <w:shd w:val="clear" w:color="auto" w:fill="auto"/>
            <w:vAlign w:val="center"/>
            <w:hideMark/>
          </w:tcPr>
          <w:p w:rsidR="00E2367A" w:rsidRDefault="00E2367A" w:rsidP="006E2BAD">
            <w:pPr>
              <w:jc w:val="center"/>
              <w:rPr>
                <w:b/>
                <w:bCs/>
                <w:color w:val="000000"/>
                <w:sz w:val="20"/>
                <w:szCs w:val="20"/>
              </w:rPr>
            </w:pPr>
            <w:r>
              <w:rPr>
                <w:b/>
                <w:bCs/>
                <w:color w:val="000000"/>
                <w:sz w:val="20"/>
                <w:szCs w:val="20"/>
              </w:rPr>
              <w:t xml:space="preserve">2017 год (факт) </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E2367A" w:rsidRDefault="00E2367A" w:rsidP="006E2BAD">
            <w:pPr>
              <w:jc w:val="center"/>
              <w:rPr>
                <w:b/>
                <w:bCs/>
                <w:color w:val="000000"/>
                <w:sz w:val="20"/>
                <w:szCs w:val="20"/>
              </w:rPr>
            </w:pPr>
            <w:r>
              <w:rPr>
                <w:b/>
                <w:bCs/>
                <w:color w:val="000000"/>
                <w:sz w:val="20"/>
                <w:szCs w:val="20"/>
              </w:rPr>
              <w:t xml:space="preserve">2018 год (план)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E2367A" w:rsidRDefault="00E2367A" w:rsidP="006E2BAD">
            <w:pPr>
              <w:jc w:val="center"/>
              <w:rPr>
                <w:b/>
                <w:bCs/>
                <w:color w:val="000000"/>
                <w:sz w:val="20"/>
                <w:szCs w:val="20"/>
              </w:rPr>
            </w:pPr>
            <w:r>
              <w:rPr>
                <w:b/>
                <w:bCs/>
                <w:color w:val="000000"/>
                <w:sz w:val="20"/>
                <w:szCs w:val="20"/>
              </w:rPr>
              <w:t xml:space="preserve">Отчет на 01.10.2018 </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E2367A" w:rsidRDefault="00E2367A" w:rsidP="006E2BAD">
            <w:pPr>
              <w:jc w:val="center"/>
              <w:rPr>
                <w:b/>
                <w:bCs/>
                <w:color w:val="000000"/>
                <w:sz w:val="20"/>
                <w:szCs w:val="20"/>
              </w:rPr>
            </w:pPr>
            <w:r>
              <w:rPr>
                <w:b/>
                <w:bCs/>
                <w:color w:val="000000"/>
                <w:sz w:val="20"/>
                <w:szCs w:val="20"/>
              </w:rPr>
              <w:t xml:space="preserve">2019 год (проект) </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rsidR="00E2367A" w:rsidRDefault="00E2367A" w:rsidP="006E2BAD">
            <w:pPr>
              <w:jc w:val="center"/>
              <w:rPr>
                <w:b/>
                <w:bCs/>
                <w:color w:val="000000"/>
                <w:sz w:val="20"/>
                <w:szCs w:val="20"/>
              </w:rPr>
            </w:pPr>
            <w:r>
              <w:rPr>
                <w:b/>
                <w:bCs/>
                <w:color w:val="000000"/>
                <w:sz w:val="20"/>
                <w:szCs w:val="20"/>
              </w:rPr>
              <w:t xml:space="preserve">2020 год (проект) </w:t>
            </w:r>
          </w:p>
        </w:tc>
        <w:tc>
          <w:tcPr>
            <w:tcW w:w="1252" w:type="dxa"/>
            <w:tcBorders>
              <w:top w:val="single" w:sz="4" w:space="0" w:color="auto"/>
              <w:left w:val="nil"/>
              <w:bottom w:val="single" w:sz="4" w:space="0" w:color="auto"/>
              <w:right w:val="single" w:sz="4" w:space="0" w:color="auto"/>
            </w:tcBorders>
            <w:shd w:val="clear" w:color="auto" w:fill="auto"/>
            <w:vAlign w:val="center"/>
            <w:hideMark/>
          </w:tcPr>
          <w:p w:rsidR="00E2367A" w:rsidRDefault="00E2367A" w:rsidP="006E2BAD">
            <w:pPr>
              <w:jc w:val="center"/>
              <w:rPr>
                <w:b/>
                <w:bCs/>
                <w:color w:val="000000"/>
                <w:sz w:val="20"/>
                <w:szCs w:val="20"/>
              </w:rPr>
            </w:pPr>
            <w:r>
              <w:rPr>
                <w:b/>
                <w:bCs/>
                <w:color w:val="000000"/>
                <w:sz w:val="20"/>
                <w:szCs w:val="20"/>
              </w:rPr>
              <w:t xml:space="preserve">2021 год (проект) </w:t>
            </w:r>
          </w:p>
        </w:tc>
      </w:tr>
      <w:tr w:rsidR="00E2367A" w:rsidTr="006E2BAD">
        <w:trPr>
          <w:trHeight w:val="272"/>
        </w:trPr>
        <w:tc>
          <w:tcPr>
            <w:tcW w:w="2513" w:type="dxa"/>
            <w:tcBorders>
              <w:top w:val="nil"/>
              <w:left w:val="single" w:sz="4" w:space="0" w:color="auto"/>
              <w:bottom w:val="single" w:sz="4" w:space="0" w:color="auto"/>
              <w:right w:val="single" w:sz="4" w:space="0" w:color="auto"/>
            </w:tcBorders>
            <w:shd w:val="clear" w:color="auto" w:fill="auto"/>
            <w:hideMark/>
          </w:tcPr>
          <w:p w:rsidR="00E2367A" w:rsidRDefault="00E2367A" w:rsidP="006E2BAD">
            <w:pPr>
              <w:jc w:val="both"/>
              <w:rPr>
                <w:color w:val="000000"/>
                <w:sz w:val="20"/>
                <w:szCs w:val="20"/>
              </w:rPr>
            </w:pPr>
            <w:r>
              <w:rPr>
                <w:color w:val="000000"/>
                <w:sz w:val="20"/>
                <w:szCs w:val="20"/>
              </w:rPr>
              <w:t xml:space="preserve">Общий объем доходов бюджета Лахденпохского муниципального района </w:t>
            </w:r>
          </w:p>
        </w:tc>
        <w:tc>
          <w:tcPr>
            <w:tcW w:w="1315" w:type="dxa"/>
            <w:tcBorders>
              <w:top w:val="nil"/>
              <w:left w:val="nil"/>
              <w:bottom w:val="single" w:sz="4" w:space="0" w:color="auto"/>
              <w:right w:val="single" w:sz="4" w:space="0" w:color="auto"/>
            </w:tcBorders>
            <w:shd w:val="clear" w:color="auto" w:fill="auto"/>
            <w:noWrap/>
            <w:vAlign w:val="center"/>
            <w:hideMark/>
          </w:tcPr>
          <w:p w:rsidR="00E2367A" w:rsidRDefault="00E2367A" w:rsidP="006E2BAD">
            <w:pPr>
              <w:jc w:val="center"/>
              <w:rPr>
                <w:color w:val="000000"/>
                <w:sz w:val="20"/>
                <w:szCs w:val="20"/>
              </w:rPr>
            </w:pPr>
            <w:r>
              <w:rPr>
                <w:color w:val="000000"/>
                <w:sz w:val="20"/>
                <w:szCs w:val="20"/>
              </w:rPr>
              <w:t>346 647,78</w:t>
            </w:r>
          </w:p>
        </w:tc>
        <w:tc>
          <w:tcPr>
            <w:tcW w:w="1227" w:type="dxa"/>
            <w:tcBorders>
              <w:top w:val="nil"/>
              <w:left w:val="nil"/>
              <w:bottom w:val="single" w:sz="4" w:space="0" w:color="auto"/>
              <w:right w:val="single" w:sz="4" w:space="0" w:color="auto"/>
            </w:tcBorders>
            <w:shd w:val="clear" w:color="auto" w:fill="auto"/>
            <w:noWrap/>
            <w:vAlign w:val="center"/>
            <w:hideMark/>
          </w:tcPr>
          <w:p w:rsidR="00E2367A" w:rsidRDefault="00E2367A" w:rsidP="006E2BAD">
            <w:pPr>
              <w:jc w:val="center"/>
              <w:rPr>
                <w:color w:val="000000"/>
                <w:sz w:val="20"/>
                <w:szCs w:val="20"/>
              </w:rPr>
            </w:pPr>
            <w:r>
              <w:rPr>
                <w:color w:val="000000"/>
                <w:sz w:val="20"/>
                <w:szCs w:val="20"/>
              </w:rPr>
              <w:t>441 080,34</w:t>
            </w:r>
          </w:p>
        </w:tc>
        <w:tc>
          <w:tcPr>
            <w:tcW w:w="1120" w:type="dxa"/>
            <w:tcBorders>
              <w:top w:val="nil"/>
              <w:left w:val="nil"/>
              <w:bottom w:val="single" w:sz="4" w:space="0" w:color="auto"/>
              <w:right w:val="single" w:sz="4" w:space="0" w:color="auto"/>
            </w:tcBorders>
            <w:shd w:val="clear" w:color="auto" w:fill="auto"/>
            <w:noWrap/>
            <w:vAlign w:val="center"/>
            <w:hideMark/>
          </w:tcPr>
          <w:p w:rsidR="00E2367A" w:rsidRDefault="00E2367A" w:rsidP="006E2BAD">
            <w:pPr>
              <w:jc w:val="center"/>
              <w:rPr>
                <w:color w:val="000000"/>
                <w:sz w:val="20"/>
                <w:szCs w:val="20"/>
              </w:rPr>
            </w:pPr>
            <w:r>
              <w:rPr>
                <w:color w:val="000000"/>
                <w:sz w:val="20"/>
                <w:szCs w:val="20"/>
              </w:rPr>
              <w:t>287 950,53</w:t>
            </w:r>
          </w:p>
        </w:tc>
        <w:tc>
          <w:tcPr>
            <w:tcW w:w="1160" w:type="dxa"/>
            <w:tcBorders>
              <w:top w:val="nil"/>
              <w:left w:val="nil"/>
              <w:bottom w:val="single" w:sz="4" w:space="0" w:color="auto"/>
              <w:right w:val="single" w:sz="4" w:space="0" w:color="auto"/>
            </w:tcBorders>
            <w:shd w:val="clear" w:color="auto" w:fill="auto"/>
            <w:noWrap/>
            <w:vAlign w:val="center"/>
            <w:hideMark/>
          </w:tcPr>
          <w:p w:rsidR="00E2367A" w:rsidRDefault="00E2367A" w:rsidP="006E2BAD">
            <w:pPr>
              <w:jc w:val="center"/>
              <w:rPr>
                <w:color w:val="000000"/>
                <w:sz w:val="20"/>
                <w:szCs w:val="20"/>
              </w:rPr>
            </w:pPr>
            <w:r>
              <w:rPr>
                <w:color w:val="000000"/>
                <w:sz w:val="20"/>
                <w:szCs w:val="20"/>
              </w:rPr>
              <w:t>338 395,00</w:t>
            </w:r>
          </w:p>
        </w:tc>
        <w:tc>
          <w:tcPr>
            <w:tcW w:w="1171" w:type="dxa"/>
            <w:tcBorders>
              <w:top w:val="nil"/>
              <w:left w:val="nil"/>
              <w:bottom w:val="single" w:sz="4" w:space="0" w:color="auto"/>
              <w:right w:val="single" w:sz="4" w:space="0" w:color="auto"/>
            </w:tcBorders>
            <w:shd w:val="clear" w:color="auto" w:fill="auto"/>
            <w:noWrap/>
            <w:vAlign w:val="center"/>
            <w:hideMark/>
          </w:tcPr>
          <w:p w:rsidR="00E2367A" w:rsidRDefault="00E2367A" w:rsidP="006E2BAD">
            <w:pPr>
              <w:jc w:val="center"/>
              <w:rPr>
                <w:color w:val="000000"/>
                <w:sz w:val="20"/>
                <w:szCs w:val="20"/>
              </w:rPr>
            </w:pPr>
            <w:r>
              <w:rPr>
                <w:color w:val="000000"/>
                <w:sz w:val="20"/>
                <w:szCs w:val="20"/>
              </w:rPr>
              <w:t>254 457,10</w:t>
            </w:r>
          </w:p>
        </w:tc>
        <w:tc>
          <w:tcPr>
            <w:tcW w:w="1252" w:type="dxa"/>
            <w:tcBorders>
              <w:top w:val="nil"/>
              <w:left w:val="nil"/>
              <w:bottom w:val="single" w:sz="4" w:space="0" w:color="auto"/>
              <w:right w:val="single" w:sz="4" w:space="0" w:color="auto"/>
            </w:tcBorders>
            <w:shd w:val="clear" w:color="auto" w:fill="auto"/>
            <w:noWrap/>
            <w:vAlign w:val="center"/>
            <w:hideMark/>
          </w:tcPr>
          <w:p w:rsidR="00E2367A" w:rsidRDefault="00E2367A" w:rsidP="006E2BAD">
            <w:pPr>
              <w:jc w:val="center"/>
              <w:rPr>
                <w:color w:val="000000"/>
                <w:sz w:val="20"/>
                <w:szCs w:val="20"/>
              </w:rPr>
            </w:pPr>
            <w:r>
              <w:rPr>
                <w:color w:val="000000"/>
                <w:sz w:val="20"/>
                <w:szCs w:val="20"/>
              </w:rPr>
              <w:t>243 678,40</w:t>
            </w:r>
          </w:p>
        </w:tc>
      </w:tr>
      <w:tr w:rsidR="00E2367A" w:rsidTr="006E2BAD">
        <w:trPr>
          <w:trHeight w:val="525"/>
        </w:trPr>
        <w:tc>
          <w:tcPr>
            <w:tcW w:w="25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367A" w:rsidRDefault="00E2367A" w:rsidP="006E2BAD">
            <w:pPr>
              <w:jc w:val="both"/>
              <w:rPr>
                <w:color w:val="000000"/>
                <w:sz w:val="20"/>
                <w:szCs w:val="20"/>
              </w:rPr>
            </w:pPr>
            <w:r w:rsidRPr="0039383C">
              <w:rPr>
                <w:color w:val="000000"/>
                <w:sz w:val="20"/>
                <w:szCs w:val="20"/>
              </w:rPr>
              <w:t xml:space="preserve">Объем безвозмездных поступлений </w:t>
            </w:r>
          </w:p>
        </w:tc>
        <w:tc>
          <w:tcPr>
            <w:tcW w:w="13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367A" w:rsidRDefault="00E2367A" w:rsidP="006E2BAD">
            <w:pPr>
              <w:jc w:val="center"/>
              <w:rPr>
                <w:color w:val="000000"/>
                <w:sz w:val="20"/>
                <w:szCs w:val="20"/>
              </w:rPr>
            </w:pPr>
            <w:r>
              <w:rPr>
                <w:color w:val="000000"/>
                <w:sz w:val="20"/>
                <w:szCs w:val="20"/>
              </w:rPr>
              <w:t>243 344,30</w:t>
            </w:r>
          </w:p>
        </w:tc>
        <w:tc>
          <w:tcPr>
            <w:tcW w:w="12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367A" w:rsidRDefault="00E2367A" w:rsidP="006E2BAD">
            <w:pPr>
              <w:jc w:val="center"/>
              <w:rPr>
                <w:color w:val="000000"/>
                <w:sz w:val="20"/>
                <w:szCs w:val="20"/>
              </w:rPr>
            </w:pPr>
            <w:r>
              <w:rPr>
                <w:color w:val="000000"/>
                <w:sz w:val="20"/>
                <w:szCs w:val="20"/>
              </w:rPr>
              <w:t>329 291,34</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367A" w:rsidRDefault="00E2367A" w:rsidP="006E2BAD">
            <w:pPr>
              <w:jc w:val="center"/>
              <w:rPr>
                <w:color w:val="000000"/>
                <w:sz w:val="20"/>
                <w:szCs w:val="20"/>
              </w:rPr>
            </w:pPr>
            <w:r>
              <w:rPr>
                <w:color w:val="000000"/>
                <w:sz w:val="20"/>
                <w:szCs w:val="20"/>
              </w:rPr>
              <w:t>148 028,36</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367A" w:rsidRDefault="00E2367A" w:rsidP="006E2BAD">
            <w:pPr>
              <w:jc w:val="center"/>
              <w:rPr>
                <w:color w:val="000000"/>
                <w:sz w:val="20"/>
                <w:szCs w:val="20"/>
              </w:rPr>
            </w:pPr>
            <w:r>
              <w:rPr>
                <w:color w:val="000000"/>
                <w:sz w:val="20"/>
                <w:szCs w:val="20"/>
              </w:rPr>
              <w:t>185 594,20</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367A" w:rsidRDefault="00E2367A" w:rsidP="006E2BAD">
            <w:pPr>
              <w:jc w:val="center"/>
              <w:rPr>
                <w:color w:val="000000"/>
                <w:sz w:val="20"/>
                <w:szCs w:val="20"/>
              </w:rPr>
            </w:pPr>
            <w:r>
              <w:rPr>
                <w:color w:val="000000"/>
                <w:sz w:val="20"/>
                <w:szCs w:val="20"/>
              </w:rPr>
              <w:t>148 744,30</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367A" w:rsidRDefault="00E2367A" w:rsidP="006E2BAD">
            <w:pPr>
              <w:jc w:val="center"/>
              <w:rPr>
                <w:color w:val="000000"/>
                <w:sz w:val="20"/>
                <w:szCs w:val="20"/>
              </w:rPr>
            </w:pPr>
            <w:r>
              <w:rPr>
                <w:color w:val="000000"/>
                <w:sz w:val="20"/>
                <w:szCs w:val="20"/>
              </w:rPr>
              <w:t>140 982,40</w:t>
            </w:r>
          </w:p>
        </w:tc>
      </w:tr>
      <w:tr w:rsidR="00E2367A" w:rsidTr="006E2BAD">
        <w:trPr>
          <w:trHeight w:val="1442"/>
        </w:trPr>
        <w:tc>
          <w:tcPr>
            <w:tcW w:w="25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367A" w:rsidRDefault="00E2367A" w:rsidP="006E2BAD">
            <w:pPr>
              <w:jc w:val="both"/>
              <w:rPr>
                <w:color w:val="000000"/>
                <w:sz w:val="20"/>
                <w:szCs w:val="20"/>
              </w:rPr>
            </w:pPr>
            <w:r>
              <w:rPr>
                <w:color w:val="000000"/>
                <w:sz w:val="20"/>
                <w:szCs w:val="20"/>
              </w:rPr>
              <w:t xml:space="preserve">Общий объем доходов бюджета Лахденпохского муниципального района без учета объема безвозмездных поступлений </w:t>
            </w:r>
          </w:p>
        </w:tc>
        <w:tc>
          <w:tcPr>
            <w:tcW w:w="1315" w:type="dxa"/>
            <w:tcBorders>
              <w:top w:val="single" w:sz="4" w:space="0" w:color="auto"/>
              <w:left w:val="nil"/>
              <w:bottom w:val="single" w:sz="4" w:space="0" w:color="auto"/>
              <w:right w:val="single" w:sz="4" w:space="0" w:color="auto"/>
            </w:tcBorders>
            <w:shd w:val="clear" w:color="auto" w:fill="auto"/>
            <w:noWrap/>
            <w:vAlign w:val="center"/>
            <w:hideMark/>
          </w:tcPr>
          <w:p w:rsidR="00E2367A" w:rsidRDefault="00E2367A" w:rsidP="006E2BAD">
            <w:pPr>
              <w:jc w:val="center"/>
              <w:rPr>
                <w:color w:val="000000"/>
                <w:sz w:val="20"/>
                <w:szCs w:val="20"/>
              </w:rPr>
            </w:pPr>
            <w:r>
              <w:rPr>
                <w:color w:val="000000"/>
                <w:sz w:val="20"/>
                <w:szCs w:val="20"/>
              </w:rPr>
              <w:t>103 303,48</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rsidR="00E2367A" w:rsidRDefault="00E2367A" w:rsidP="006E2BAD">
            <w:pPr>
              <w:jc w:val="center"/>
              <w:rPr>
                <w:color w:val="000000"/>
                <w:sz w:val="20"/>
                <w:szCs w:val="20"/>
              </w:rPr>
            </w:pPr>
            <w:r>
              <w:rPr>
                <w:color w:val="000000"/>
                <w:sz w:val="20"/>
                <w:szCs w:val="20"/>
              </w:rPr>
              <w:t>111 789,00</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E2367A" w:rsidRDefault="00E2367A" w:rsidP="006E2BAD">
            <w:pPr>
              <w:jc w:val="center"/>
              <w:rPr>
                <w:color w:val="000000"/>
                <w:sz w:val="20"/>
                <w:szCs w:val="20"/>
              </w:rPr>
            </w:pPr>
            <w:r>
              <w:rPr>
                <w:color w:val="000000"/>
                <w:sz w:val="20"/>
                <w:szCs w:val="20"/>
              </w:rPr>
              <w:t>139 922,17</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E2367A" w:rsidRDefault="00E2367A" w:rsidP="006E2BAD">
            <w:pPr>
              <w:jc w:val="center"/>
              <w:rPr>
                <w:color w:val="000000"/>
                <w:sz w:val="20"/>
                <w:szCs w:val="20"/>
              </w:rPr>
            </w:pPr>
            <w:r>
              <w:rPr>
                <w:color w:val="000000"/>
                <w:sz w:val="20"/>
                <w:szCs w:val="20"/>
              </w:rPr>
              <w:t>152 800,80</w:t>
            </w:r>
          </w:p>
        </w:tc>
        <w:tc>
          <w:tcPr>
            <w:tcW w:w="1171" w:type="dxa"/>
            <w:tcBorders>
              <w:top w:val="single" w:sz="4" w:space="0" w:color="auto"/>
              <w:left w:val="nil"/>
              <w:bottom w:val="single" w:sz="4" w:space="0" w:color="auto"/>
              <w:right w:val="single" w:sz="4" w:space="0" w:color="auto"/>
            </w:tcBorders>
            <w:shd w:val="clear" w:color="auto" w:fill="auto"/>
            <w:noWrap/>
            <w:vAlign w:val="center"/>
            <w:hideMark/>
          </w:tcPr>
          <w:p w:rsidR="00E2367A" w:rsidRDefault="00E2367A" w:rsidP="006E2BAD">
            <w:pPr>
              <w:jc w:val="center"/>
              <w:rPr>
                <w:color w:val="000000"/>
                <w:sz w:val="20"/>
                <w:szCs w:val="20"/>
              </w:rPr>
            </w:pPr>
            <w:r>
              <w:rPr>
                <w:color w:val="000000"/>
                <w:sz w:val="20"/>
                <w:szCs w:val="20"/>
              </w:rPr>
              <w:t>105 712,80</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rsidR="00E2367A" w:rsidRDefault="00E2367A" w:rsidP="006E2BAD">
            <w:pPr>
              <w:jc w:val="center"/>
              <w:rPr>
                <w:color w:val="000000"/>
                <w:sz w:val="20"/>
                <w:szCs w:val="20"/>
              </w:rPr>
            </w:pPr>
            <w:r>
              <w:rPr>
                <w:color w:val="000000"/>
                <w:sz w:val="20"/>
                <w:szCs w:val="20"/>
              </w:rPr>
              <w:t>102 696,00</w:t>
            </w:r>
          </w:p>
        </w:tc>
      </w:tr>
      <w:tr w:rsidR="00E2367A" w:rsidTr="006E2BAD">
        <w:trPr>
          <w:trHeight w:val="697"/>
        </w:trPr>
        <w:tc>
          <w:tcPr>
            <w:tcW w:w="2513" w:type="dxa"/>
            <w:tcBorders>
              <w:top w:val="nil"/>
              <w:left w:val="single" w:sz="4" w:space="0" w:color="auto"/>
              <w:bottom w:val="single" w:sz="4" w:space="0" w:color="auto"/>
              <w:right w:val="single" w:sz="4" w:space="0" w:color="auto"/>
            </w:tcBorders>
            <w:shd w:val="clear" w:color="auto" w:fill="auto"/>
            <w:vAlign w:val="bottom"/>
            <w:hideMark/>
          </w:tcPr>
          <w:p w:rsidR="00E2367A" w:rsidRDefault="00E2367A" w:rsidP="006E2BAD">
            <w:pPr>
              <w:jc w:val="both"/>
              <w:rPr>
                <w:color w:val="000000"/>
                <w:sz w:val="20"/>
                <w:szCs w:val="20"/>
              </w:rPr>
            </w:pPr>
            <w:r w:rsidRPr="0039383C">
              <w:rPr>
                <w:color w:val="000000"/>
                <w:sz w:val="20"/>
                <w:szCs w:val="20"/>
              </w:rPr>
              <w:t xml:space="preserve">Дефицит (профицит) бюджета Лахденпохского муниципального района </w:t>
            </w:r>
          </w:p>
        </w:tc>
        <w:tc>
          <w:tcPr>
            <w:tcW w:w="1315" w:type="dxa"/>
            <w:tcBorders>
              <w:top w:val="nil"/>
              <w:left w:val="nil"/>
              <w:bottom w:val="single" w:sz="4" w:space="0" w:color="auto"/>
              <w:right w:val="single" w:sz="4" w:space="0" w:color="auto"/>
            </w:tcBorders>
            <w:shd w:val="clear" w:color="auto" w:fill="auto"/>
            <w:noWrap/>
            <w:vAlign w:val="center"/>
            <w:hideMark/>
          </w:tcPr>
          <w:p w:rsidR="00E2367A" w:rsidRDefault="00E2367A" w:rsidP="006E2BAD">
            <w:pPr>
              <w:jc w:val="center"/>
              <w:rPr>
                <w:color w:val="000000"/>
                <w:sz w:val="20"/>
                <w:szCs w:val="20"/>
              </w:rPr>
            </w:pPr>
            <w:r>
              <w:rPr>
                <w:color w:val="000000"/>
                <w:sz w:val="20"/>
                <w:szCs w:val="20"/>
              </w:rPr>
              <w:t>-14 648,37</w:t>
            </w:r>
          </w:p>
        </w:tc>
        <w:tc>
          <w:tcPr>
            <w:tcW w:w="1227" w:type="dxa"/>
            <w:tcBorders>
              <w:top w:val="nil"/>
              <w:left w:val="nil"/>
              <w:bottom w:val="single" w:sz="4" w:space="0" w:color="auto"/>
              <w:right w:val="single" w:sz="4" w:space="0" w:color="auto"/>
            </w:tcBorders>
            <w:shd w:val="clear" w:color="auto" w:fill="auto"/>
            <w:noWrap/>
            <w:vAlign w:val="center"/>
            <w:hideMark/>
          </w:tcPr>
          <w:p w:rsidR="00E2367A" w:rsidRDefault="00E2367A" w:rsidP="006E2BAD">
            <w:pPr>
              <w:jc w:val="center"/>
              <w:rPr>
                <w:color w:val="000000"/>
                <w:sz w:val="20"/>
                <w:szCs w:val="20"/>
              </w:rPr>
            </w:pPr>
            <w:r>
              <w:rPr>
                <w:color w:val="000000"/>
                <w:sz w:val="20"/>
                <w:szCs w:val="20"/>
              </w:rPr>
              <w:t>-9 477,63</w:t>
            </w:r>
          </w:p>
        </w:tc>
        <w:tc>
          <w:tcPr>
            <w:tcW w:w="1120" w:type="dxa"/>
            <w:tcBorders>
              <w:top w:val="nil"/>
              <w:left w:val="nil"/>
              <w:bottom w:val="single" w:sz="4" w:space="0" w:color="auto"/>
              <w:right w:val="single" w:sz="4" w:space="0" w:color="auto"/>
            </w:tcBorders>
            <w:shd w:val="clear" w:color="auto" w:fill="auto"/>
            <w:noWrap/>
            <w:vAlign w:val="center"/>
            <w:hideMark/>
          </w:tcPr>
          <w:p w:rsidR="00E2367A" w:rsidRDefault="00E2367A" w:rsidP="006E2BAD">
            <w:pPr>
              <w:jc w:val="center"/>
              <w:rPr>
                <w:color w:val="000000"/>
                <w:sz w:val="20"/>
                <w:szCs w:val="20"/>
              </w:rPr>
            </w:pPr>
            <w:r>
              <w:rPr>
                <w:color w:val="000000"/>
                <w:sz w:val="20"/>
                <w:szCs w:val="20"/>
              </w:rPr>
              <w:t>2 210,54</w:t>
            </w:r>
          </w:p>
        </w:tc>
        <w:tc>
          <w:tcPr>
            <w:tcW w:w="1160" w:type="dxa"/>
            <w:tcBorders>
              <w:top w:val="nil"/>
              <w:left w:val="nil"/>
              <w:bottom w:val="single" w:sz="4" w:space="0" w:color="auto"/>
              <w:right w:val="single" w:sz="4" w:space="0" w:color="auto"/>
            </w:tcBorders>
            <w:shd w:val="clear" w:color="auto" w:fill="auto"/>
            <w:noWrap/>
            <w:vAlign w:val="center"/>
            <w:hideMark/>
          </w:tcPr>
          <w:p w:rsidR="00E2367A" w:rsidRDefault="00E2367A" w:rsidP="006E2BAD">
            <w:pPr>
              <w:jc w:val="center"/>
              <w:rPr>
                <w:color w:val="000000"/>
                <w:sz w:val="20"/>
                <w:szCs w:val="20"/>
              </w:rPr>
            </w:pPr>
            <w:r>
              <w:rPr>
                <w:color w:val="000000"/>
                <w:sz w:val="20"/>
                <w:szCs w:val="20"/>
              </w:rPr>
              <w:t>-9 988,36</w:t>
            </w:r>
          </w:p>
        </w:tc>
        <w:tc>
          <w:tcPr>
            <w:tcW w:w="1171" w:type="dxa"/>
            <w:tcBorders>
              <w:top w:val="nil"/>
              <w:left w:val="nil"/>
              <w:bottom w:val="single" w:sz="4" w:space="0" w:color="auto"/>
              <w:right w:val="single" w:sz="4" w:space="0" w:color="auto"/>
            </w:tcBorders>
            <w:shd w:val="clear" w:color="auto" w:fill="auto"/>
            <w:noWrap/>
            <w:vAlign w:val="center"/>
            <w:hideMark/>
          </w:tcPr>
          <w:p w:rsidR="00E2367A" w:rsidRDefault="00E2367A" w:rsidP="006E2BAD">
            <w:pPr>
              <w:jc w:val="center"/>
              <w:rPr>
                <w:color w:val="000000"/>
                <w:sz w:val="20"/>
                <w:szCs w:val="20"/>
              </w:rPr>
            </w:pPr>
            <w:r>
              <w:rPr>
                <w:color w:val="000000"/>
                <w:sz w:val="20"/>
                <w:szCs w:val="20"/>
              </w:rPr>
              <w:t>-10 571,20</w:t>
            </w:r>
          </w:p>
        </w:tc>
        <w:tc>
          <w:tcPr>
            <w:tcW w:w="1252" w:type="dxa"/>
            <w:tcBorders>
              <w:top w:val="nil"/>
              <w:left w:val="nil"/>
              <w:bottom w:val="single" w:sz="4" w:space="0" w:color="auto"/>
              <w:right w:val="single" w:sz="4" w:space="0" w:color="auto"/>
            </w:tcBorders>
            <w:shd w:val="clear" w:color="auto" w:fill="auto"/>
            <w:noWrap/>
            <w:vAlign w:val="center"/>
            <w:hideMark/>
          </w:tcPr>
          <w:p w:rsidR="00E2367A" w:rsidRDefault="00E2367A" w:rsidP="006E2BAD">
            <w:pPr>
              <w:jc w:val="center"/>
              <w:rPr>
                <w:color w:val="000000"/>
                <w:sz w:val="20"/>
                <w:szCs w:val="20"/>
              </w:rPr>
            </w:pPr>
            <w:r>
              <w:rPr>
                <w:color w:val="000000"/>
                <w:sz w:val="20"/>
                <w:szCs w:val="20"/>
              </w:rPr>
              <w:t>-10 269,60</w:t>
            </w:r>
          </w:p>
        </w:tc>
      </w:tr>
      <w:tr w:rsidR="00E2367A" w:rsidTr="006E2BAD">
        <w:trPr>
          <w:trHeight w:val="1927"/>
        </w:trPr>
        <w:tc>
          <w:tcPr>
            <w:tcW w:w="2513" w:type="dxa"/>
            <w:tcBorders>
              <w:top w:val="nil"/>
              <w:left w:val="single" w:sz="4" w:space="0" w:color="auto"/>
              <w:bottom w:val="single" w:sz="4" w:space="0" w:color="auto"/>
              <w:right w:val="single" w:sz="4" w:space="0" w:color="auto"/>
            </w:tcBorders>
            <w:shd w:val="clear" w:color="auto" w:fill="auto"/>
            <w:vAlign w:val="bottom"/>
            <w:hideMark/>
          </w:tcPr>
          <w:p w:rsidR="00E2367A" w:rsidRDefault="00E2367A" w:rsidP="006E2BAD">
            <w:pPr>
              <w:jc w:val="both"/>
              <w:rPr>
                <w:color w:val="000000"/>
                <w:sz w:val="20"/>
                <w:szCs w:val="20"/>
              </w:rPr>
            </w:pPr>
            <w:r>
              <w:rPr>
                <w:color w:val="000000"/>
                <w:sz w:val="20"/>
                <w:szCs w:val="20"/>
              </w:rPr>
              <w:t xml:space="preserve">Отношение дефицита бюджета Лахденпохского муниципального района к общему объему доходов бюджета Лахденпохского муниципального района без учета объема безвозмездных поступлений, % </w:t>
            </w:r>
          </w:p>
        </w:tc>
        <w:tc>
          <w:tcPr>
            <w:tcW w:w="1315" w:type="dxa"/>
            <w:tcBorders>
              <w:top w:val="nil"/>
              <w:left w:val="nil"/>
              <w:bottom w:val="single" w:sz="4" w:space="0" w:color="auto"/>
              <w:right w:val="single" w:sz="4" w:space="0" w:color="auto"/>
            </w:tcBorders>
            <w:shd w:val="clear" w:color="auto" w:fill="auto"/>
            <w:noWrap/>
            <w:vAlign w:val="center"/>
            <w:hideMark/>
          </w:tcPr>
          <w:p w:rsidR="00E2367A" w:rsidRDefault="00E2367A" w:rsidP="006E2BAD">
            <w:pPr>
              <w:jc w:val="center"/>
              <w:rPr>
                <w:color w:val="000000"/>
                <w:sz w:val="20"/>
                <w:szCs w:val="20"/>
              </w:rPr>
            </w:pPr>
            <w:r>
              <w:rPr>
                <w:color w:val="000000"/>
                <w:sz w:val="20"/>
                <w:szCs w:val="20"/>
              </w:rPr>
              <w:t>14,18</w:t>
            </w:r>
          </w:p>
        </w:tc>
        <w:tc>
          <w:tcPr>
            <w:tcW w:w="1227" w:type="dxa"/>
            <w:tcBorders>
              <w:top w:val="nil"/>
              <w:left w:val="nil"/>
              <w:bottom w:val="single" w:sz="4" w:space="0" w:color="auto"/>
              <w:right w:val="single" w:sz="4" w:space="0" w:color="auto"/>
            </w:tcBorders>
            <w:shd w:val="clear" w:color="auto" w:fill="auto"/>
            <w:noWrap/>
            <w:vAlign w:val="center"/>
            <w:hideMark/>
          </w:tcPr>
          <w:p w:rsidR="00E2367A" w:rsidRDefault="00E2367A" w:rsidP="006E2BAD">
            <w:pPr>
              <w:jc w:val="center"/>
              <w:rPr>
                <w:color w:val="000000"/>
                <w:sz w:val="20"/>
                <w:szCs w:val="20"/>
              </w:rPr>
            </w:pPr>
            <w:r>
              <w:rPr>
                <w:color w:val="000000"/>
                <w:sz w:val="20"/>
                <w:szCs w:val="20"/>
              </w:rPr>
              <w:t>8,48</w:t>
            </w:r>
          </w:p>
        </w:tc>
        <w:tc>
          <w:tcPr>
            <w:tcW w:w="1120" w:type="dxa"/>
            <w:tcBorders>
              <w:top w:val="nil"/>
              <w:left w:val="nil"/>
              <w:bottom w:val="single" w:sz="4" w:space="0" w:color="auto"/>
              <w:right w:val="single" w:sz="4" w:space="0" w:color="auto"/>
            </w:tcBorders>
            <w:shd w:val="clear" w:color="auto" w:fill="auto"/>
            <w:noWrap/>
            <w:vAlign w:val="center"/>
            <w:hideMark/>
          </w:tcPr>
          <w:p w:rsidR="00E2367A" w:rsidRDefault="00E2367A" w:rsidP="006E2BAD">
            <w:pPr>
              <w:jc w:val="center"/>
              <w:rPr>
                <w:color w:val="000000"/>
                <w:sz w:val="20"/>
                <w:szCs w:val="20"/>
              </w:rPr>
            </w:pPr>
            <w:r>
              <w:rPr>
                <w:color w:val="000000"/>
                <w:sz w:val="20"/>
                <w:szCs w:val="20"/>
              </w:rPr>
              <w:t>х</w:t>
            </w:r>
          </w:p>
        </w:tc>
        <w:tc>
          <w:tcPr>
            <w:tcW w:w="1160" w:type="dxa"/>
            <w:tcBorders>
              <w:top w:val="nil"/>
              <w:left w:val="nil"/>
              <w:bottom w:val="single" w:sz="4" w:space="0" w:color="auto"/>
              <w:right w:val="single" w:sz="4" w:space="0" w:color="auto"/>
            </w:tcBorders>
            <w:shd w:val="clear" w:color="auto" w:fill="auto"/>
            <w:noWrap/>
            <w:vAlign w:val="center"/>
            <w:hideMark/>
          </w:tcPr>
          <w:p w:rsidR="00E2367A" w:rsidRDefault="00E2367A" w:rsidP="006E2BAD">
            <w:pPr>
              <w:jc w:val="center"/>
              <w:rPr>
                <w:color w:val="000000"/>
                <w:sz w:val="20"/>
                <w:szCs w:val="20"/>
              </w:rPr>
            </w:pPr>
            <w:r>
              <w:rPr>
                <w:color w:val="000000"/>
                <w:sz w:val="20"/>
                <w:szCs w:val="20"/>
              </w:rPr>
              <w:t>6,54</w:t>
            </w:r>
          </w:p>
        </w:tc>
        <w:tc>
          <w:tcPr>
            <w:tcW w:w="1171" w:type="dxa"/>
            <w:tcBorders>
              <w:top w:val="nil"/>
              <w:left w:val="nil"/>
              <w:bottom w:val="single" w:sz="4" w:space="0" w:color="auto"/>
              <w:right w:val="single" w:sz="4" w:space="0" w:color="auto"/>
            </w:tcBorders>
            <w:shd w:val="clear" w:color="auto" w:fill="auto"/>
            <w:noWrap/>
            <w:vAlign w:val="center"/>
            <w:hideMark/>
          </w:tcPr>
          <w:p w:rsidR="00E2367A" w:rsidRDefault="00E2367A" w:rsidP="006E2BAD">
            <w:pPr>
              <w:jc w:val="center"/>
              <w:rPr>
                <w:color w:val="000000"/>
                <w:sz w:val="20"/>
                <w:szCs w:val="20"/>
              </w:rPr>
            </w:pPr>
            <w:r>
              <w:rPr>
                <w:color w:val="000000"/>
                <w:sz w:val="20"/>
                <w:szCs w:val="20"/>
              </w:rPr>
              <w:t>10,00</w:t>
            </w:r>
          </w:p>
        </w:tc>
        <w:tc>
          <w:tcPr>
            <w:tcW w:w="1252" w:type="dxa"/>
            <w:tcBorders>
              <w:top w:val="nil"/>
              <w:left w:val="nil"/>
              <w:bottom w:val="single" w:sz="4" w:space="0" w:color="auto"/>
              <w:right w:val="single" w:sz="4" w:space="0" w:color="auto"/>
            </w:tcBorders>
            <w:shd w:val="clear" w:color="auto" w:fill="auto"/>
            <w:noWrap/>
            <w:vAlign w:val="center"/>
            <w:hideMark/>
          </w:tcPr>
          <w:p w:rsidR="00E2367A" w:rsidRDefault="00E2367A" w:rsidP="006E2BAD">
            <w:pPr>
              <w:jc w:val="center"/>
              <w:rPr>
                <w:color w:val="000000"/>
                <w:sz w:val="20"/>
                <w:szCs w:val="20"/>
              </w:rPr>
            </w:pPr>
            <w:r>
              <w:rPr>
                <w:color w:val="000000"/>
                <w:sz w:val="20"/>
                <w:szCs w:val="20"/>
              </w:rPr>
              <w:t>10,00</w:t>
            </w:r>
          </w:p>
        </w:tc>
      </w:tr>
    </w:tbl>
    <w:p w:rsidR="00E2367A" w:rsidRDefault="00E2367A" w:rsidP="00E2367A">
      <w:pPr>
        <w:ind w:firstLine="708"/>
        <w:jc w:val="both"/>
      </w:pPr>
    </w:p>
    <w:p w:rsidR="00E2367A" w:rsidRDefault="00E2367A" w:rsidP="00E2367A">
      <w:pPr>
        <w:ind w:firstLine="708"/>
        <w:jc w:val="both"/>
        <w:rPr>
          <w:color w:val="000000"/>
        </w:rPr>
      </w:pPr>
      <w:r>
        <w:t xml:space="preserve">На 2019 год отношение дефицита </w:t>
      </w:r>
      <w:r w:rsidRPr="00181ABF">
        <w:rPr>
          <w:color w:val="000000"/>
        </w:rPr>
        <w:t>Лахденпохского муниципального района к общему объему доходов бюджета Лахденпохского муниципального района без учета объема безвозмездных поступлений</w:t>
      </w:r>
      <w:r>
        <w:rPr>
          <w:color w:val="000000"/>
        </w:rPr>
        <w:t xml:space="preserve"> планируется в размере 6,54 процента, на 2020-2021 годы планируется как увеличение абсолютного значения сумм дефицита бюджета (10571,20 тыс. рублей и 10 269,60 тыс. рублей соответственно), так и достижение </w:t>
      </w:r>
      <w:r>
        <w:rPr>
          <w:color w:val="000000"/>
        </w:rPr>
        <w:lastRenderedPageBreak/>
        <w:t>предельного размера дефицита, установленного статьей 92.1 БК РФ в размере 10 процентов.</w:t>
      </w:r>
    </w:p>
    <w:p w:rsidR="00E2367A" w:rsidRDefault="00E2367A" w:rsidP="00E2367A">
      <w:pPr>
        <w:ind w:firstLine="708"/>
        <w:jc w:val="both"/>
      </w:pPr>
      <w:r w:rsidRPr="00ED747A">
        <w:t>Дефицит местного бюджета в соответствии с пунктом 3 статьи 92.1 БК РФ не должен превышать 10</w:t>
      </w:r>
      <w:r>
        <w:t xml:space="preserve"> </w:t>
      </w:r>
      <w:r w:rsidRPr="00ED747A">
        <w:t>% утвержденного годового объема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w:t>
      </w:r>
      <w:r>
        <w:t xml:space="preserve"> Проектом бюджета на 2019 год и плановый период 2020-2021 годов вышеуказанная норма БК РФ соблюдена.</w:t>
      </w:r>
    </w:p>
    <w:p w:rsidR="00E2367A" w:rsidRDefault="00E2367A" w:rsidP="00E2367A">
      <w:pPr>
        <w:ind w:firstLine="708"/>
        <w:jc w:val="both"/>
      </w:pPr>
      <w:r>
        <w:t>Источники финансирования дефицита бюджета Лахденпохского муниципального района на 2019 год и плановый период 2020-2021 годов, предлагаемые к утверждению приложениями № 15 и № 16 к Проекту решения, определены в соответствии со статьей 96 Бюджетного Кодекса и включают:</w:t>
      </w:r>
    </w:p>
    <w:p w:rsidR="00E2367A" w:rsidRPr="00372A00" w:rsidRDefault="00E2367A" w:rsidP="00E2367A">
      <w:pPr>
        <w:jc w:val="right"/>
      </w:pPr>
      <w:r>
        <w:t xml:space="preserve"> </w:t>
      </w:r>
      <w:r w:rsidRPr="00372A00">
        <w:t>Таблица 9</w:t>
      </w:r>
    </w:p>
    <w:p w:rsidR="00E2367A" w:rsidRDefault="00E2367A" w:rsidP="00E2367A">
      <w:pPr>
        <w:jc w:val="right"/>
      </w:pPr>
      <w:r w:rsidRPr="00372A00">
        <w:t>Тыс. рублей</w:t>
      </w: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22"/>
        <w:gridCol w:w="1276"/>
        <w:gridCol w:w="1276"/>
        <w:gridCol w:w="1134"/>
      </w:tblGrid>
      <w:tr w:rsidR="00E2367A" w:rsidRPr="00620931" w:rsidTr="006E2BAD">
        <w:trPr>
          <w:trHeight w:val="439"/>
        </w:trPr>
        <w:tc>
          <w:tcPr>
            <w:tcW w:w="5822" w:type="dxa"/>
            <w:vMerge w:val="restart"/>
            <w:shd w:val="clear" w:color="auto" w:fill="auto"/>
            <w:vAlign w:val="center"/>
            <w:hideMark/>
          </w:tcPr>
          <w:p w:rsidR="00E2367A" w:rsidRPr="00620931" w:rsidRDefault="00E2367A" w:rsidP="006E2BAD">
            <w:pPr>
              <w:jc w:val="center"/>
              <w:rPr>
                <w:b/>
                <w:color w:val="000000"/>
                <w:sz w:val="20"/>
                <w:szCs w:val="20"/>
              </w:rPr>
            </w:pPr>
            <w:r w:rsidRPr="00620931">
              <w:rPr>
                <w:b/>
                <w:color w:val="000000"/>
                <w:sz w:val="20"/>
                <w:szCs w:val="20"/>
              </w:rPr>
              <w:t>Источники внутреннего покрытия дефицитов  бюджетов</w:t>
            </w:r>
          </w:p>
        </w:tc>
        <w:tc>
          <w:tcPr>
            <w:tcW w:w="3686" w:type="dxa"/>
            <w:gridSpan w:val="3"/>
            <w:shd w:val="clear" w:color="auto" w:fill="auto"/>
            <w:vAlign w:val="center"/>
            <w:hideMark/>
          </w:tcPr>
          <w:p w:rsidR="00E2367A" w:rsidRPr="00620931" w:rsidRDefault="00E2367A" w:rsidP="006E2BAD">
            <w:pPr>
              <w:jc w:val="center"/>
              <w:rPr>
                <w:b/>
                <w:color w:val="000000"/>
                <w:sz w:val="20"/>
                <w:szCs w:val="20"/>
              </w:rPr>
            </w:pPr>
            <w:r w:rsidRPr="00620931">
              <w:rPr>
                <w:b/>
                <w:color w:val="000000"/>
                <w:sz w:val="20"/>
                <w:szCs w:val="20"/>
              </w:rPr>
              <w:t>Сумма на очередной финансовый год и плановый период</w:t>
            </w:r>
          </w:p>
        </w:tc>
      </w:tr>
      <w:tr w:rsidR="00E2367A" w:rsidRPr="00620931" w:rsidTr="006E2BAD">
        <w:trPr>
          <w:trHeight w:val="315"/>
        </w:trPr>
        <w:tc>
          <w:tcPr>
            <w:tcW w:w="5822" w:type="dxa"/>
            <w:vMerge/>
            <w:vAlign w:val="center"/>
            <w:hideMark/>
          </w:tcPr>
          <w:p w:rsidR="00E2367A" w:rsidRPr="00620931" w:rsidRDefault="00E2367A" w:rsidP="006E2BAD">
            <w:pPr>
              <w:jc w:val="center"/>
              <w:rPr>
                <w:b/>
                <w:color w:val="000000"/>
                <w:sz w:val="20"/>
                <w:szCs w:val="20"/>
              </w:rPr>
            </w:pPr>
          </w:p>
        </w:tc>
        <w:tc>
          <w:tcPr>
            <w:tcW w:w="1276" w:type="dxa"/>
            <w:shd w:val="clear" w:color="auto" w:fill="auto"/>
            <w:noWrap/>
            <w:vAlign w:val="center"/>
            <w:hideMark/>
          </w:tcPr>
          <w:p w:rsidR="00E2367A" w:rsidRPr="00620931" w:rsidRDefault="00E2367A" w:rsidP="006E2BAD">
            <w:pPr>
              <w:jc w:val="center"/>
              <w:rPr>
                <w:b/>
                <w:color w:val="000000"/>
                <w:sz w:val="20"/>
                <w:szCs w:val="20"/>
              </w:rPr>
            </w:pPr>
            <w:r w:rsidRPr="00620931">
              <w:rPr>
                <w:b/>
                <w:color w:val="000000"/>
                <w:sz w:val="20"/>
                <w:szCs w:val="20"/>
              </w:rPr>
              <w:t>201</w:t>
            </w:r>
            <w:r>
              <w:rPr>
                <w:b/>
                <w:color w:val="000000"/>
                <w:sz w:val="20"/>
                <w:szCs w:val="20"/>
              </w:rPr>
              <w:t>9</w:t>
            </w:r>
            <w:r w:rsidRPr="00620931">
              <w:rPr>
                <w:b/>
                <w:color w:val="000000"/>
                <w:sz w:val="20"/>
                <w:szCs w:val="20"/>
              </w:rPr>
              <w:t xml:space="preserve"> г.</w:t>
            </w:r>
          </w:p>
        </w:tc>
        <w:tc>
          <w:tcPr>
            <w:tcW w:w="1276" w:type="dxa"/>
            <w:shd w:val="clear" w:color="auto" w:fill="auto"/>
            <w:noWrap/>
            <w:vAlign w:val="center"/>
            <w:hideMark/>
          </w:tcPr>
          <w:p w:rsidR="00E2367A" w:rsidRPr="00620931" w:rsidRDefault="00E2367A" w:rsidP="006E2BAD">
            <w:pPr>
              <w:jc w:val="center"/>
              <w:rPr>
                <w:b/>
                <w:color w:val="000000"/>
                <w:sz w:val="20"/>
                <w:szCs w:val="20"/>
              </w:rPr>
            </w:pPr>
            <w:r w:rsidRPr="00620931">
              <w:rPr>
                <w:b/>
                <w:color w:val="000000"/>
                <w:sz w:val="20"/>
                <w:szCs w:val="20"/>
              </w:rPr>
              <w:t>20</w:t>
            </w:r>
            <w:r>
              <w:rPr>
                <w:b/>
                <w:color w:val="000000"/>
                <w:sz w:val="20"/>
                <w:szCs w:val="20"/>
              </w:rPr>
              <w:t>20</w:t>
            </w:r>
            <w:r w:rsidRPr="00620931">
              <w:rPr>
                <w:b/>
                <w:color w:val="000000"/>
                <w:sz w:val="20"/>
                <w:szCs w:val="20"/>
              </w:rPr>
              <w:t xml:space="preserve"> г.</w:t>
            </w:r>
          </w:p>
        </w:tc>
        <w:tc>
          <w:tcPr>
            <w:tcW w:w="1134" w:type="dxa"/>
            <w:shd w:val="clear" w:color="auto" w:fill="auto"/>
            <w:noWrap/>
            <w:vAlign w:val="center"/>
            <w:hideMark/>
          </w:tcPr>
          <w:p w:rsidR="00E2367A" w:rsidRPr="00620931" w:rsidRDefault="00E2367A" w:rsidP="006E2BAD">
            <w:pPr>
              <w:jc w:val="center"/>
              <w:rPr>
                <w:b/>
                <w:color w:val="000000"/>
                <w:sz w:val="20"/>
                <w:szCs w:val="20"/>
              </w:rPr>
            </w:pPr>
            <w:r>
              <w:rPr>
                <w:b/>
                <w:color w:val="000000"/>
                <w:sz w:val="20"/>
                <w:szCs w:val="20"/>
              </w:rPr>
              <w:t>2021</w:t>
            </w:r>
            <w:r w:rsidRPr="00620931">
              <w:rPr>
                <w:b/>
                <w:color w:val="000000"/>
                <w:sz w:val="20"/>
                <w:szCs w:val="20"/>
              </w:rPr>
              <w:t xml:space="preserve"> г.</w:t>
            </w:r>
          </w:p>
        </w:tc>
      </w:tr>
      <w:tr w:rsidR="00E2367A" w:rsidRPr="00620931" w:rsidTr="006E2BAD">
        <w:trPr>
          <w:trHeight w:val="650"/>
        </w:trPr>
        <w:tc>
          <w:tcPr>
            <w:tcW w:w="5822" w:type="dxa"/>
            <w:shd w:val="clear" w:color="auto" w:fill="auto"/>
            <w:vAlign w:val="bottom"/>
            <w:hideMark/>
          </w:tcPr>
          <w:p w:rsidR="00E2367A" w:rsidRPr="00620931" w:rsidRDefault="00E2367A" w:rsidP="006E2BAD">
            <w:pPr>
              <w:jc w:val="both"/>
              <w:rPr>
                <w:color w:val="000000"/>
                <w:sz w:val="20"/>
                <w:szCs w:val="20"/>
              </w:rPr>
            </w:pPr>
            <w:r w:rsidRPr="00620931">
              <w:rPr>
                <w:color w:val="000000"/>
                <w:sz w:val="20"/>
                <w:szCs w:val="20"/>
              </w:rPr>
              <w:t>Разница между полученными и погашенными муниципальным образованием кредитами кредитных организаций в валюте Российской Федерации</w:t>
            </w:r>
          </w:p>
        </w:tc>
        <w:tc>
          <w:tcPr>
            <w:tcW w:w="1276" w:type="dxa"/>
            <w:shd w:val="clear" w:color="auto" w:fill="auto"/>
            <w:noWrap/>
            <w:vAlign w:val="center"/>
            <w:hideMark/>
          </w:tcPr>
          <w:p w:rsidR="00E2367A" w:rsidRPr="00620931" w:rsidRDefault="00E2367A" w:rsidP="006E2BAD">
            <w:pPr>
              <w:jc w:val="center"/>
              <w:rPr>
                <w:color w:val="000000"/>
                <w:sz w:val="20"/>
                <w:szCs w:val="20"/>
              </w:rPr>
            </w:pPr>
            <w:r>
              <w:rPr>
                <w:color w:val="000000"/>
                <w:sz w:val="20"/>
                <w:szCs w:val="20"/>
              </w:rPr>
              <w:t>19 928,15</w:t>
            </w:r>
          </w:p>
        </w:tc>
        <w:tc>
          <w:tcPr>
            <w:tcW w:w="1276" w:type="dxa"/>
            <w:shd w:val="clear" w:color="auto" w:fill="auto"/>
            <w:noWrap/>
            <w:vAlign w:val="center"/>
            <w:hideMark/>
          </w:tcPr>
          <w:p w:rsidR="00E2367A" w:rsidRPr="00620931" w:rsidRDefault="00E2367A" w:rsidP="006E2BAD">
            <w:pPr>
              <w:jc w:val="center"/>
              <w:rPr>
                <w:color w:val="000000"/>
                <w:sz w:val="20"/>
                <w:szCs w:val="20"/>
              </w:rPr>
            </w:pPr>
            <w:r>
              <w:rPr>
                <w:color w:val="000000"/>
                <w:sz w:val="20"/>
                <w:szCs w:val="20"/>
              </w:rPr>
              <w:t>17 995,46</w:t>
            </w:r>
          </w:p>
        </w:tc>
        <w:tc>
          <w:tcPr>
            <w:tcW w:w="1134" w:type="dxa"/>
            <w:shd w:val="clear" w:color="auto" w:fill="auto"/>
            <w:noWrap/>
            <w:vAlign w:val="center"/>
            <w:hideMark/>
          </w:tcPr>
          <w:p w:rsidR="00E2367A" w:rsidRPr="00620931" w:rsidRDefault="00E2367A" w:rsidP="006E2BAD">
            <w:pPr>
              <w:jc w:val="center"/>
              <w:rPr>
                <w:color w:val="000000"/>
                <w:sz w:val="20"/>
                <w:szCs w:val="20"/>
              </w:rPr>
            </w:pPr>
            <w:r>
              <w:rPr>
                <w:color w:val="000000"/>
                <w:sz w:val="20"/>
                <w:szCs w:val="20"/>
              </w:rPr>
              <w:t>14 571,60</w:t>
            </w:r>
          </w:p>
        </w:tc>
      </w:tr>
      <w:tr w:rsidR="00E2367A" w:rsidRPr="00620931" w:rsidTr="006E2BAD">
        <w:trPr>
          <w:trHeight w:val="931"/>
        </w:trPr>
        <w:tc>
          <w:tcPr>
            <w:tcW w:w="5822" w:type="dxa"/>
            <w:shd w:val="clear" w:color="auto" w:fill="auto"/>
            <w:vAlign w:val="bottom"/>
            <w:hideMark/>
          </w:tcPr>
          <w:p w:rsidR="00E2367A" w:rsidRPr="00620931" w:rsidRDefault="00E2367A" w:rsidP="006E2BAD">
            <w:pPr>
              <w:jc w:val="both"/>
              <w:rPr>
                <w:color w:val="000000"/>
                <w:sz w:val="20"/>
                <w:szCs w:val="20"/>
              </w:rPr>
            </w:pPr>
            <w:r w:rsidRPr="00620931">
              <w:rPr>
                <w:color w:val="000000"/>
                <w:sz w:val="20"/>
                <w:szCs w:val="20"/>
              </w:rPr>
              <w:t>Разница между полученными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
        </w:tc>
        <w:tc>
          <w:tcPr>
            <w:tcW w:w="1276" w:type="dxa"/>
            <w:shd w:val="clear" w:color="auto" w:fill="auto"/>
            <w:noWrap/>
            <w:vAlign w:val="center"/>
            <w:hideMark/>
          </w:tcPr>
          <w:p w:rsidR="00E2367A" w:rsidRPr="00620931" w:rsidRDefault="00E2367A" w:rsidP="006E2BAD">
            <w:pPr>
              <w:jc w:val="center"/>
              <w:rPr>
                <w:color w:val="000000"/>
                <w:sz w:val="20"/>
                <w:szCs w:val="20"/>
              </w:rPr>
            </w:pPr>
            <w:r>
              <w:rPr>
                <w:color w:val="000000"/>
                <w:sz w:val="20"/>
                <w:szCs w:val="20"/>
              </w:rPr>
              <w:t>-10 337,79</w:t>
            </w:r>
          </w:p>
        </w:tc>
        <w:tc>
          <w:tcPr>
            <w:tcW w:w="1276" w:type="dxa"/>
            <w:shd w:val="clear" w:color="auto" w:fill="auto"/>
            <w:noWrap/>
            <w:vAlign w:val="center"/>
            <w:hideMark/>
          </w:tcPr>
          <w:p w:rsidR="00E2367A" w:rsidRPr="00620931" w:rsidRDefault="00E2367A" w:rsidP="006E2BAD">
            <w:pPr>
              <w:jc w:val="center"/>
              <w:rPr>
                <w:color w:val="000000"/>
                <w:sz w:val="20"/>
                <w:szCs w:val="20"/>
              </w:rPr>
            </w:pPr>
            <w:r>
              <w:rPr>
                <w:color w:val="000000"/>
                <w:sz w:val="20"/>
                <w:szCs w:val="20"/>
              </w:rPr>
              <w:t>-7 641,24</w:t>
            </w:r>
          </w:p>
        </w:tc>
        <w:tc>
          <w:tcPr>
            <w:tcW w:w="1134" w:type="dxa"/>
            <w:shd w:val="clear" w:color="auto" w:fill="auto"/>
            <w:noWrap/>
            <w:vAlign w:val="center"/>
            <w:hideMark/>
          </w:tcPr>
          <w:p w:rsidR="00E2367A" w:rsidRPr="00620931" w:rsidRDefault="00E2367A" w:rsidP="006E2BAD">
            <w:pPr>
              <w:jc w:val="center"/>
              <w:rPr>
                <w:color w:val="000000"/>
                <w:sz w:val="20"/>
                <w:szCs w:val="20"/>
              </w:rPr>
            </w:pPr>
            <w:r>
              <w:rPr>
                <w:color w:val="000000"/>
                <w:sz w:val="20"/>
                <w:szCs w:val="20"/>
              </w:rPr>
              <w:t>-4 302,00</w:t>
            </w:r>
          </w:p>
        </w:tc>
      </w:tr>
      <w:tr w:rsidR="00E2367A" w:rsidRPr="00620931" w:rsidTr="006E2BAD">
        <w:trPr>
          <w:trHeight w:val="1411"/>
        </w:trPr>
        <w:tc>
          <w:tcPr>
            <w:tcW w:w="5822" w:type="dxa"/>
            <w:shd w:val="clear" w:color="auto" w:fill="auto"/>
            <w:vAlign w:val="bottom"/>
            <w:hideMark/>
          </w:tcPr>
          <w:p w:rsidR="00E2367A" w:rsidRPr="00620931" w:rsidRDefault="00E2367A" w:rsidP="006E2BAD">
            <w:pPr>
              <w:jc w:val="both"/>
              <w:rPr>
                <w:color w:val="000000"/>
                <w:sz w:val="20"/>
                <w:szCs w:val="20"/>
              </w:rPr>
            </w:pPr>
            <w:r w:rsidRPr="00620931">
              <w:rPr>
                <w:color w:val="000000"/>
                <w:sz w:val="20"/>
                <w:szCs w:val="20"/>
              </w:rPr>
              <w:t>Разница между средствами, полученными от возврата предоставленных из местного бюджета другим бюджетам бюджетной системы Российской Федерации бюджетных кредитов,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w:t>
            </w:r>
          </w:p>
        </w:tc>
        <w:tc>
          <w:tcPr>
            <w:tcW w:w="1276" w:type="dxa"/>
            <w:shd w:val="clear" w:color="auto" w:fill="auto"/>
            <w:noWrap/>
            <w:vAlign w:val="center"/>
            <w:hideMark/>
          </w:tcPr>
          <w:p w:rsidR="00E2367A" w:rsidRPr="00620931" w:rsidRDefault="00E2367A" w:rsidP="006E2BAD">
            <w:pPr>
              <w:jc w:val="center"/>
              <w:rPr>
                <w:color w:val="000000"/>
                <w:sz w:val="20"/>
                <w:szCs w:val="20"/>
              </w:rPr>
            </w:pPr>
            <w:r w:rsidRPr="00620931">
              <w:rPr>
                <w:color w:val="000000"/>
                <w:sz w:val="20"/>
                <w:szCs w:val="20"/>
              </w:rPr>
              <w:t>3</w:t>
            </w:r>
            <w:r>
              <w:rPr>
                <w:color w:val="000000"/>
                <w:sz w:val="20"/>
                <w:szCs w:val="20"/>
              </w:rPr>
              <w:t>98</w:t>
            </w:r>
            <w:r w:rsidRPr="00620931">
              <w:rPr>
                <w:color w:val="000000"/>
                <w:sz w:val="20"/>
                <w:szCs w:val="20"/>
              </w:rPr>
              <w:t>,00</w:t>
            </w:r>
          </w:p>
        </w:tc>
        <w:tc>
          <w:tcPr>
            <w:tcW w:w="1276" w:type="dxa"/>
            <w:shd w:val="clear" w:color="auto" w:fill="auto"/>
            <w:noWrap/>
            <w:vAlign w:val="center"/>
            <w:hideMark/>
          </w:tcPr>
          <w:p w:rsidR="00E2367A" w:rsidRPr="00620931" w:rsidRDefault="00E2367A" w:rsidP="006E2BAD">
            <w:pPr>
              <w:jc w:val="center"/>
              <w:rPr>
                <w:color w:val="000000"/>
                <w:sz w:val="20"/>
                <w:szCs w:val="20"/>
              </w:rPr>
            </w:pPr>
            <w:r>
              <w:rPr>
                <w:color w:val="000000"/>
                <w:sz w:val="20"/>
                <w:szCs w:val="20"/>
              </w:rPr>
              <w:t>217,00</w:t>
            </w:r>
          </w:p>
        </w:tc>
        <w:tc>
          <w:tcPr>
            <w:tcW w:w="1134" w:type="dxa"/>
            <w:shd w:val="clear" w:color="auto" w:fill="auto"/>
            <w:noWrap/>
            <w:vAlign w:val="center"/>
            <w:hideMark/>
          </w:tcPr>
          <w:p w:rsidR="00E2367A" w:rsidRPr="00620931" w:rsidRDefault="00E2367A" w:rsidP="006E2BAD">
            <w:pPr>
              <w:jc w:val="center"/>
              <w:rPr>
                <w:color w:val="000000"/>
                <w:sz w:val="20"/>
                <w:szCs w:val="20"/>
              </w:rPr>
            </w:pPr>
            <w:r>
              <w:rPr>
                <w:color w:val="000000"/>
                <w:sz w:val="20"/>
                <w:szCs w:val="20"/>
              </w:rPr>
              <w:t>0,</w:t>
            </w:r>
            <w:r w:rsidRPr="00620931">
              <w:rPr>
                <w:color w:val="000000"/>
                <w:sz w:val="20"/>
                <w:szCs w:val="20"/>
              </w:rPr>
              <w:t>00</w:t>
            </w:r>
          </w:p>
        </w:tc>
      </w:tr>
      <w:tr w:rsidR="00E2367A" w:rsidRPr="00620931" w:rsidTr="006E2BAD">
        <w:trPr>
          <w:trHeight w:val="315"/>
        </w:trPr>
        <w:tc>
          <w:tcPr>
            <w:tcW w:w="5822" w:type="dxa"/>
            <w:shd w:val="clear" w:color="auto" w:fill="auto"/>
            <w:vAlign w:val="bottom"/>
            <w:hideMark/>
          </w:tcPr>
          <w:p w:rsidR="00E2367A" w:rsidRPr="00620931" w:rsidRDefault="00E2367A" w:rsidP="006E2BAD">
            <w:pPr>
              <w:rPr>
                <w:b/>
                <w:bCs/>
                <w:color w:val="000000"/>
                <w:sz w:val="20"/>
                <w:szCs w:val="20"/>
              </w:rPr>
            </w:pPr>
            <w:r w:rsidRPr="00620931">
              <w:rPr>
                <w:b/>
                <w:bCs/>
                <w:color w:val="000000"/>
                <w:sz w:val="20"/>
                <w:szCs w:val="20"/>
              </w:rPr>
              <w:t>Итого</w:t>
            </w:r>
          </w:p>
        </w:tc>
        <w:tc>
          <w:tcPr>
            <w:tcW w:w="1276" w:type="dxa"/>
            <w:shd w:val="clear" w:color="auto" w:fill="auto"/>
            <w:noWrap/>
            <w:vAlign w:val="bottom"/>
            <w:hideMark/>
          </w:tcPr>
          <w:p w:rsidR="00E2367A" w:rsidRPr="00620931" w:rsidRDefault="00E2367A" w:rsidP="006E2BAD">
            <w:pPr>
              <w:jc w:val="right"/>
              <w:rPr>
                <w:b/>
                <w:bCs/>
                <w:color w:val="000000"/>
                <w:sz w:val="20"/>
                <w:szCs w:val="20"/>
              </w:rPr>
            </w:pPr>
            <w:r>
              <w:rPr>
                <w:b/>
                <w:bCs/>
                <w:color w:val="000000"/>
                <w:sz w:val="20"/>
                <w:szCs w:val="20"/>
              </w:rPr>
              <w:t>9 988,36</w:t>
            </w:r>
          </w:p>
        </w:tc>
        <w:tc>
          <w:tcPr>
            <w:tcW w:w="1276" w:type="dxa"/>
            <w:shd w:val="clear" w:color="auto" w:fill="auto"/>
            <w:noWrap/>
            <w:vAlign w:val="bottom"/>
            <w:hideMark/>
          </w:tcPr>
          <w:p w:rsidR="00E2367A" w:rsidRPr="00620931" w:rsidRDefault="00E2367A" w:rsidP="006E2BAD">
            <w:pPr>
              <w:jc w:val="right"/>
              <w:rPr>
                <w:b/>
                <w:bCs/>
                <w:color w:val="000000"/>
                <w:sz w:val="20"/>
                <w:szCs w:val="20"/>
              </w:rPr>
            </w:pPr>
            <w:r>
              <w:rPr>
                <w:b/>
                <w:bCs/>
                <w:color w:val="000000"/>
                <w:sz w:val="20"/>
                <w:szCs w:val="20"/>
              </w:rPr>
              <w:t>10 571,22</w:t>
            </w:r>
          </w:p>
        </w:tc>
        <w:tc>
          <w:tcPr>
            <w:tcW w:w="1134" w:type="dxa"/>
            <w:shd w:val="clear" w:color="auto" w:fill="auto"/>
            <w:noWrap/>
            <w:vAlign w:val="bottom"/>
            <w:hideMark/>
          </w:tcPr>
          <w:p w:rsidR="00E2367A" w:rsidRPr="00620931" w:rsidRDefault="00E2367A" w:rsidP="006E2BAD">
            <w:pPr>
              <w:jc w:val="right"/>
              <w:rPr>
                <w:b/>
                <w:bCs/>
                <w:color w:val="000000"/>
                <w:sz w:val="20"/>
                <w:szCs w:val="20"/>
              </w:rPr>
            </w:pPr>
            <w:r>
              <w:rPr>
                <w:b/>
                <w:bCs/>
                <w:color w:val="000000"/>
                <w:sz w:val="20"/>
                <w:szCs w:val="20"/>
              </w:rPr>
              <w:t>10 269,60</w:t>
            </w:r>
          </w:p>
        </w:tc>
      </w:tr>
    </w:tbl>
    <w:p w:rsidR="00372A00" w:rsidRDefault="00372A00" w:rsidP="00E2367A">
      <w:pPr>
        <w:ind w:firstLine="708"/>
        <w:jc w:val="both"/>
      </w:pPr>
    </w:p>
    <w:p w:rsidR="00E2367A" w:rsidRDefault="00E2367A" w:rsidP="00E2367A">
      <w:pPr>
        <w:ind w:firstLine="708"/>
        <w:jc w:val="both"/>
      </w:pPr>
      <w:r w:rsidRPr="00027096">
        <w:t xml:space="preserve">Анализ структуры источников финансирования бюджета в 2019–2021 годах, предлагаемой к утверждению, относительно Решения </w:t>
      </w:r>
      <w:r>
        <w:t xml:space="preserve">о бюджете на 2018 год показал, что Проект бюджета предусматривает </w:t>
      </w:r>
      <w:r w:rsidRPr="00027096">
        <w:t>увеличение получения кредитов от кредитных организаций с одновременным снижением получения кредитов из бюджета Республики Карелия.</w:t>
      </w:r>
    </w:p>
    <w:p w:rsidR="00E2367A" w:rsidRPr="00372A00" w:rsidRDefault="00E2367A" w:rsidP="00E2367A">
      <w:pPr>
        <w:ind w:firstLine="708"/>
        <w:jc w:val="right"/>
      </w:pPr>
      <w:r w:rsidRPr="00372A00">
        <w:t>Таблица № 10</w:t>
      </w:r>
    </w:p>
    <w:p w:rsidR="00E2367A" w:rsidRPr="00027096" w:rsidRDefault="00E2367A" w:rsidP="00E2367A">
      <w:pPr>
        <w:ind w:firstLine="708"/>
        <w:jc w:val="right"/>
      </w:pPr>
      <w:r w:rsidRPr="00372A00">
        <w:t>тыс. рублей</w:t>
      </w:r>
    </w:p>
    <w:tbl>
      <w:tblPr>
        <w:tblW w:w="9631"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3060"/>
        <w:gridCol w:w="937"/>
        <w:gridCol w:w="1056"/>
        <w:gridCol w:w="1026"/>
        <w:gridCol w:w="1100"/>
        <w:gridCol w:w="940"/>
        <w:gridCol w:w="1026"/>
      </w:tblGrid>
      <w:tr w:rsidR="00E2367A" w:rsidTr="006E2BAD">
        <w:trPr>
          <w:trHeight w:val="780"/>
        </w:trPr>
        <w:tc>
          <w:tcPr>
            <w:tcW w:w="486" w:type="dxa"/>
            <w:shd w:val="clear" w:color="auto" w:fill="auto"/>
            <w:vAlign w:val="center"/>
            <w:hideMark/>
          </w:tcPr>
          <w:p w:rsidR="00E2367A" w:rsidRDefault="00E2367A" w:rsidP="006E2BAD">
            <w:pPr>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tc>
        <w:tc>
          <w:tcPr>
            <w:tcW w:w="3060" w:type="dxa"/>
            <w:shd w:val="clear" w:color="auto" w:fill="auto"/>
            <w:vAlign w:val="center"/>
            <w:hideMark/>
          </w:tcPr>
          <w:p w:rsidR="00E2367A" w:rsidRDefault="00E2367A" w:rsidP="006E2BAD">
            <w:pPr>
              <w:jc w:val="center"/>
              <w:rPr>
                <w:rFonts w:ascii="Times New Roman CYR" w:hAnsi="Times New Roman CYR" w:cs="Times New Roman CYR"/>
                <w:sz w:val="18"/>
                <w:szCs w:val="18"/>
              </w:rPr>
            </w:pPr>
            <w:r>
              <w:rPr>
                <w:rFonts w:ascii="Times New Roman CYR" w:hAnsi="Times New Roman CYR" w:cs="Times New Roman CYR"/>
                <w:sz w:val="18"/>
                <w:szCs w:val="18"/>
              </w:rPr>
              <w:t xml:space="preserve">Наименование </w:t>
            </w:r>
          </w:p>
        </w:tc>
        <w:tc>
          <w:tcPr>
            <w:tcW w:w="937" w:type="dxa"/>
            <w:shd w:val="clear" w:color="auto" w:fill="auto"/>
            <w:vAlign w:val="center"/>
            <w:hideMark/>
          </w:tcPr>
          <w:p w:rsidR="00E2367A" w:rsidRDefault="00E2367A" w:rsidP="006E2BAD">
            <w:pPr>
              <w:jc w:val="center"/>
              <w:rPr>
                <w:rFonts w:ascii="Times New Roman CYR" w:hAnsi="Times New Roman CYR" w:cs="Times New Roman CYR"/>
                <w:sz w:val="18"/>
                <w:szCs w:val="18"/>
              </w:rPr>
            </w:pPr>
            <w:r>
              <w:rPr>
                <w:rFonts w:ascii="Times New Roman CYR" w:hAnsi="Times New Roman CYR" w:cs="Times New Roman CYR"/>
                <w:sz w:val="18"/>
                <w:szCs w:val="18"/>
              </w:rPr>
              <w:t>2017 год (факт)</w:t>
            </w:r>
          </w:p>
        </w:tc>
        <w:tc>
          <w:tcPr>
            <w:tcW w:w="1056" w:type="dxa"/>
            <w:shd w:val="clear" w:color="auto" w:fill="auto"/>
            <w:vAlign w:val="center"/>
            <w:hideMark/>
          </w:tcPr>
          <w:p w:rsidR="00E2367A" w:rsidRDefault="00E2367A" w:rsidP="006E2BAD">
            <w:pPr>
              <w:jc w:val="center"/>
              <w:rPr>
                <w:rFonts w:ascii="Times New Roman CYR" w:hAnsi="Times New Roman CYR" w:cs="Times New Roman CYR"/>
                <w:sz w:val="18"/>
                <w:szCs w:val="18"/>
              </w:rPr>
            </w:pPr>
            <w:r>
              <w:rPr>
                <w:rFonts w:ascii="Times New Roman CYR" w:hAnsi="Times New Roman CYR" w:cs="Times New Roman CYR"/>
                <w:sz w:val="18"/>
                <w:szCs w:val="18"/>
              </w:rPr>
              <w:t>2018 год (план)</w:t>
            </w:r>
          </w:p>
        </w:tc>
        <w:tc>
          <w:tcPr>
            <w:tcW w:w="1026" w:type="dxa"/>
            <w:shd w:val="clear" w:color="auto" w:fill="auto"/>
            <w:vAlign w:val="center"/>
            <w:hideMark/>
          </w:tcPr>
          <w:p w:rsidR="00E2367A" w:rsidRDefault="00E2367A" w:rsidP="006E2BAD">
            <w:pPr>
              <w:jc w:val="center"/>
              <w:rPr>
                <w:rFonts w:ascii="Times New Roman CYR" w:hAnsi="Times New Roman CYR" w:cs="Times New Roman CYR"/>
                <w:sz w:val="18"/>
                <w:szCs w:val="18"/>
              </w:rPr>
            </w:pPr>
            <w:r>
              <w:rPr>
                <w:rFonts w:ascii="Times New Roman CYR" w:hAnsi="Times New Roman CYR" w:cs="Times New Roman CYR"/>
                <w:sz w:val="18"/>
                <w:szCs w:val="18"/>
              </w:rPr>
              <w:t>Отчет на 01.10.2018 г.</w:t>
            </w:r>
          </w:p>
        </w:tc>
        <w:tc>
          <w:tcPr>
            <w:tcW w:w="1100" w:type="dxa"/>
            <w:shd w:val="clear" w:color="auto" w:fill="auto"/>
            <w:vAlign w:val="center"/>
            <w:hideMark/>
          </w:tcPr>
          <w:p w:rsidR="00E2367A" w:rsidRDefault="00E2367A" w:rsidP="006E2BAD">
            <w:pPr>
              <w:jc w:val="center"/>
              <w:rPr>
                <w:rFonts w:ascii="Times New Roman CYR" w:hAnsi="Times New Roman CYR" w:cs="Times New Roman CYR"/>
                <w:sz w:val="18"/>
                <w:szCs w:val="18"/>
              </w:rPr>
            </w:pPr>
            <w:r>
              <w:rPr>
                <w:rFonts w:ascii="Times New Roman CYR" w:hAnsi="Times New Roman CYR" w:cs="Times New Roman CYR"/>
                <w:sz w:val="18"/>
                <w:szCs w:val="18"/>
              </w:rPr>
              <w:t>2019 год (план )</w:t>
            </w:r>
          </w:p>
        </w:tc>
        <w:tc>
          <w:tcPr>
            <w:tcW w:w="940" w:type="dxa"/>
            <w:shd w:val="clear" w:color="auto" w:fill="auto"/>
            <w:vAlign w:val="center"/>
            <w:hideMark/>
          </w:tcPr>
          <w:p w:rsidR="00E2367A" w:rsidRDefault="00E2367A" w:rsidP="006E2BAD">
            <w:pPr>
              <w:jc w:val="center"/>
              <w:rPr>
                <w:rFonts w:ascii="Times New Roman CYR" w:hAnsi="Times New Roman CYR" w:cs="Times New Roman CYR"/>
                <w:sz w:val="18"/>
                <w:szCs w:val="18"/>
              </w:rPr>
            </w:pPr>
            <w:r>
              <w:rPr>
                <w:rFonts w:ascii="Times New Roman CYR" w:hAnsi="Times New Roman CYR" w:cs="Times New Roman CYR"/>
                <w:sz w:val="18"/>
                <w:szCs w:val="18"/>
              </w:rPr>
              <w:t>2020 год (план)</w:t>
            </w:r>
          </w:p>
        </w:tc>
        <w:tc>
          <w:tcPr>
            <w:tcW w:w="1026" w:type="dxa"/>
            <w:shd w:val="clear" w:color="auto" w:fill="auto"/>
            <w:vAlign w:val="center"/>
            <w:hideMark/>
          </w:tcPr>
          <w:p w:rsidR="00E2367A" w:rsidRDefault="00E2367A" w:rsidP="006E2BAD">
            <w:pPr>
              <w:jc w:val="center"/>
              <w:rPr>
                <w:rFonts w:ascii="Times New Roman CYR" w:hAnsi="Times New Roman CYR" w:cs="Times New Roman CYR"/>
                <w:sz w:val="18"/>
                <w:szCs w:val="18"/>
              </w:rPr>
            </w:pPr>
            <w:r>
              <w:rPr>
                <w:rFonts w:ascii="Times New Roman CYR" w:hAnsi="Times New Roman CYR" w:cs="Times New Roman CYR"/>
                <w:sz w:val="18"/>
                <w:szCs w:val="18"/>
              </w:rPr>
              <w:t>2021 год (план)</w:t>
            </w:r>
          </w:p>
        </w:tc>
      </w:tr>
      <w:tr w:rsidR="00E2367A" w:rsidTr="006E2BAD">
        <w:trPr>
          <w:trHeight w:val="679"/>
        </w:trPr>
        <w:tc>
          <w:tcPr>
            <w:tcW w:w="486" w:type="dxa"/>
            <w:shd w:val="clear" w:color="auto" w:fill="auto"/>
            <w:noWrap/>
            <w:hideMark/>
          </w:tcPr>
          <w:p w:rsidR="00E2367A" w:rsidRDefault="00E2367A" w:rsidP="006E2BAD">
            <w:pPr>
              <w:rPr>
                <w:b/>
                <w:bCs/>
                <w:sz w:val="18"/>
                <w:szCs w:val="18"/>
              </w:rPr>
            </w:pPr>
            <w:r>
              <w:rPr>
                <w:b/>
                <w:bCs/>
                <w:sz w:val="18"/>
                <w:szCs w:val="18"/>
              </w:rPr>
              <w:t> </w:t>
            </w:r>
          </w:p>
        </w:tc>
        <w:tc>
          <w:tcPr>
            <w:tcW w:w="3060" w:type="dxa"/>
            <w:shd w:val="clear" w:color="auto" w:fill="auto"/>
            <w:hideMark/>
          </w:tcPr>
          <w:p w:rsidR="00E2367A" w:rsidRDefault="00E2367A" w:rsidP="006E2BAD">
            <w:pPr>
              <w:jc w:val="both"/>
              <w:rPr>
                <w:b/>
                <w:bCs/>
                <w:sz w:val="18"/>
                <w:szCs w:val="18"/>
              </w:rPr>
            </w:pPr>
            <w:r>
              <w:rPr>
                <w:b/>
                <w:bCs/>
                <w:sz w:val="18"/>
                <w:szCs w:val="18"/>
              </w:rPr>
              <w:t>ИСТОЧНИКИ ВНУТРЕННЕГО ФИНАНСИРОВАНИЯ ДЕФИЦИТОВ БЮДЖЕТОВ</w:t>
            </w:r>
          </w:p>
        </w:tc>
        <w:tc>
          <w:tcPr>
            <w:tcW w:w="937" w:type="dxa"/>
            <w:shd w:val="clear" w:color="auto" w:fill="auto"/>
            <w:hideMark/>
          </w:tcPr>
          <w:p w:rsidR="00E2367A" w:rsidRDefault="00E2367A" w:rsidP="006E2BAD">
            <w:pPr>
              <w:jc w:val="right"/>
              <w:rPr>
                <w:rFonts w:ascii="Times New Roman CYR" w:hAnsi="Times New Roman CYR" w:cs="Times New Roman CYR"/>
                <w:b/>
                <w:bCs/>
                <w:sz w:val="18"/>
                <w:szCs w:val="18"/>
              </w:rPr>
            </w:pPr>
            <w:r>
              <w:rPr>
                <w:rFonts w:ascii="Times New Roman CYR" w:hAnsi="Times New Roman CYR" w:cs="Times New Roman CYR"/>
                <w:b/>
                <w:bCs/>
                <w:sz w:val="18"/>
                <w:szCs w:val="18"/>
              </w:rPr>
              <w:t>14 648,37</w:t>
            </w:r>
          </w:p>
        </w:tc>
        <w:tc>
          <w:tcPr>
            <w:tcW w:w="1056" w:type="dxa"/>
            <w:shd w:val="clear" w:color="auto" w:fill="auto"/>
            <w:hideMark/>
          </w:tcPr>
          <w:p w:rsidR="00E2367A" w:rsidRDefault="00E2367A" w:rsidP="006E2BAD">
            <w:pPr>
              <w:jc w:val="right"/>
              <w:rPr>
                <w:rFonts w:ascii="Times New Roman CYR" w:hAnsi="Times New Roman CYR" w:cs="Times New Roman CYR"/>
                <w:b/>
                <w:bCs/>
                <w:sz w:val="18"/>
                <w:szCs w:val="18"/>
              </w:rPr>
            </w:pPr>
            <w:r>
              <w:rPr>
                <w:rFonts w:ascii="Times New Roman CYR" w:hAnsi="Times New Roman CYR" w:cs="Times New Roman CYR"/>
                <w:b/>
                <w:bCs/>
                <w:sz w:val="18"/>
                <w:szCs w:val="18"/>
              </w:rPr>
              <w:t>9 477,63</w:t>
            </w:r>
          </w:p>
        </w:tc>
        <w:tc>
          <w:tcPr>
            <w:tcW w:w="1026" w:type="dxa"/>
            <w:shd w:val="clear" w:color="auto" w:fill="auto"/>
            <w:hideMark/>
          </w:tcPr>
          <w:p w:rsidR="00E2367A" w:rsidRDefault="00E2367A" w:rsidP="006E2BAD">
            <w:pPr>
              <w:jc w:val="right"/>
              <w:rPr>
                <w:rFonts w:ascii="Times New Roman CYR" w:hAnsi="Times New Roman CYR" w:cs="Times New Roman CYR"/>
                <w:b/>
                <w:bCs/>
                <w:sz w:val="18"/>
                <w:szCs w:val="18"/>
              </w:rPr>
            </w:pPr>
            <w:r>
              <w:rPr>
                <w:rFonts w:ascii="Times New Roman CYR" w:hAnsi="Times New Roman CYR" w:cs="Times New Roman CYR"/>
                <w:b/>
                <w:bCs/>
                <w:sz w:val="18"/>
                <w:szCs w:val="18"/>
              </w:rPr>
              <w:t>-2 210,54</w:t>
            </w:r>
          </w:p>
        </w:tc>
        <w:tc>
          <w:tcPr>
            <w:tcW w:w="1100" w:type="dxa"/>
            <w:shd w:val="clear" w:color="auto" w:fill="auto"/>
            <w:hideMark/>
          </w:tcPr>
          <w:p w:rsidR="00E2367A" w:rsidRDefault="00E2367A" w:rsidP="006E2BAD">
            <w:pPr>
              <w:jc w:val="right"/>
              <w:rPr>
                <w:rFonts w:ascii="Times New Roman CYR" w:hAnsi="Times New Roman CYR" w:cs="Times New Roman CYR"/>
                <w:b/>
                <w:bCs/>
                <w:sz w:val="18"/>
                <w:szCs w:val="18"/>
              </w:rPr>
            </w:pPr>
            <w:r>
              <w:rPr>
                <w:rFonts w:ascii="Times New Roman CYR" w:hAnsi="Times New Roman CYR" w:cs="Times New Roman CYR"/>
                <w:b/>
                <w:bCs/>
                <w:sz w:val="18"/>
                <w:szCs w:val="18"/>
              </w:rPr>
              <w:t>9 988,36</w:t>
            </w:r>
          </w:p>
        </w:tc>
        <w:tc>
          <w:tcPr>
            <w:tcW w:w="940" w:type="dxa"/>
            <w:shd w:val="clear" w:color="auto" w:fill="auto"/>
            <w:hideMark/>
          </w:tcPr>
          <w:p w:rsidR="00E2367A" w:rsidRDefault="00E2367A" w:rsidP="006E2BAD">
            <w:pPr>
              <w:jc w:val="right"/>
              <w:rPr>
                <w:rFonts w:ascii="Times New Roman CYR" w:hAnsi="Times New Roman CYR" w:cs="Times New Roman CYR"/>
                <w:b/>
                <w:bCs/>
                <w:sz w:val="18"/>
                <w:szCs w:val="18"/>
              </w:rPr>
            </w:pPr>
            <w:r>
              <w:rPr>
                <w:rFonts w:ascii="Times New Roman CYR" w:hAnsi="Times New Roman CYR" w:cs="Times New Roman CYR"/>
                <w:b/>
                <w:bCs/>
                <w:sz w:val="18"/>
                <w:szCs w:val="18"/>
              </w:rPr>
              <w:t>10 571,22</w:t>
            </w:r>
          </w:p>
        </w:tc>
        <w:tc>
          <w:tcPr>
            <w:tcW w:w="1026" w:type="dxa"/>
            <w:shd w:val="clear" w:color="auto" w:fill="auto"/>
            <w:hideMark/>
          </w:tcPr>
          <w:p w:rsidR="00E2367A" w:rsidRDefault="00E2367A" w:rsidP="006E2BAD">
            <w:pPr>
              <w:jc w:val="right"/>
              <w:rPr>
                <w:rFonts w:ascii="Times New Roman CYR" w:hAnsi="Times New Roman CYR" w:cs="Times New Roman CYR"/>
                <w:b/>
                <w:bCs/>
                <w:sz w:val="18"/>
                <w:szCs w:val="18"/>
              </w:rPr>
            </w:pPr>
            <w:r>
              <w:rPr>
                <w:rFonts w:ascii="Times New Roman CYR" w:hAnsi="Times New Roman CYR" w:cs="Times New Roman CYR"/>
                <w:b/>
                <w:bCs/>
                <w:sz w:val="18"/>
                <w:szCs w:val="18"/>
              </w:rPr>
              <w:t>10 269,60</w:t>
            </w:r>
          </w:p>
        </w:tc>
      </w:tr>
      <w:tr w:rsidR="00E2367A" w:rsidTr="006E2BAD">
        <w:trPr>
          <w:trHeight w:val="406"/>
        </w:trPr>
        <w:tc>
          <w:tcPr>
            <w:tcW w:w="486" w:type="dxa"/>
            <w:shd w:val="clear" w:color="auto" w:fill="auto"/>
            <w:noWrap/>
            <w:hideMark/>
          </w:tcPr>
          <w:p w:rsidR="00E2367A" w:rsidRDefault="00E2367A" w:rsidP="006E2BAD">
            <w:pPr>
              <w:jc w:val="right"/>
              <w:rPr>
                <w:rFonts w:ascii="Times New Roman CYR" w:hAnsi="Times New Roman CYR" w:cs="Times New Roman CYR"/>
                <w:b/>
                <w:bCs/>
                <w:sz w:val="18"/>
                <w:szCs w:val="18"/>
              </w:rPr>
            </w:pPr>
            <w:r>
              <w:rPr>
                <w:rFonts w:ascii="Times New Roman CYR" w:hAnsi="Times New Roman CYR" w:cs="Times New Roman CYR"/>
                <w:b/>
                <w:bCs/>
                <w:sz w:val="18"/>
                <w:szCs w:val="18"/>
              </w:rPr>
              <w:t>1.</w:t>
            </w:r>
          </w:p>
        </w:tc>
        <w:tc>
          <w:tcPr>
            <w:tcW w:w="3060" w:type="dxa"/>
            <w:shd w:val="clear" w:color="auto" w:fill="auto"/>
            <w:hideMark/>
          </w:tcPr>
          <w:p w:rsidR="00E2367A" w:rsidRDefault="00E2367A" w:rsidP="006E2BAD">
            <w:pPr>
              <w:jc w:val="both"/>
              <w:rPr>
                <w:b/>
                <w:bCs/>
                <w:sz w:val="18"/>
                <w:szCs w:val="18"/>
              </w:rPr>
            </w:pPr>
            <w:r>
              <w:rPr>
                <w:b/>
                <w:bCs/>
                <w:sz w:val="18"/>
                <w:szCs w:val="18"/>
              </w:rPr>
              <w:t>Кредиты кредитных организаций в валюте Российской Федерации</w:t>
            </w:r>
          </w:p>
        </w:tc>
        <w:tc>
          <w:tcPr>
            <w:tcW w:w="937" w:type="dxa"/>
            <w:shd w:val="clear" w:color="auto" w:fill="auto"/>
            <w:hideMark/>
          </w:tcPr>
          <w:p w:rsidR="00E2367A" w:rsidRDefault="00E2367A" w:rsidP="006E2BAD">
            <w:pPr>
              <w:jc w:val="right"/>
              <w:rPr>
                <w:b/>
                <w:bCs/>
                <w:sz w:val="18"/>
                <w:szCs w:val="18"/>
              </w:rPr>
            </w:pPr>
            <w:r>
              <w:rPr>
                <w:b/>
                <w:bCs/>
                <w:sz w:val="18"/>
                <w:szCs w:val="18"/>
              </w:rPr>
              <w:t>8 888,89</w:t>
            </w:r>
          </w:p>
        </w:tc>
        <w:tc>
          <w:tcPr>
            <w:tcW w:w="1056" w:type="dxa"/>
            <w:shd w:val="clear" w:color="auto" w:fill="auto"/>
            <w:hideMark/>
          </w:tcPr>
          <w:p w:rsidR="00E2367A" w:rsidRDefault="00E2367A" w:rsidP="006E2BAD">
            <w:pPr>
              <w:jc w:val="right"/>
              <w:rPr>
                <w:b/>
                <w:bCs/>
                <w:sz w:val="18"/>
                <w:szCs w:val="18"/>
              </w:rPr>
            </w:pPr>
            <w:r>
              <w:rPr>
                <w:b/>
                <w:bCs/>
                <w:sz w:val="18"/>
                <w:szCs w:val="18"/>
              </w:rPr>
              <w:t>-3 333,39</w:t>
            </w:r>
          </w:p>
        </w:tc>
        <w:tc>
          <w:tcPr>
            <w:tcW w:w="1026" w:type="dxa"/>
            <w:shd w:val="clear" w:color="auto" w:fill="auto"/>
            <w:hideMark/>
          </w:tcPr>
          <w:p w:rsidR="00E2367A" w:rsidRDefault="00E2367A" w:rsidP="006E2BAD">
            <w:pPr>
              <w:jc w:val="right"/>
              <w:rPr>
                <w:b/>
                <w:bCs/>
                <w:sz w:val="18"/>
                <w:szCs w:val="18"/>
              </w:rPr>
            </w:pPr>
            <w:r>
              <w:rPr>
                <w:b/>
                <w:bCs/>
                <w:sz w:val="18"/>
                <w:szCs w:val="18"/>
              </w:rPr>
              <w:t>-2 500,00</w:t>
            </w:r>
          </w:p>
        </w:tc>
        <w:tc>
          <w:tcPr>
            <w:tcW w:w="1100" w:type="dxa"/>
            <w:shd w:val="clear" w:color="auto" w:fill="auto"/>
            <w:hideMark/>
          </w:tcPr>
          <w:p w:rsidR="00E2367A" w:rsidRDefault="00E2367A" w:rsidP="006E2BAD">
            <w:pPr>
              <w:jc w:val="right"/>
              <w:rPr>
                <w:b/>
                <w:bCs/>
                <w:sz w:val="18"/>
                <w:szCs w:val="18"/>
              </w:rPr>
            </w:pPr>
            <w:r>
              <w:rPr>
                <w:b/>
                <w:bCs/>
                <w:sz w:val="18"/>
                <w:szCs w:val="18"/>
              </w:rPr>
              <w:t>19 928,15</w:t>
            </w:r>
          </w:p>
        </w:tc>
        <w:tc>
          <w:tcPr>
            <w:tcW w:w="940" w:type="dxa"/>
            <w:shd w:val="clear" w:color="auto" w:fill="auto"/>
            <w:hideMark/>
          </w:tcPr>
          <w:p w:rsidR="00E2367A" w:rsidRDefault="00E2367A" w:rsidP="006E2BAD">
            <w:pPr>
              <w:jc w:val="right"/>
              <w:rPr>
                <w:b/>
                <w:bCs/>
                <w:sz w:val="18"/>
                <w:szCs w:val="18"/>
              </w:rPr>
            </w:pPr>
            <w:r>
              <w:rPr>
                <w:b/>
                <w:bCs/>
                <w:sz w:val="18"/>
                <w:szCs w:val="18"/>
              </w:rPr>
              <w:t>17 995,46</w:t>
            </w:r>
          </w:p>
        </w:tc>
        <w:tc>
          <w:tcPr>
            <w:tcW w:w="1026" w:type="dxa"/>
            <w:shd w:val="clear" w:color="auto" w:fill="auto"/>
            <w:hideMark/>
          </w:tcPr>
          <w:p w:rsidR="00E2367A" w:rsidRDefault="00E2367A" w:rsidP="006E2BAD">
            <w:pPr>
              <w:jc w:val="right"/>
              <w:rPr>
                <w:b/>
                <w:bCs/>
                <w:sz w:val="18"/>
                <w:szCs w:val="18"/>
              </w:rPr>
            </w:pPr>
            <w:r>
              <w:rPr>
                <w:b/>
                <w:bCs/>
                <w:sz w:val="18"/>
                <w:szCs w:val="18"/>
              </w:rPr>
              <w:t>14 571,60</w:t>
            </w:r>
          </w:p>
        </w:tc>
      </w:tr>
      <w:tr w:rsidR="00E2367A" w:rsidTr="006E2BAD">
        <w:trPr>
          <w:trHeight w:val="555"/>
        </w:trPr>
        <w:tc>
          <w:tcPr>
            <w:tcW w:w="486" w:type="dxa"/>
            <w:shd w:val="clear" w:color="auto" w:fill="auto"/>
            <w:noWrap/>
            <w:hideMark/>
          </w:tcPr>
          <w:p w:rsidR="00E2367A" w:rsidRDefault="00E2367A" w:rsidP="006E2BAD">
            <w:pPr>
              <w:jc w:val="right"/>
              <w:rPr>
                <w:rFonts w:ascii="Times New Roman CYR" w:hAnsi="Times New Roman CYR" w:cs="Times New Roman CYR"/>
                <w:sz w:val="18"/>
                <w:szCs w:val="18"/>
              </w:rPr>
            </w:pPr>
            <w:r>
              <w:rPr>
                <w:rFonts w:ascii="Times New Roman CYR" w:hAnsi="Times New Roman CYR" w:cs="Times New Roman CYR"/>
                <w:sz w:val="18"/>
                <w:szCs w:val="18"/>
              </w:rPr>
              <w:t>1.1.</w:t>
            </w:r>
          </w:p>
        </w:tc>
        <w:tc>
          <w:tcPr>
            <w:tcW w:w="3060" w:type="dxa"/>
            <w:shd w:val="clear" w:color="auto" w:fill="auto"/>
            <w:hideMark/>
          </w:tcPr>
          <w:p w:rsidR="00E2367A" w:rsidRDefault="00E2367A" w:rsidP="006E2BAD">
            <w:pPr>
              <w:jc w:val="both"/>
              <w:rPr>
                <w:sz w:val="18"/>
                <w:szCs w:val="18"/>
              </w:rPr>
            </w:pPr>
            <w:r>
              <w:rPr>
                <w:sz w:val="18"/>
                <w:szCs w:val="18"/>
              </w:rPr>
              <w:t>Получение кредитов от кредитных организаций в валюте Российской Федерации</w:t>
            </w:r>
          </w:p>
        </w:tc>
        <w:tc>
          <w:tcPr>
            <w:tcW w:w="937" w:type="dxa"/>
            <w:shd w:val="clear" w:color="auto" w:fill="auto"/>
            <w:hideMark/>
          </w:tcPr>
          <w:p w:rsidR="00E2367A" w:rsidRDefault="00E2367A" w:rsidP="006E2BAD">
            <w:pPr>
              <w:jc w:val="right"/>
              <w:rPr>
                <w:rFonts w:ascii="Times New Roman CYR" w:hAnsi="Times New Roman CYR" w:cs="Times New Roman CYR"/>
                <w:sz w:val="18"/>
                <w:szCs w:val="18"/>
              </w:rPr>
            </w:pPr>
            <w:r>
              <w:rPr>
                <w:rFonts w:ascii="Times New Roman CYR" w:hAnsi="Times New Roman CYR" w:cs="Times New Roman CYR"/>
                <w:sz w:val="18"/>
                <w:szCs w:val="18"/>
              </w:rPr>
              <w:t>10 000,00</w:t>
            </w:r>
          </w:p>
        </w:tc>
        <w:tc>
          <w:tcPr>
            <w:tcW w:w="1056" w:type="dxa"/>
            <w:shd w:val="clear" w:color="auto" w:fill="auto"/>
            <w:hideMark/>
          </w:tcPr>
          <w:p w:rsidR="00E2367A" w:rsidRDefault="00E2367A" w:rsidP="006E2BAD">
            <w:pPr>
              <w:jc w:val="right"/>
              <w:rPr>
                <w:rFonts w:ascii="Times New Roman CYR" w:hAnsi="Times New Roman CYR" w:cs="Times New Roman CYR"/>
                <w:sz w:val="18"/>
                <w:szCs w:val="18"/>
              </w:rPr>
            </w:pPr>
            <w:r>
              <w:rPr>
                <w:rFonts w:ascii="Times New Roman CYR" w:hAnsi="Times New Roman CYR" w:cs="Times New Roman CYR"/>
                <w:sz w:val="18"/>
                <w:szCs w:val="18"/>
              </w:rPr>
              <w:t>0,00</w:t>
            </w:r>
          </w:p>
        </w:tc>
        <w:tc>
          <w:tcPr>
            <w:tcW w:w="1026" w:type="dxa"/>
            <w:shd w:val="clear" w:color="auto" w:fill="auto"/>
            <w:hideMark/>
          </w:tcPr>
          <w:p w:rsidR="00E2367A" w:rsidRDefault="00E2367A" w:rsidP="006E2BAD">
            <w:pPr>
              <w:jc w:val="right"/>
              <w:rPr>
                <w:rFonts w:ascii="Times New Roman CYR" w:hAnsi="Times New Roman CYR" w:cs="Times New Roman CYR"/>
                <w:sz w:val="18"/>
                <w:szCs w:val="18"/>
              </w:rPr>
            </w:pPr>
            <w:r>
              <w:rPr>
                <w:rFonts w:ascii="Times New Roman CYR" w:hAnsi="Times New Roman CYR" w:cs="Times New Roman CYR"/>
                <w:sz w:val="18"/>
                <w:szCs w:val="18"/>
              </w:rPr>
              <w:t>0,00</w:t>
            </w:r>
          </w:p>
        </w:tc>
        <w:tc>
          <w:tcPr>
            <w:tcW w:w="1100" w:type="dxa"/>
            <w:shd w:val="clear" w:color="auto" w:fill="auto"/>
            <w:hideMark/>
          </w:tcPr>
          <w:p w:rsidR="00E2367A" w:rsidRDefault="00E2367A" w:rsidP="006E2BAD">
            <w:pPr>
              <w:jc w:val="right"/>
              <w:rPr>
                <w:rFonts w:ascii="Times New Roman CYR" w:hAnsi="Times New Roman CYR" w:cs="Times New Roman CYR"/>
                <w:sz w:val="18"/>
                <w:szCs w:val="18"/>
              </w:rPr>
            </w:pPr>
            <w:r>
              <w:rPr>
                <w:rFonts w:ascii="Times New Roman CYR" w:hAnsi="Times New Roman CYR" w:cs="Times New Roman CYR"/>
                <w:sz w:val="18"/>
                <w:szCs w:val="18"/>
              </w:rPr>
              <w:t>23 261,48</w:t>
            </w:r>
          </w:p>
        </w:tc>
        <w:tc>
          <w:tcPr>
            <w:tcW w:w="940" w:type="dxa"/>
            <w:shd w:val="clear" w:color="auto" w:fill="auto"/>
            <w:hideMark/>
          </w:tcPr>
          <w:p w:rsidR="00E2367A" w:rsidRDefault="00E2367A" w:rsidP="006E2BAD">
            <w:pPr>
              <w:jc w:val="right"/>
              <w:rPr>
                <w:rFonts w:ascii="Times New Roman CYR" w:hAnsi="Times New Roman CYR" w:cs="Times New Roman CYR"/>
                <w:sz w:val="18"/>
                <w:szCs w:val="18"/>
              </w:rPr>
            </w:pPr>
            <w:r>
              <w:rPr>
                <w:rFonts w:ascii="Times New Roman CYR" w:hAnsi="Times New Roman CYR" w:cs="Times New Roman CYR"/>
                <w:sz w:val="18"/>
                <w:szCs w:val="18"/>
              </w:rPr>
              <w:t>20 217,68</w:t>
            </w:r>
          </w:p>
        </w:tc>
        <w:tc>
          <w:tcPr>
            <w:tcW w:w="1026" w:type="dxa"/>
            <w:shd w:val="clear" w:color="auto" w:fill="auto"/>
            <w:hideMark/>
          </w:tcPr>
          <w:p w:rsidR="00E2367A" w:rsidRDefault="00E2367A" w:rsidP="006E2BAD">
            <w:pPr>
              <w:jc w:val="right"/>
              <w:rPr>
                <w:rFonts w:ascii="Times New Roman CYR" w:hAnsi="Times New Roman CYR" w:cs="Times New Roman CYR"/>
                <w:sz w:val="18"/>
                <w:szCs w:val="18"/>
              </w:rPr>
            </w:pPr>
            <w:r>
              <w:rPr>
                <w:rFonts w:ascii="Times New Roman CYR" w:hAnsi="Times New Roman CYR" w:cs="Times New Roman CYR"/>
                <w:sz w:val="18"/>
                <w:szCs w:val="18"/>
              </w:rPr>
              <w:t>14 571,60</w:t>
            </w:r>
          </w:p>
        </w:tc>
      </w:tr>
      <w:tr w:rsidR="00E2367A" w:rsidTr="006E2BAD">
        <w:trPr>
          <w:trHeight w:val="780"/>
        </w:trPr>
        <w:tc>
          <w:tcPr>
            <w:tcW w:w="486" w:type="dxa"/>
            <w:shd w:val="clear" w:color="auto" w:fill="auto"/>
            <w:noWrap/>
            <w:hideMark/>
          </w:tcPr>
          <w:p w:rsidR="00E2367A" w:rsidRDefault="00E2367A" w:rsidP="006E2BAD">
            <w:pPr>
              <w:jc w:val="right"/>
              <w:rPr>
                <w:rFonts w:ascii="Times New Roman CYR" w:hAnsi="Times New Roman CYR" w:cs="Times New Roman CYR"/>
                <w:sz w:val="18"/>
                <w:szCs w:val="18"/>
              </w:rPr>
            </w:pPr>
            <w:r>
              <w:rPr>
                <w:rFonts w:ascii="Times New Roman CYR" w:hAnsi="Times New Roman CYR" w:cs="Times New Roman CYR"/>
                <w:sz w:val="18"/>
                <w:szCs w:val="18"/>
              </w:rPr>
              <w:t>1.2.</w:t>
            </w:r>
          </w:p>
        </w:tc>
        <w:tc>
          <w:tcPr>
            <w:tcW w:w="3060" w:type="dxa"/>
            <w:shd w:val="clear" w:color="auto" w:fill="auto"/>
            <w:hideMark/>
          </w:tcPr>
          <w:p w:rsidR="00E2367A" w:rsidRDefault="00E2367A" w:rsidP="006E2BAD">
            <w:pPr>
              <w:jc w:val="both"/>
              <w:rPr>
                <w:sz w:val="18"/>
                <w:szCs w:val="18"/>
              </w:rPr>
            </w:pPr>
            <w:r>
              <w:rPr>
                <w:sz w:val="18"/>
                <w:szCs w:val="18"/>
              </w:rPr>
              <w:t xml:space="preserve">Погашение кредитов, предоставленных кредитными организациями в валюте Российской Федерации </w:t>
            </w:r>
          </w:p>
        </w:tc>
        <w:tc>
          <w:tcPr>
            <w:tcW w:w="937" w:type="dxa"/>
            <w:shd w:val="clear" w:color="auto" w:fill="auto"/>
            <w:hideMark/>
          </w:tcPr>
          <w:p w:rsidR="00E2367A" w:rsidRDefault="00E2367A" w:rsidP="006E2BAD">
            <w:pPr>
              <w:jc w:val="right"/>
              <w:rPr>
                <w:rFonts w:ascii="Times New Roman CYR" w:hAnsi="Times New Roman CYR" w:cs="Times New Roman CYR"/>
                <w:sz w:val="18"/>
                <w:szCs w:val="18"/>
              </w:rPr>
            </w:pPr>
            <w:r>
              <w:rPr>
                <w:rFonts w:ascii="Times New Roman CYR" w:hAnsi="Times New Roman CYR" w:cs="Times New Roman CYR"/>
                <w:sz w:val="18"/>
                <w:szCs w:val="18"/>
              </w:rPr>
              <w:t>1 111,11</w:t>
            </w:r>
          </w:p>
        </w:tc>
        <w:tc>
          <w:tcPr>
            <w:tcW w:w="1056" w:type="dxa"/>
            <w:shd w:val="clear" w:color="auto" w:fill="auto"/>
            <w:hideMark/>
          </w:tcPr>
          <w:p w:rsidR="00E2367A" w:rsidRDefault="00E2367A" w:rsidP="006E2BAD">
            <w:pPr>
              <w:jc w:val="right"/>
              <w:rPr>
                <w:rFonts w:ascii="Times New Roman CYR" w:hAnsi="Times New Roman CYR" w:cs="Times New Roman CYR"/>
                <w:sz w:val="18"/>
                <w:szCs w:val="18"/>
              </w:rPr>
            </w:pPr>
            <w:r>
              <w:rPr>
                <w:rFonts w:ascii="Times New Roman CYR" w:hAnsi="Times New Roman CYR" w:cs="Times New Roman CYR"/>
                <w:sz w:val="18"/>
                <w:szCs w:val="18"/>
              </w:rPr>
              <w:t>3 333,39</w:t>
            </w:r>
          </w:p>
        </w:tc>
        <w:tc>
          <w:tcPr>
            <w:tcW w:w="1026" w:type="dxa"/>
            <w:shd w:val="clear" w:color="auto" w:fill="auto"/>
            <w:hideMark/>
          </w:tcPr>
          <w:p w:rsidR="00E2367A" w:rsidRDefault="00E2367A" w:rsidP="006E2BAD">
            <w:pPr>
              <w:jc w:val="right"/>
              <w:rPr>
                <w:rFonts w:ascii="Times New Roman CYR" w:hAnsi="Times New Roman CYR" w:cs="Times New Roman CYR"/>
                <w:sz w:val="18"/>
                <w:szCs w:val="18"/>
              </w:rPr>
            </w:pPr>
            <w:r>
              <w:rPr>
                <w:rFonts w:ascii="Times New Roman CYR" w:hAnsi="Times New Roman CYR" w:cs="Times New Roman CYR"/>
                <w:sz w:val="18"/>
                <w:szCs w:val="18"/>
              </w:rPr>
              <w:t>2 500,00</w:t>
            </w:r>
          </w:p>
        </w:tc>
        <w:tc>
          <w:tcPr>
            <w:tcW w:w="1100" w:type="dxa"/>
            <w:shd w:val="clear" w:color="auto" w:fill="auto"/>
            <w:hideMark/>
          </w:tcPr>
          <w:p w:rsidR="00E2367A" w:rsidRDefault="00E2367A" w:rsidP="006E2BAD">
            <w:pPr>
              <w:jc w:val="right"/>
              <w:rPr>
                <w:rFonts w:ascii="Times New Roman CYR" w:hAnsi="Times New Roman CYR" w:cs="Times New Roman CYR"/>
                <w:sz w:val="18"/>
                <w:szCs w:val="18"/>
              </w:rPr>
            </w:pPr>
            <w:r>
              <w:rPr>
                <w:rFonts w:ascii="Times New Roman CYR" w:hAnsi="Times New Roman CYR" w:cs="Times New Roman CYR"/>
                <w:sz w:val="18"/>
                <w:szCs w:val="18"/>
              </w:rPr>
              <w:t>3 333,33</w:t>
            </w:r>
          </w:p>
        </w:tc>
        <w:tc>
          <w:tcPr>
            <w:tcW w:w="940" w:type="dxa"/>
            <w:shd w:val="clear" w:color="auto" w:fill="auto"/>
            <w:hideMark/>
          </w:tcPr>
          <w:p w:rsidR="00E2367A" w:rsidRDefault="00E2367A" w:rsidP="006E2BAD">
            <w:pPr>
              <w:jc w:val="right"/>
              <w:rPr>
                <w:rFonts w:ascii="Times New Roman CYR" w:hAnsi="Times New Roman CYR" w:cs="Times New Roman CYR"/>
                <w:sz w:val="18"/>
                <w:szCs w:val="18"/>
              </w:rPr>
            </w:pPr>
            <w:r>
              <w:rPr>
                <w:rFonts w:ascii="Times New Roman CYR" w:hAnsi="Times New Roman CYR" w:cs="Times New Roman CYR"/>
                <w:sz w:val="18"/>
                <w:szCs w:val="18"/>
              </w:rPr>
              <w:t>2 222,22</w:t>
            </w:r>
          </w:p>
        </w:tc>
        <w:tc>
          <w:tcPr>
            <w:tcW w:w="1026" w:type="dxa"/>
            <w:shd w:val="clear" w:color="auto" w:fill="auto"/>
            <w:hideMark/>
          </w:tcPr>
          <w:p w:rsidR="00E2367A" w:rsidRDefault="00E2367A" w:rsidP="006E2BAD">
            <w:pPr>
              <w:jc w:val="right"/>
              <w:rPr>
                <w:rFonts w:ascii="Times New Roman CYR" w:hAnsi="Times New Roman CYR" w:cs="Times New Roman CYR"/>
                <w:sz w:val="18"/>
                <w:szCs w:val="18"/>
              </w:rPr>
            </w:pPr>
            <w:r>
              <w:rPr>
                <w:rFonts w:ascii="Times New Roman CYR" w:hAnsi="Times New Roman CYR" w:cs="Times New Roman CYR"/>
                <w:sz w:val="18"/>
                <w:szCs w:val="18"/>
              </w:rPr>
              <w:t>0,00</w:t>
            </w:r>
          </w:p>
        </w:tc>
      </w:tr>
      <w:tr w:rsidR="00E2367A" w:rsidTr="006E2BAD">
        <w:trPr>
          <w:trHeight w:val="634"/>
        </w:trPr>
        <w:tc>
          <w:tcPr>
            <w:tcW w:w="486" w:type="dxa"/>
            <w:shd w:val="clear" w:color="auto" w:fill="auto"/>
            <w:noWrap/>
            <w:hideMark/>
          </w:tcPr>
          <w:p w:rsidR="00E2367A" w:rsidRDefault="00E2367A" w:rsidP="006E2BAD">
            <w:pPr>
              <w:jc w:val="center"/>
              <w:rPr>
                <w:rFonts w:ascii="Times New Roman CYR" w:hAnsi="Times New Roman CYR" w:cs="Times New Roman CYR"/>
                <w:b/>
                <w:bCs/>
                <w:sz w:val="18"/>
                <w:szCs w:val="18"/>
              </w:rPr>
            </w:pPr>
            <w:r>
              <w:rPr>
                <w:rFonts w:ascii="Times New Roman CYR" w:hAnsi="Times New Roman CYR" w:cs="Times New Roman CYR"/>
                <w:b/>
                <w:bCs/>
                <w:sz w:val="18"/>
                <w:szCs w:val="18"/>
              </w:rPr>
              <w:t>2.</w:t>
            </w:r>
          </w:p>
        </w:tc>
        <w:tc>
          <w:tcPr>
            <w:tcW w:w="3060" w:type="dxa"/>
            <w:shd w:val="clear" w:color="auto" w:fill="auto"/>
            <w:hideMark/>
          </w:tcPr>
          <w:p w:rsidR="00E2367A" w:rsidRDefault="00E2367A" w:rsidP="006E2BAD">
            <w:pPr>
              <w:jc w:val="both"/>
              <w:rPr>
                <w:b/>
                <w:bCs/>
                <w:sz w:val="18"/>
                <w:szCs w:val="18"/>
              </w:rPr>
            </w:pPr>
            <w:r>
              <w:rPr>
                <w:b/>
                <w:bCs/>
                <w:sz w:val="18"/>
                <w:szCs w:val="18"/>
              </w:rPr>
              <w:t>Бюджетные кредиты от других бюджетов бюджетной системы Российской Федерации</w:t>
            </w:r>
          </w:p>
        </w:tc>
        <w:tc>
          <w:tcPr>
            <w:tcW w:w="937" w:type="dxa"/>
            <w:shd w:val="clear" w:color="FFFFCC" w:fill="FFFFFF"/>
            <w:hideMark/>
          </w:tcPr>
          <w:p w:rsidR="00E2367A" w:rsidRDefault="00E2367A" w:rsidP="006E2BAD">
            <w:pPr>
              <w:jc w:val="right"/>
              <w:rPr>
                <w:b/>
                <w:bCs/>
                <w:sz w:val="18"/>
                <w:szCs w:val="18"/>
              </w:rPr>
            </w:pPr>
            <w:r>
              <w:rPr>
                <w:b/>
                <w:bCs/>
                <w:sz w:val="18"/>
                <w:szCs w:val="18"/>
              </w:rPr>
              <w:t>6 076,00</w:t>
            </w:r>
          </w:p>
        </w:tc>
        <w:tc>
          <w:tcPr>
            <w:tcW w:w="1056" w:type="dxa"/>
            <w:shd w:val="clear" w:color="FFFFCC" w:fill="FFFFFF"/>
            <w:hideMark/>
          </w:tcPr>
          <w:p w:rsidR="00E2367A" w:rsidRDefault="00E2367A" w:rsidP="006E2BAD">
            <w:pPr>
              <w:jc w:val="right"/>
              <w:rPr>
                <w:b/>
                <w:bCs/>
                <w:sz w:val="18"/>
                <w:szCs w:val="18"/>
              </w:rPr>
            </w:pPr>
            <w:r>
              <w:rPr>
                <w:b/>
                <w:bCs/>
                <w:sz w:val="18"/>
                <w:szCs w:val="18"/>
              </w:rPr>
              <w:t>11 549,81</w:t>
            </w:r>
          </w:p>
        </w:tc>
        <w:tc>
          <w:tcPr>
            <w:tcW w:w="1026" w:type="dxa"/>
            <w:shd w:val="clear" w:color="FFFFCC" w:fill="FFFFFF"/>
            <w:hideMark/>
          </w:tcPr>
          <w:p w:rsidR="00E2367A" w:rsidRDefault="00E2367A" w:rsidP="006E2BAD">
            <w:pPr>
              <w:jc w:val="right"/>
              <w:rPr>
                <w:b/>
                <w:bCs/>
                <w:sz w:val="18"/>
                <w:szCs w:val="18"/>
              </w:rPr>
            </w:pPr>
            <w:r>
              <w:rPr>
                <w:b/>
                <w:bCs/>
                <w:sz w:val="18"/>
                <w:szCs w:val="18"/>
              </w:rPr>
              <w:t>15 986,00</w:t>
            </w:r>
          </w:p>
        </w:tc>
        <w:tc>
          <w:tcPr>
            <w:tcW w:w="1100" w:type="dxa"/>
            <w:shd w:val="clear" w:color="FFFFCC" w:fill="FFFFFF"/>
            <w:hideMark/>
          </w:tcPr>
          <w:p w:rsidR="00E2367A" w:rsidRDefault="00E2367A" w:rsidP="006E2BAD">
            <w:pPr>
              <w:jc w:val="right"/>
              <w:rPr>
                <w:b/>
                <w:bCs/>
                <w:sz w:val="18"/>
                <w:szCs w:val="18"/>
              </w:rPr>
            </w:pPr>
            <w:r>
              <w:rPr>
                <w:b/>
                <w:bCs/>
                <w:sz w:val="18"/>
                <w:szCs w:val="18"/>
              </w:rPr>
              <w:t>-10 337,79</w:t>
            </w:r>
          </w:p>
        </w:tc>
        <w:tc>
          <w:tcPr>
            <w:tcW w:w="940" w:type="dxa"/>
            <w:shd w:val="clear" w:color="FFFFCC" w:fill="FFFFFF"/>
            <w:hideMark/>
          </w:tcPr>
          <w:p w:rsidR="00E2367A" w:rsidRDefault="00E2367A" w:rsidP="006E2BAD">
            <w:pPr>
              <w:jc w:val="right"/>
              <w:rPr>
                <w:b/>
                <w:bCs/>
                <w:sz w:val="18"/>
                <w:szCs w:val="18"/>
              </w:rPr>
            </w:pPr>
            <w:r>
              <w:rPr>
                <w:b/>
                <w:bCs/>
                <w:sz w:val="18"/>
                <w:szCs w:val="18"/>
              </w:rPr>
              <w:t>-7 641,24</w:t>
            </w:r>
          </w:p>
        </w:tc>
        <w:tc>
          <w:tcPr>
            <w:tcW w:w="1026" w:type="dxa"/>
            <w:shd w:val="clear" w:color="FFFFCC" w:fill="FFFFFF"/>
            <w:hideMark/>
          </w:tcPr>
          <w:p w:rsidR="00E2367A" w:rsidRDefault="00E2367A" w:rsidP="006E2BAD">
            <w:pPr>
              <w:jc w:val="right"/>
              <w:rPr>
                <w:b/>
                <w:bCs/>
                <w:sz w:val="18"/>
                <w:szCs w:val="18"/>
              </w:rPr>
            </w:pPr>
            <w:r>
              <w:rPr>
                <w:b/>
                <w:bCs/>
                <w:sz w:val="18"/>
                <w:szCs w:val="18"/>
              </w:rPr>
              <w:t>-4 302,00</w:t>
            </w:r>
          </w:p>
        </w:tc>
      </w:tr>
      <w:tr w:rsidR="00E2367A" w:rsidTr="006E2BAD">
        <w:trPr>
          <w:trHeight w:val="780"/>
        </w:trPr>
        <w:tc>
          <w:tcPr>
            <w:tcW w:w="486" w:type="dxa"/>
            <w:shd w:val="clear" w:color="auto" w:fill="auto"/>
            <w:noWrap/>
            <w:hideMark/>
          </w:tcPr>
          <w:p w:rsidR="00E2367A" w:rsidRDefault="00E2367A" w:rsidP="006E2BAD">
            <w:pPr>
              <w:jc w:val="center"/>
              <w:rPr>
                <w:rFonts w:ascii="Times New Roman CYR" w:hAnsi="Times New Roman CYR" w:cs="Times New Roman CYR"/>
                <w:sz w:val="18"/>
                <w:szCs w:val="18"/>
              </w:rPr>
            </w:pPr>
            <w:r>
              <w:rPr>
                <w:rFonts w:ascii="Times New Roman CYR" w:hAnsi="Times New Roman CYR" w:cs="Times New Roman CYR"/>
                <w:sz w:val="18"/>
                <w:szCs w:val="18"/>
              </w:rPr>
              <w:lastRenderedPageBreak/>
              <w:t>2.1.</w:t>
            </w:r>
          </w:p>
        </w:tc>
        <w:tc>
          <w:tcPr>
            <w:tcW w:w="3060" w:type="dxa"/>
            <w:shd w:val="clear" w:color="auto" w:fill="auto"/>
            <w:hideMark/>
          </w:tcPr>
          <w:p w:rsidR="00E2367A" w:rsidRDefault="00E2367A" w:rsidP="006E2BAD">
            <w:pPr>
              <w:jc w:val="both"/>
              <w:rPr>
                <w:sz w:val="18"/>
                <w:szCs w:val="18"/>
              </w:rPr>
            </w:pPr>
            <w:r>
              <w:rPr>
                <w:sz w:val="18"/>
                <w:szCs w:val="18"/>
              </w:rPr>
              <w:t>Получение бюджетных кредитов от других бюджетов бюджетной системы Российской Федерации в валюте Российской Федерации</w:t>
            </w:r>
          </w:p>
        </w:tc>
        <w:tc>
          <w:tcPr>
            <w:tcW w:w="937" w:type="dxa"/>
            <w:shd w:val="clear" w:color="FFFFCC" w:fill="FFFFFF"/>
            <w:hideMark/>
          </w:tcPr>
          <w:p w:rsidR="00E2367A" w:rsidRDefault="00E2367A" w:rsidP="006E2BAD">
            <w:pPr>
              <w:jc w:val="right"/>
              <w:rPr>
                <w:rFonts w:ascii="Times New Roman CYR" w:hAnsi="Times New Roman CYR" w:cs="Times New Roman CYR"/>
                <w:sz w:val="18"/>
                <w:szCs w:val="18"/>
              </w:rPr>
            </w:pPr>
            <w:r>
              <w:rPr>
                <w:rFonts w:ascii="Times New Roman CYR" w:hAnsi="Times New Roman CYR" w:cs="Times New Roman CYR"/>
                <w:sz w:val="18"/>
                <w:szCs w:val="18"/>
              </w:rPr>
              <w:t>10 300,00</w:t>
            </w:r>
          </w:p>
        </w:tc>
        <w:tc>
          <w:tcPr>
            <w:tcW w:w="1056" w:type="dxa"/>
            <w:shd w:val="clear" w:color="FFFFCC" w:fill="FFFFFF"/>
            <w:hideMark/>
          </w:tcPr>
          <w:p w:rsidR="00E2367A" w:rsidRDefault="00E2367A" w:rsidP="006E2BAD">
            <w:pPr>
              <w:jc w:val="right"/>
              <w:rPr>
                <w:rFonts w:ascii="Times New Roman CYR" w:hAnsi="Times New Roman CYR" w:cs="Times New Roman CYR"/>
                <w:sz w:val="18"/>
                <w:szCs w:val="18"/>
              </w:rPr>
            </w:pPr>
            <w:r>
              <w:rPr>
                <w:rFonts w:ascii="Times New Roman CYR" w:hAnsi="Times New Roman CYR" w:cs="Times New Roman CYR"/>
                <w:sz w:val="18"/>
                <w:szCs w:val="18"/>
              </w:rPr>
              <w:t>18 870,00</w:t>
            </w:r>
          </w:p>
        </w:tc>
        <w:tc>
          <w:tcPr>
            <w:tcW w:w="1026" w:type="dxa"/>
            <w:shd w:val="clear" w:color="auto" w:fill="auto"/>
            <w:noWrap/>
            <w:hideMark/>
          </w:tcPr>
          <w:p w:rsidR="00E2367A" w:rsidRDefault="00E2367A" w:rsidP="006E2BAD">
            <w:pPr>
              <w:jc w:val="right"/>
              <w:rPr>
                <w:sz w:val="18"/>
                <w:szCs w:val="18"/>
              </w:rPr>
            </w:pPr>
            <w:r>
              <w:rPr>
                <w:sz w:val="18"/>
                <w:szCs w:val="18"/>
              </w:rPr>
              <w:t>17 870,00</w:t>
            </w:r>
          </w:p>
        </w:tc>
        <w:tc>
          <w:tcPr>
            <w:tcW w:w="1100" w:type="dxa"/>
            <w:shd w:val="clear" w:color="FFFFCC" w:fill="FFFFFF"/>
            <w:hideMark/>
          </w:tcPr>
          <w:p w:rsidR="00E2367A" w:rsidRDefault="00E2367A" w:rsidP="006E2BAD">
            <w:pPr>
              <w:jc w:val="right"/>
              <w:rPr>
                <w:rFonts w:ascii="Times New Roman CYR" w:hAnsi="Times New Roman CYR" w:cs="Times New Roman CYR"/>
                <w:sz w:val="18"/>
                <w:szCs w:val="18"/>
              </w:rPr>
            </w:pPr>
            <w:r>
              <w:rPr>
                <w:rFonts w:ascii="Times New Roman CYR" w:hAnsi="Times New Roman CYR" w:cs="Times New Roman CYR"/>
                <w:sz w:val="18"/>
                <w:szCs w:val="18"/>
              </w:rPr>
              <w:t>0,00</w:t>
            </w:r>
          </w:p>
        </w:tc>
        <w:tc>
          <w:tcPr>
            <w:tcW w:w="940" w:type="dxa"/>
            <w:shd w:val="clear" w:color="FFFFCC" w:fill="FFFFFF"/>
            <w:hideMark/>
          </w:tcPr>
          <w:p w:rsidR="00E2367A" w:rsidRDefault="00E2367A" w:rsidP="006E2BAD">
            <w:pPr>
              <w:jc w:val="right"/>
              <w:rPr>
                <w:rFonts w:ascii="Times New Roman CYR" w:hAnsi="Times New Roman CYR" w:cs="Times New Roman CYR"/>
                <w:sz w:val="18"/>
                <w:szCs w:val="18"/>
              </w:rPr>
            </w:pPr>
            <w:r>
              <w:rPr>
                <w:rFonts w:ascii="Times New Roman CYR" w:hAnsi="Times New Roman CYR" w:cs="Times New Roman CYR"/>
                <w:sz w:val="18"/>
                <w:szCs w:val="18"/>
              </w:rPr>
              <w:t>0,00</w:t>
            </w:r>
          </w:p>
        </w:tc>
        <w:tc>
          <w:tcPr>
            <w:tcW w:w="1026" w:type="dxa"/>
            <w:shd w:val="clear" w:color="FFFFCC" w:fill="FFFFFF"/>
            <w:hideMark/>
          </w:tcPr>
          <w:p w:rsidR="00E2367A" w:rsidRDefault="00E2367A" w:rsidP="006E2BAD">
            <w:pPr>
              <w:jc w:val="right"/>
              <w:rPr>
                <w:rFonts w:ascii="Times New Roman CYR" w:hAnsi="Times New Roman CYR" w:cs="Times New Roman CYR"/>
                <w:sz w:val="18"/>
                <w:szCs w:val="18"/>
              </w:rPr>
            </w:pPr>
            <w:r>
              <w:rPr>
                <w:rFonts w:ascii="Times New Roman CYR" w:hAnsi="Times New Roman CYR" w:cs="Times New Roman CYR"/>
                <w:sz w:val="18"/>
                <w:szCs w:val="18"/>
              </w:rPr>
              <w:t>0,00</w:t>
            </w:r>
          </w:p>
        </w:tc>
      </w:tr>
      <w:tr w:rsidR="00E2367A" w:rsidTr="006E2BAD">
        <w:trPr>
          <w:trHeight w:val="780"/>
        </w:trPr>
        <w:tc>
          <w:tcPr>
            <w:tcW w:w="486" w:type="dxa"/>
            <w:shd w:val="clear" w:color="auto" w:fill="auto"/>
            <w:noWrap/>
            <w:hideMark/>
          </w:tcPr>
          <w:p w:rsidR="00E2367A" w:rsidRDefault="00E2367A" w:rsidP="006E2BAD">
            <w:pPr>
              <w:jc w:val="center"/>
              <w:rPr>
                <w:sz w:val="18"/>
                <w:szCs w:val="18"/>
              </w:rPr>
            </w:pPr>
            <w:r>
              <w:rPr>
                <w:sz w:val="18"/>
                <w:szCs w:val="18"/>
              </w:rPr>
              <w:t>2.2.</w:t>
            </w:r>
          </w:p>
        </w:tc>
        <w:tc>
          <w:tcPr>
            <w:tcW w:w="3060" w:type="dxa"/>
            <w:shd w:val="clear" w:color="auto" w:fill="auto"/>
            <w:hideMark/>
          </w:tcPr>
          <w:p w:rsidR="00E2367A" w:rsidRDefault="00E2367A" w:rsidP="006E2BAD">
            <w:pPr>
              <w:jc w:val="both"/>
              <w:rPr>
                <w:sz w:val="18"/>
                <w:szCs w:val="18"/>
              </w:rPr>
            </w:pPr>
            <w:r>
              <w:rPr>
                <w:sz w:val="18"/>
                <w:szCs w:val="18"/>
              </w:rPr>
              <w:t>Погашение бюджетных кредитов, полученных от других бюджетов бюджетной системы Российской Федерации в валюте Российской Федерации</w:t>
            </w:r>
          </w:p>
        </w:tc>
        <w:tc>
          <w:tcPr>
            <w:tcW w:w="937" w:type="dxa"/>
            <w:shd w:val="clear" w:color="FFFFCC" w:fill="FFFFFF"/>
            <w:hideMark/>
          </w:tcPr>
          <w:p w:rsidR="00E2367A" w:rsidRDefault="00E2367A" w:rsidP="006E2BAD">
            <w:pPr>
              <w:jc w:val="right"/>
              <w:rPr>
                <w:rFonts w:ascii="Times New Roman CYR" w:hAnsi="Times New Roman CYR" w:cs="Times New Roman CYR"/>
                <w:sz w:val="18"/>
                <w:szCs w:val="18"/>
              </w:rPr>
            </w:pPr>
            <w:r>
              <w:rPr>
                <w:rFonts w:ascii="Times New Roman CYR" w:hAnsi="Times New Roman CYR" w:cs="Times New Roman CYR"/>
                <w:sz w:val="18"/>
                <w:szCs w:val="18"/>
              </w:rPr>
              <w:t>4 224,00</w:t>
            </w:r>
          </w:p>
        </w:tc>
        <w:tc>
          <w:tcPr>
            <w:tcW w:w="1056" w:type="dxa"/>
            <w:shd w:val="clear" w:color="FFFFCC" w:fill="FFFFFF"/>
            <w:hideMark/>
          </w:tcPr>
          <w:p w:rsidR="00E2367A" w:rsidRDefault="00E2367A" w:rsidP="006E2BAD">
            <w:pPr>
              <w:jc w:val="right"/>
              <w:rPr>
                <w:rFonts w:ascii="Times New Roman CYR" w:hAnsi="Times New Roman CYR" w:cs="Times New Roman CYR"/>
                <w:sz w:val="18"/>
                <w:szCs w:val="18"/>
              </w:rPr>
            </w:pPr>
            <w:r>
              <w:rPr>
                <w:rFonts w:ascii="Times New Roman CYR" w:hAnsi="Times New Roman CYR" w:cs="Times New Roman CYR"/>
                <w:sz w:val="18"/>
                <w:szCs w:val="18"/>
              </w:rPr>
              <w:t>7 320,19</w:t>
            </w:r>
          </w:p>
        </w:tc>
        <w:tc>
          <w:tcPr>
            <w:tcW w:w="1026" w:type="dxa"/>
            <w:shd w:val="clear" w:color="auto" w:fill="auto"/>
            <w:noWrap/>
            <w:hideMark/>
          </w:tcPr>
          <w:p w:rsidR="00E2367A" w:rsidRDefault="00E2367A" w:rsidP="006E2BAD">
            <w:pPr>
              <w:jc w:val="right"/>
              <w:rPr>
                <w:sz w:val="18"/>
                <w:szCs w:val="18"/>
              </w:rPr>
            </w:pPr>
            <w:r>
              <w:rPr>
                <w:sz w:val="18"/>
                <w:szCs w:val="18"/>
              </w:rPr>
              <w:t>1 884,00</w:t>
            </w:r>
          </w:p>
        </w:tc>
        <w:tc>
          <w:tcPr>
            <w:tcW w:w="1100" w:type="dxa"/>
            <w:shd w:val="clear" w:color="FFFFCC" w:fill="FFFFFF"/>
            <w:hideMark/>
          </w:tcPr>
          <w:p w:rsidR="00E2367A" w:rsidRDefault="00E2367A" w:rsidP="006E2BAD">
            <w:pPr>
              <w:jc w:val="right"/>
              <w:rPr>
                <w:rFonts w:ascii="Times New Roman CYR" w:hAnsi="Times New Roman CYR" w:cs="Times New Roman CYR"/>
                <w:sz w:val="18"/>
                <w:szCs w:val="18"/>
              </w:rPr>
            </w:pPr>
            <w:r>
              <w:rPr>
                <w:rFonts w:ascii="Times New Roman CYR" w:hAnsi="Times New Roman CYR" w:cs="Times New Roman CYR"/>
                <w:sz w:val="18"/>
                <w:szCs w:val="18"/>
              </w:rPr>
              <w:t>10 337,79</w:t>
            </w:r>
          </w:p>
        </w:tc>
        <w:tc>
          <w:tcPr>
            <w:tcW w:w="940" w:type="dxa"/>
            <w:shd w:val="clear" w:color="FFFFCC" w:fill="FFFFFF"/>
            <w:hideMark/>
          </w:tcPr>
          <w:p w:rsidR="00E2367A" w:rsidRDefault="00E2367A" w:rsidP="006E2BAD">
            <w:pPr>
              <w:jc w:val="right"/>
              <w:rPr>
                <w:rFonts w:ascii="Times New Roman CYR" w:hAnsi="Times New Roman CYR" w:cs="Times New Roman CYR"/>
                <w:sz w:val="18"/>
                <w:szCs w:val="18"/>
              </w:rPr>
            </w:pPr>
            <w:r>
              <w:rPr>
                <w:rFonts w:ascii="Times New Roman CYR" w:hAnsi="Times New Roman CYR" w:cs="Times New Roman CYR"/>
                <w:sz w:val="18"/>
                <w:szCs w:val="18"/>
              </w:rPr>
              <w:t>7 641,24</w:t>
            </w:r>
          </w:p>
        </w:tc>
        <w:tc>
          <w:tcPr>
            <w:tcW w:w="1026" w:type="dxa"/>
            <w:shd w:val="clear" w:color="FFFFCC" w:fill="FFFFFF"/>
            <w:hideMark/>
          </w:tcPr>
          <w:p w:rsidR="00E2367A" w:rsidRDefault="00E2367A" w:rsidP="006E2BAD">
            <w:pPr>
              <w:jc w:val="right"/>
              <w:rPr>
                <w:rFonts w:ascii="Times New Roman CYR" w:hAnsi="Times New Roman CYR" w:cs="Times New Roman CYR"/>
                <w:sz w:val="18"/>
                <w:szCs w:val="18"/>
              </w:rPr>
            </w:pPr>
            <w:r>
              <w:rPr>
                <w:rFonts w:ascii="Times New Roman CYR" w:hAnsi="Times New Roman CYR" w:cs="Times New Roman CYR"/>
                <w:sz w:val="18"/>
                <w:szCs w:val="18"/>
              </w:rPr>
              <w:t>4 302,00</w:t>
            </w:r>
          </w:p>
        </w:tc>
      </w:tr>
      <w:tr w:rsidR="00E2367A" w:rsidTr="006E2BAD">
        <w:trPr>
          <w:trHeight w:val="386"/>
        </w:trPr>
        <w:tc>
          <w:tcPr>
            <w:tcW w:w="486" w:type="dxa"/>
            <w:shd w:val="clear" w:color="auto" w:fill="auto"/>
            <w:noWrap/>
            <w:hideMark/>
          </w:tcPr>
          <w:p w:rsidR="00E2367A" w:rsidRDefault="00E2367A" w:rsidP="006E2BAD">
            <w:pPr>
              <w:jc w:val="center"/>
              <w:rPr>
                <w:b/>
                <w:bCs/>
                <w:sz w:val="18"/>
                <w:szCs w:val="18"/>
              </w:rPr>
            </w:pPr>
            <w:r>
              <w:rPr>
                <w:b/>
                <w:bCs/>
                <w:sz w:val="18"/>
                <w:szCs w:val="18"/>
              </w:rPr>
              <w:t>3.</w:t>
            </w:r>
          </w:p>
        </w:tc>
        <w:tc>
          <w:tcPr>
            <w:tcW w:w="3060" w:type="dxa"/>
            <w:shd w:val="clear" w:color="auto" w:fill="auto"/>
            <w:hideMark/>
          </w:tcPr>
          <w:p w:rsidR="00E2367A" w:rsidRDefault="00E2367A" w:rsidP="006E2BAD">
            <w:pPr>
              <w:jc w:val="both"/>
              <w:rPr>
                <w:b/>
                <w:bCs/>
                <w:sz w:val="18"/>
                <w:szCs w:val="18"/>
              </w:rPr>
            </w:pPr>
            <w:r>
              <w:rPr>
                <w:b/>
                <w:bCs/>
                <w:sz w:val="18"/>
                <w:szCs w:val="18"/>
              </w:rPr>
              <w:t>Изменение остатков средств на счетах по учету средств бюджета</w:t>
            </w:r>
          </w:p>
        </w:tc>
        <w:tc>
          <w:tcPr>
            <w:tcW w:w="937" w:type="dxa"/>
            <w:shd w:val="clear" w:color="FFFFCC" w:fill="FFFFFF"/>
            <w:hideMark/>
          </w:tcPr>
          <w:p w:rsidR="00E2367A" w:rsidRDefault="00E2367A" w:rsidP="006E2BAD">
            <w:pPr>
              <w:jc w:val="right"/>
              <w:rPr>
                <w:b/>
                <w:bCs/>
                <w:sz w:val="18"/>
                <w:szCs w:val="18"/>
              </w:rPr>
            </w:pPr>
            <w:r>
              <w:rPr>
                <w:b/>
                <w:bCs/>
                <w:sz w:val="18"/>
                <w:szCs w:val="18"/>
              </w:rPr>
              <w:t>683,48</w:t>
            </w:r>
          </w:p>
        </w:tc>
        <w:tc>
          <w:tcPr>
            <w:tcW w:w="1056" w:type="dxa"/>
            <w:shd w:val="clear" w:color="FFFFCC" w:fill="FFFFFF"/>
            <w:hideMark/>
          </w:tcPr>
          <w:p w:rsidR="00E2367A" w:rsidRDefault="00E2367A" w:rsidP="006E2BAD">
            <w:pPr>
              <w:jc w:val="right"/>
              <w:rPr>
                <w:b/>
                <w:bCs/>
                <w:sz w:val="18"/>
                <w:szCs w:val="18"/>
              </w:rPr>
            </w:pPr>
            <w:r>
              <w:rPr>
                <w:b/>
                <w:bCs/>
                <w:sz w:val="18"/>
                <w:szCs w:val="18"/>
              </w:rPr>
              <w:t>876,21</w:t>
            </w:r>
          </w:p>
        </w:tc>
        <w:tc>
          <w:tcPr>
            <w:tcW w:w="1026" w:type="dxa"/>
            <w:shd w:val="clear" w:color="FFFFCC" w:fill="FFFFFF"/>
            <w:hideMark/>
          </w:tcPr>
          <w:p w:rsidR="00E2367A" w:rsidRDefault="00E2367A" w:rsidP="006E2BAD">
            <w:pPr>
              <w:jc w:val="right"/>
              <w:rPr>
                <w:b/>
                <w:bCs/>
                <w:sz w:val="18"/>
                <w:szCs w:val="18"/>
              </w:rPr>
            </w:pPr>
            <w:r>
              <w:rPr>
                <w:b/>
                <w:bCs/>
                <w:sz w:val="18"/>
                <w:szCs w:val="18"/>
              </w:rPr>
              <w:t>-15 976,54</w:t>
            </w:r>
          </w:p>
        </w:tc>
        <w:tc>
          <w:tcPr>
            <w:tcW w:w="1100" w:type="dxa"/>
            <w:shd w:val="clear" w:color="FFFFCC" w:fill="FFFFFF"/>
            <w:hideMark/>
          </w:tcPr>
          <w:p w:rsidR="00E2367A" w:rsidRDefault="00E2367A" w:rsidP="006E2BAD">
            <w:pPr>
              <w:jc w:val="right"/>
              <w:rPr>
                <w:b/>
                <w:bCs/>
                <w:sz w:val="18"/>
                <w:szCs w:val="18"/>
              </w:rPr>
            </w:pPr>
            <w:r>
              <w:rPr>
                <w:b/>
                <w:bCs/>
                <w:sz w:val="18"/>
                <w:szCs w:val="18"/>
              </w:rPr>
              <w:t>0,00</w:t>
            </w:r>
          </w:p>
        </w:tc>
        <w:tc>
          <w:tcPr>
            <w:tcW w:w="940" w:type="dxa"/>
            <w:shd w:val="clear" w:color="FFFFCC" w:fill="FFFFFF"/>
            <w:hideMark/>
          </w:tcPr>
          <w:p w:rsidR="00E2367A" w:rsidRDefault="00E2367A" w:rsidP="006E2BAD">
            <w:pPr>
              <w:jc w:val="right"/>
              <w:rPr>
                <w:b/>
                <w:bCs/>
                <w:sz w:val="18"/>
                <w:szCs w:val="18"/>
              </w:rPr>
            </w:pPr>
            <w:r>
              <w:rPr>
                <w:b/>
                <w:bCs/>
                <w:sz w:val="18"/>
                <w:szCs w:val="18"/>
              </w:rPr>
              <w:t>0,00</w:t>
            </w:r>
          </w:p>
        </w:tc>
        <w:tc>
          <w:tcPr>
            <w:tcW w:w="1026" w:type="dxa"/>
            <w:shd w:val="clear" w:color="FFFFCC" w:fill="FFFFFF"/>
            <w:hideMark/>
          </w:tcPr>
          <w:p w:rsidR="00E2367A" w:rsidRDefault="00E2367A" w:rsidP="006E2BAD">
            <w:pPr>
              <w:jc w:val="right"/>
              <w:rPr>
                <w:b/>
                <w:bCs/>
                <w:sz w:val="18"/>
                <w:szCs w:val="18"/>
              </w:rPr>
            </w:pPr>
            <w:r>
              <w:rPr>
                <w:b/>
                <w:bCs/>
                <w:sz w:val="18"/>
                <w:szCs w:val="18"/>
              </w:rPr>
              <w:t>0,00</w:t>
            </w:r>
          </w:p>
        </w:tc>
      </w:tr>
      <w:tr w:rsidR="00E2367A" w:rsidTr="006E2BAD">
        <w:trPr>
          <w:trHeight w:val="675"/>
        </w:trPr>
        <w:tc>
          <w:tcPr>
            <w:tcW w:w="486" w:type="dxa"/>
            <w:shd w:val="clear" w:color="auto" w:fill="auto"/>
            <w:noWrap/>
            <w:hideMark/>
          </w:tcPr>
          <w:p w:rsidR="00E2367A" w:rsidRDefault="00E2367A" w:rsidP="006E2BAD">
            <w:pPr>
              <w:jc w:val="center"/>
              <w:rPr>
                <w:b/>
                <w:bCs/>
                <w:sz w:val="18"/>
                <w:szCs w:val="18"/>
              </w:rPr>
            </w:pPr>
            <w:r>
              <w:rPr>
                <w:b/>
                <w:bCs/>
                <w:sz w:val="18"/>
                <w:szCs w:val="18"/>
              </w:rPr>
              <w:t>4.</w:t>
            </w:r>
          </w:p>
        </w:tc>
        <w:tc>
          <w:tcPr>
            <w:tcW w:w="3060" w:type="dxa"/>
            <w:shd w:val="clear" w:color="auto" w:fill="auto"/>
            <w:hideMark/>
          </w:tcPr>
          <w:p w:rsidR="00E2367A" w:rsidRDefault="00E2367A" w:rsidP="006E2BAD">
            <w:pPr>
              <w:jc w:val="both"/>
              <w:rPr>
                <w:b/>
                <w:bCs/>
                <w:sz w:val="18"/>
                <w:szCs w:val="18"/>
              </w:rPr>
            </w:pPr>
            <w:r>
              <w:rPr>
                <w:b/>
                <w:bCs/>
                <w:sz w:val="18"/>
                <w:szCs w:val="18"/>
              </w:rPr>
              <w:t>Иные источники внутреннего финансирования дефицитов бюджетов</w:t>
            </w:r>
          </w:p>
        </w:tc>
        <w:tc>
          <w:tcPr>
            <w:tcW w:w="937" w:type="dxa"/>
            <w:shd w:val="clear" w:color="FFFFCC" w:fill="FFFFFF"/>
            <w:hideMark/>
          </w:tcPr>
          <w:p w:rsidR="00E2367A" w:rsidRDefault="00E2367A" w:rsidP="006E2BAD">
            <w:pPr>
              <w:jc w:val="right"/>
              <w:rPr>
                <w:b/>
                <w:bCs/>
                <w:sz w:val="18"/>
                <w:szCs w:val="18"/>
              </w:rPr>
            </w:pPr>
            <w:r>
              <w:rPr>
                <w:b/>
                <w:bCs/>
                <w:sz w:val="18"/>
                <w:szCs w:val="18"/>
              </w:rPr>
              <w:t>-1 000,00</w:t>
            </w:r>
          </w:p>
        </w:tc>
        <w:tc>
          <w:tcPr>
            <w:tcW w:w="1056" w:type="dxa"/>
            <w:shd w:val="clear" w:color="FFFFCC" w:fill="FFFFFF"/>
            <w:hideMark/>
          </w:tcPr>
          <w:p w:rsidR="00E2367A" w:rsidRDefault="00E2367A" w:rsidP="006E2BAD">
            <w:pPr>
              <w:jc w:val="right"/>
              <w:rPr>
                <w:b/>
                <w:bCs/>
                <w:sz w:val="18"/>
                <w:szCs w:val="18"/>
              </w:rPr>
            </w:pPr>
            <w:r>
              <w:rPr>
                <w:b/>
                <w:bCs/>
                <w:sz w:val="18"/>
                <w:szCs w:val="18"/>
              </w:rPr>
              <w:t>385,00</w:t>
            </w:r>
          </w:p>
        </w:tc>
        <w:tc>
          <w:tcPr>
            <w:tcW w:w="1026" w:type="dxa"/>
            <w:shd w:val="clear" w:color="FFFFCC" w:fill="FFFFFF"/>
            <w:hideMark/>
          </w:tcPr>
          <w:p w:rsidR="00E2367A" w:rsidRDefault="00E2367A" w:rsidP="006E2BAD">
            <w:pPr>
              <w:jc w:val="right"/>
              <w:rPr>
                <w:b/>
                <w:bCs/>
                <w:sz w:val="18"/>
                <w:szCs w:val="18"/>
              </w:rPr>
            </w:pPr>
            <w:r>
              <w:rPr>
                <w:b/>
                <w:bCs/>
                <w:sz w:val="18"/>
                <w:szCs w:val="18"/>
              </w:rPr>
              <w:t>280,00</w:t>
            </w:r>
          </w:p>
        </w:tc>
        <w:tc>
          <w:tcPr>
            <w:tcW w:w="1100" w:type="dxa"/>
            <w:shd w:val="clear" w:color="FFFFCC" w:fill="FFFFFF"/>
            <w:hideMark/>
          </w:tcPr>
          <w:p w:rsidR="00E2367A" w:rsidRDefault="00E2367A" w:rsidP="006E2BAD">
            <w:pPr>
              <w:jc w:val="right"/>
              <w:rPr>
                <w:b/>
                <w:bCs/>
                <w:sz w:val="18"/>
                <w:szCs w:val="18"/>
              </w:rPr>
            </w:pPr>
            <w:r>
              <w:rPr>
                <w:b/>
                <w:bCs/>
                <w:sz w:val="18"/>
                <w:szCs w:val="18"/>
              </w:rPr>
              <w:t>398,00</w:t>
            </w:r>
          </w:p>
        </w:tc>
        <w:tc>
          <w:tcPr>
            <w:tcW w:w="940" w:type="dxa"/>
            <w:shd w:val="clear" w:color="FFFFCC" w:fill="FFFFFF"/>
            <w:hideMark/>
          </w:tcPr>
          <w:p w:rsidR="00E2367A" w:rsidRDefault="00E2367A" w:rsidP="006E2BAD">
            <w:pPr>
              <w:jc w:val="right"/>
              <w:rPr>
                <w:b/>
                <w:bCs/>
                <w:sz w:val="18"/>
                <w:szCs w:val="18"/>
              </w:rPr>
            </w:pPr>
            <w:r>
              <w:rPr>
                <w:b/>
                <w:bCs/>
                <w:sz w:val="18"/>
                <w:szCs w:val="18"/>
              </w:rPr>
              <w:t>217,00</w:t>
            </w:r>
          </w:p>
        </w:tc>
        <w:tc>
          <w:tcPr>
            <w:tcW w:w="1026" w:type="dxa"/>
            <w:shd w:val="clear" w:color="FFFFCC" w:fill="FFFFFF"/>
            <w:hideMark/>
          </w:tcPr>
          <w:p w:rsidR="00E2367A" w:rsidRDefault="00E2367A" w:rsidP="006E2BAD">
            <w:pPr>
              <w:jc w:val="right"/>
              <w:rPr>
                <w:b/>
                <w:bCs/>
                <w:sz w:val="18"/>
                <w:szCs w:val="18"/>
              </w:rPr>
            </w:pPr>
            <w:r>
              <w:rPr>
                <w:b/>
                <w:bCs/>
                <w:sz w:val="18"/>
                <w:szCs w:val="18"/>
              </w:rPr>
              <w:t>0,00</w:t>
            </w:r>
          </w:p>
        </w:tc>
      </w:tr>
      <w:tr w:rsidR="00E2367A" w:rsidTr="006E2BAD">
        <w:trPr>
          <w:trHeight w:val="780"/>
        </w:trPr>
        <w:tc>
          <w:tcPr>
            <w:tcW w:w="486" w:type="dxa"/>
            <w:shd w:val="clear" w:color="auto" w:fill="auto"/>
            <w:noWrap/>
            <w:hideMark/>
          </w:tcPr>
          <w:p w:rsidR="00E2367A" w:rsidRDefault="00E2367A" w:rsidP="006E2BAD">
            <w:pPr>
              <w:jc w:val="center"/>
              <w:rPr>
                <w:sz w:val="18"/>
                <w:szCs w:val="18"/>
              </w:rPr>
            </w:pPr>
            <w:r>
              <w:rPr>
                <w:sz w:val="18"/>
                <w:szCs w:val="18"/>
              </w:rPr>
              <w:t>4.1</w:t>
            </w:r>
          </w:p>
        </w:tc>
        <w:tc>
          <w:tcPr>
            <w:tcW w:w="3060" w:type="dxa"/>
            <w:shd w:val="clear" w:color="auto" w:fill="auto"/>
            <w:hideMark/>
          </w:tcPr>
          <w:p w:rsidR="00E2367A" w:rsidRDefault="00E2367A" w:rsidP="006E2BAD">
            <w:pPr>
              <w:jc w:val="both"/>
              <w:rPr>
                <w:sz w:val="18"/>
                <w:szCs w:val="18"/>
              </w:rPr>
            </w:pPr>
            <w:r>
              <w:rPr>
                <w:sz w:val="18"/>
                <w:szCs w:val="18"/>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937" w:type="dxa"/>
            <w:shd w:val="clear" w:color="auto" w:fill="auto"/>
            <w:hideMark/>
          </w:tcPr>
          <w:p w:rsidR="00E2367A" w:rsidRDefault="00E2367A" w:rsidP="006E2BAD">
            <w:pPr>
              <w:jc w:val="right"/>
              <w:rPr>
                <w:sz w:val="18"/>
                <w:szCs w:val="18"/>
              </w:rPr>
            </w:pPr>
            <w:r>
              <w:rPr>
                <w:sz w:val="18"/>
                <w:szCs w:val="18"/>
              </w:rPr>
              <w:t>0,00</w:t>
            </w:r>
          </w:p>
        </w:tc>
        <w:tc>
          <w:tcPr>
            <w:tcW w:w="1056" w:type="dxa"/>
            <w:shd w:val="clear" w:color="auto" w:fill="auto"/>
            <w:hideMark/>
          </w:tcPr>
          <w:p w:rsidR="00E2367A" w:rsidRDefault="00E2367A" w:rsidP="006E2BAD">
            <w:pPr>
              <w:jc w:val="right"/>
              <w:rPr>
                <w:sz w:val="18"/>
                <w:szCs w:val="18"/>
              </w:rPr>
            </w:pPr>
            <w:r>
              <w:rPr>
                <w:sz w:val="18"/>
                <w:szCs w:val="18"/>
              </w:rPr>
              <w:t>1 385,00</w:t>
            </w:r>
          </w:p>
        </w:tc>
        <w:tc>
          <w:tcPr>
            <w:tcW w:w="1026" w:type="dxa"/>
            <w:shd w:val="clear" w:color="auto" w:fill="auto"/>
            <w:hideMark/>
          </w:tcPr>
          <w:p w:rsidR="00E2367A" w:rsidRDefault="00E2367A" w:rsidP="006E2BAD">
            <w:pPr>
              <w:jc w:val="right"/>
              <w:rPr>
                <w:sz w:val="18"/>
                <w:szCs w:val="18"/>
              </w:rPr>
            </w:pPr>
            <w:r>
              <w:rPr>
                <w:sz w:val="18"/>
                <w:szCs w:val="18"/>
              </w:rPr>
              <w:t>280,00</w:t>
            </w:r>
          </w:p>
        </w:tc>
        <w:tc>
          <w:tcPr>
            <w:tcW w:w="1100" w:type="dxa"/>
            <w:shd w:val="clear" w:color="FFFFCC" w:fill="FFFFFF"/>
            <w:hideMark/>
          </w:tcPr>
          <w:p w:rsidR="00E2367A" w:rsidRDefault="00E2367A" w:rsidP="006E2BAD">
            <w:pPr>
              <w:jc w:val="right"/>
              <w:rPr>
                <w:sz w:val="18"/>
                <w:szCs w:val="18"/>
              </w:rPr>
            </w:pPr>
            <w:r>
              <w:rPr>
                <w:sz w:val="18"/>
                <w:szCs w:val="18"/>
              </w:rPr>
              <w:t>1 398,00</w:t>
            </w:r>
          </w:p>
        </w:tc>
        <w:tc>
          <w:tcPr>
            <w:tcW w:w="940" w:type="dxa"/>
            <w:shd w:val="clear" w:color="auto" w:fill="auto"/>
            <w:noWrap/>
            <w:hideMark/>
          </w:tcPr>
          <w:p w:rsidR="00E2367A" w:rsidRDefault="00E2367A" w:rsidP="006E2BAD">
            <w:pPr>
              <w:jc w:val="right"/>
              <w:rPr>
                <w:color w:val="000000"/>
                <w:sz w:val="18"/>
                <w:szCs w:val="18"/>
              </w:rPr>
            </w:pPr>
            <w:r>
              <w:rPr>
                <w:color w:val="000000"/>
                <w:sz w:val="18"/>
                <w:szCs w:val="18"/>
              </w:rPr>
              <w:t>1 217,00</w:t>
            </w:r>
          </w:p>
        </w:tc>
        <w:tc>
          <w:tcPr>
            <w:tcW w:w="1026" w:type="dxa"/>
            <w:shd w:val="clear" w:color="auto" w:fill="auto"/>
            <w:noWrap/>
            <w:hideMark/>
          </w:tcPr>
          <w:p w:rsidR="00E2367A" w:rsidRDefault="00E2367A" w:rsidP="006E2BAD">
            <w:pPr>
              <w:jc w:val="right"/>
              <w:rPr>
                <w:color w:val="000000"/>
                <w:sz w:val="18"/>
                <w:szCs w:val="18"/>
              </w:rPr>
            </w:pPr>
            <w:r>
              <w:rPr>
                <w:color w:val="000000"/>
                <w:sz w:val="18"/>
                <w:szCs w:val="18"/>
              </w:rPr>
              <w:t>1 000,00</w:t>
            </w:r>
          </w:p>
        </w:tc>
      </w:tr>
      <w:tr w:rsidR="00E2367A" w:rsidTr="006E2BAD">
        <w:trPr>
          <w:trHeight w:val="780"/>
        </w:trPr>
        <w:tc>
          <w:tcPr>
            <w:tcW w:w="486" w:type="dxa"/>
            <w:shd w:val="clear" w:color="auto" w:fill="auto"/>
            <w:noWrap/>
            <w:hideMark/>
          </w:tcPr>
          <w:p w:rsidR="00E2367A" w:rsidRDefault="00E2367A" w:rsidP="006E2BAD">
            <w:pPr>
              <w:jc w:val="center"/>
              <w:rPr>
                <w:sz w:val="18"/>
                <w:szCs w:val="18"/>
              </w:rPr>
            </w:pPr>
            <w:r>
              <w:rPr>
                <w:sz w:val="18"/>
                <w:szCs w:val="18"/>
              </w:rPr>
              <w:t>4.2</w:t>
            </w:r>
          </w:p>
        </w:tc>
        <w:tc>
          <w:tcPr>
            <w:tcW w:w="3060" w:type="dxa"/>
            <w:shd w:val="clear" w:color="auto" w:fill="auto"/>
            <w:hideMark/>
          </w:tcPr>
          <w:p w:rsidR="00E2367A" w:rsidRDefault="00E2367A" w:rsidP="006E2BAD">
            <w:pPr>
              <w:jc w:val="both"/>
              <w:rPr>
                <w:sz w:val="18"/>
                <w:szCs w:val="18"/>
              </w:rPr>
            </w:pPr>
            <w:r>
              <w:rPr>
                <w:sz w:val="18"/>
                <w:szCs w:val="18"/>
              </w:rPr>
              <w:t>Предоставление бюджетных кредитов другим бюджетам бюджетной системы Российской Федерации из муниципальных районов в валюте Российской Федерации</w:t>
            </w:r>
          </w:p>
        </w:tc>
        <w:tc>
          <w:tcPr>
            <w:tcW w:w="937" w:type="dxa"/>
            <w:shd w:val="clear" w:color="auto" w:fill="auto"/>
            <w:hideMark/>
          </w:tcPr>
          <w:p w:rsidR="00E2367A" w:rsidRDefault="00E2367A" w:rsidP="006E2BAD">
            <w:pPr>
              <w:jc w:val="right"/>
              <w:rPr>
                <w:sz w:val="18"/>
                <w:szCs w:val="18"/>
              </w:rPr>
            </w:pPr>
            <w:r>
              <w:rPr>
                <w:sz w:val="18"/>
                <w:szCs w:val="18"/>
              </w:rPr>
              <w:t>1 000,00</w:t>
            </w:r>
          </w:p>
        </w:tc>
        <w:tc>
          <w:tcPr>
            <w:tcW w:w="1056" w:type="dxa"/>
            <w:shd w:val="clear" w:color="auto" w:fill="auto"/>
            <w:hideMark/>
          </w:tcPr>
          <w:p w:rsidR="00E2367A" w:rsidRDefault="00E2367A" w:rsidP="006E2BAD">
            <w:pPr>
              <w:jc w:val="right"/>
              <w:rPr>
                <w:sz w:val="18"/>
                <w:szCs w:val="18"/>
              </w:rPr>
            </w:pPr>
            <w:r>
              <w:rPr>
                <w:sz w:val="18"/>
                <w:szCs w:val="18"/>
              </w:rPr>
              <w:t>1 000,00</w:t>
            </w:r>
          </w:p>
        </w:tc>
        <w:tc>
          <w:tcPr>
            <w:tcW w:w="1026" w:type="dxa"/>
            <w:shd w:val="clear" w:color="auto" w:fill="auto"/>
            <w:hideMark/>
          </w:tcPr>
          <w:p w:rsidR="00E2367A" w:rsidRDefault="00E2367A" w:rsidP="006E2BAD">
            <w:pPr>
              <w:jc w:val="right"/>
              <w:rPr>
                <w:sz w:val="18"/>
                <w:szCs w:val="18"/>
              </w:rPr>
            </w:pPr>
            <w:r>
              <w:rPr>
                <w:sz w:val="18"/>
                <w:szCs w:val="18"/>
              </w:rPr>
              <w:t>0,00</w:t>
            </w:r>
          </w:p>
        </w:tc>
        <w:tc>
          <w:tcPr>
            <w:tcW w:w="1100" w:type="dxa"/>
            <w:shd w:val="clear" w:color="FFFFCC" w:fill="FFFFFF"/>
            <w:hideMark/>
          </w:tcPr>
          <w:p w:rsidR="00E2367A" w:rsidRDefault="00E2367A" w:rsidP="006E2BAD">
            <w:pPr>
              <w:jc w:val="right"/>
              <w:rPr>
                <w:sz w:val="18"/>
                <w:szCs w:val="18"/>
              </w:rPr>
            </w:pPr>
            <w:r>
              <w:rPr>
                <w:sz w:val="18"/>
                <w:szCs w:val="18"/>
              </w:rPr>
              <w:t>1 000,00</w:t>
            </w:r>
          </w:p>
        </w:tc>
        <w:tc>
          <w:tcPr>
            <w:tcW w:w="940" w:type="dxa"/>
            <w:shd w:val="clear" w:color="auto" w:fill="auto"/>
            <w:noWrap/>
            <w:hideMark/>
          </w:tcPr>
          <w:p w:rsidR="00E2367A" w:rsidRDefault="00E2367A" w:rsidP="006E2BAD">
            <w:pPr>
              <w:jc w:val="right"/>
              <w:rPr>
                <w:color w:val="000000"/>
                <w:sz w:val="18"/>
                <w:szCs w:val="18"/>
              </w:rPr>
            </w:pPr>
            <w:r>
              <w:rPr>
                <w:color w:val="000000"/>
                <w:sz w:val="18"/>
                <w:szCs w:val="18"/>
              </w:rPr>
              <w:t>1 000,00</w:t>
            </w:r>
          </w:p>
        </w:tc>
        <w:tc>
          <w:tcPr>
            <w:tcW w:w="1026" w:type="dxa"/>
            <w:shd w:val="clear" w:color="auto" w:fill="auto"/>
            <w:noWrap/>
            <w:hideMark/>
          </w:tcPr>
          <w:p w:rsidR="00E2367A" w:rsidRDefault="00E2367A" w:rsidP="006E2BAD">
            <w:pPr>
              <w:jc w:val="right"/>
              <w:rPr>
                <w:color w:val="000000"/>
                <w:sz w:val="18"/>
                <w:szCs w:val="18"/>
              </w:rPr>
            </w:pPr>
            <w:r>
              <w:rPr>
                <w:color w:val="000000"/>
                <w:sz w:val="18"/>
                <w:szCs w:val="18"/>
              </w:rPr>
              <w:t>1 000,00</w:t>
            </w:r>
          </w:p>
        </w:tc>
      </w:tr>
    </w:tbl>
    <w:p w:rsidR="00E2367A" w:rsidRDefault="00E2367A" w:rsidP="00E2367A">
      <w:pPr>
        <w:ind w:firstLine="708"/>
        <w:jc w:val="both"/>
      </w:pPr>
    </w:p>
    <w:p w:rsidR="00E2367A" w:rsidRDefault="00E2367A" w:rsidP="00E2367A">
      <w:pPr>
        <w:ind w:firstLine="708"/>
        <w:jc w:val="both"/>
        <w:rPr>
          <w:color w:val="000000"/>
        </w:rPr>
      </w:pPr>
      <w:r>
        <w:rPr>
          <w:color w:val="000000"/>
        </w:rPr>
        <w:t>Данные приложений №№ 15, 16 «Источники финансирования дефицита бюджета Лахденпохского муниципального района» соответствуют данным Приложений № 13, 14 «Программа муниципальных внутренних заимствований Лахденпохского муниципального района».</w:t>
      </w:r>
    </w:p>
    <w:p w:rsidR="00786E60" w:rsidRPr="00B62DDF" w:rsidRDefault="006F7FB7" w:rsidP="00786E60">
      <w:pPr>
        <w:pStyle w:val="Default"/>
        <w:jc w:val="center"/>
        <w:rPr>
          <w:b/>
          <w:bCs/>
        </w:rPr>
      </w:pPr>
      <w:r>
        <w:rPr>
          <w:b/>
          <w:bCs/>
        </w:rPr>
        <w:t>10</w:t>
      </w:r>
      <w:r w:rsidR="00786E60">
        <w:rPr>
          <w:b/>
          <w:bCs/>
        </w:rPr>
        <w:t xml:space="preserve">. </w:t>
      </w:r>
      <w:r w:rsidR="00786E60" w:rsidRPr="00B62DDF">
        <w:rPr>
          <w:b/>
          <w:bCs/>
        </w:rPr>
        <w:t>Муниципальный внутренний долг.</w:t>
      </w:r>
    </w:p>
    <w:p w:rsidR="00786E60" w:rsidRPr="00B62DDF" w:rsidRDefault="00786E60" w:rsidP="00786E60">
      <w:pPr>
        <w:pStyle w:val="Default"/>
        <w:jc w:val="center"/>
        <w:rPr>
          <w:b/>
          <w:bCs/>
        </w:rPr>
      </w:pPr>
      <w:r w:rsidRPr="00B62DDF">
        <w:rPr>
          <w:b/>
          <w:bCs/>
        </w:rPr>
        <w:t>Расходы на обслуживание муниципального внутреннего долга.</w:t>
      </w:r>
    </w:p>
    <w:p w:rsidR="00786E60" w:rsidRDefault="00786E60" w:rsidP="00786E60">
      <w:pPr>
        <w:pStyle w:val="Default"/>
        <w:jc w:val="both"/>
      </w:pPr>
    </w:p>
    <w:p w:rsidR="00786E60" w:rsidRDefault="00786E60" w:rsidP="00786E60">
      <w:pPr>
        <w:pStyle w:val="Default"/>
        <w:ind w:firstLine="708"/>
        <w:jc w:val="both"/>
      </w:pPr>
      <w:r w:rsidRPr="00B62DDF">
        <w:t xml:space="preserve">В соответствии с основными направлениями бюджетной политики Лахденпохского муниципального района на 2018 - 2020 годы (далее также – Бюджетная политика Лахденпохского района) планируется обеспечить управление муниципальным долгом путем проведения мероприятий, направленных на увеличение доли среднесрочных и долгосрочных заимствований, обеспечение равномерности выплат по погашению долговых обязательств, снижение расходов на обслуживание долга за счет проведения работы по замещению рыночного долга. </w:t>
      </w:r>
    </w:p>
    <w:p w:rsidR="00786E60" w:rsidRDefault="00786E60" w:rsidP="00786E60">
      <w:pPr>
        <w:pStyle w:val="Default"/>
        <w:ind w:firstLine="708"/>
        <w:jc w:val="both"/>
      </w:pPr>
      <w:r>
        <w:t>Постановлением Администрации Лахденпохского муниципального района № 459 от 26.10.2018 г. утверждены Основные направления долговой политики Лахденпохского муниципального района на 2019 год и плановый период 2020-2021 годов (далее  - Долговая политика).</w:t>
      </w:r>
    </w:p>
    <w:p w:rsidR="00786E60" w:rsidRPr="00C36DD0" w:rsidRDefault="00786E60" w:rsidP="00786E60">
      <w:pPr>
        <w:pStyle w:val="Default"/>
        <w:ind w:firstLine="709"/>
        <w:jc w:val="both"/>
      </w:pPr>
      <w:r w:rsidRPr="00C36DD0">
        <w:t xml:space="preserve">Проектом </w:t>
      </w:r>
      <w:r>
        <w:t xml:space="preserve">решения </w:t>
      </w:r>
      <w:r w:rsidRPr="00C36DD0">
        <w:t xml:space="preserve"> (</w:t>
      </w:r>
      <w:r>
        <w:t>пункты 3 и 4</w:t>
      </w:r>
      <w:r w:rsidRPr="00C36DD0">
        <w:t xml:space="preserve">) предлагается утвердить верхний предел </w:t>
      </w:r>
      <w:r>
        <w:t>муниципального</w:t>
      </w:r>
      <w:r w:rsidRPr="00C36DD0">
        <w:t xml:space="preserve"> внутреннего долга </w:t>
      </w:r>
      <w:r>
        <w:t>Лахденпохского муниципального района</w:t>
      </w:r>
      <w:r w:rsidRPr="00C36DD0">
        <w:t xml:space="preserve"> в валюте Российской Федерации: </w:t>
      </w:r>
    </w:p>
    <w:p w:rsidR="00786E60" w:rsidRPr="00C36DD0" w:rsidRDefault="00786E60" w:rsidP="00786E60">
      <w:pPr>
        <w:pStyle w:val="Default"/>
        <w:ind w:firstLine="709"/>
        <w:jc w:val="both"/>
      </w:pPr>
      <w:r>
        <w:t xml:space="preserve"> - </w:t>
      </w:r>
      <w:r w:rsidRPr="00C36DD0">
        <w:t xml:space="preserve">на 1 января 2020 года – в сумме </w:t>
      </w:r>
      <w:r>
        <w:t>44 029,67</w:t>
      </w:r>
      <w:r w:rsidRPr="00C36DD0">
        <w:t xml:space="preserve"> тыс. рублей (в том числе по </w:t>
      </w:r>
      <w:r>
        <w:t xml:space="preserve">муниципальным </w:t>
      </w:r>
      <w:r w:rsidRPr="00C36DD0">
        <w:t xml:space="preserve">гарантиям </w:t>
      </w:r>
      <w:r>
        <w:t>Лахденпохского муниципального района</w:t>
      </w:r>
      <w:r w:rsidRPr="00C36DD0">
        <w:t xml:space="preserve"> – </w:t>
      </w:r>
      <w:r>
        <w:t>0</w:t>
      </w:r>
      <w:r w:rsidRPr="00C36DD0">
        <w:t xml:space="preserve"> тыс. рублей), или </w:t>
      </w:r>
      <w:r>
        <w:t>28,8</w:t>
      </w:r>
      <w:r w:rsidRPr="00C36DD0">
        <w:t xml:space="preserve"> процента от прогнозируемого общего объема доходов бюджета </w:t>
      </w:r>
      <w:r>
        <w:t>Лахденпохского муниципального района</w:t>
      </w:r>
      <w:r w:rsidRPr="00C36DD0">
        <w:t xml:space="preserve"> без учета объема безвозмездных поступлений; </w:t>
      </w:r>
    </w:p>
    <w:p w:rsidR="00786E60" w:rsidRDefault="00786E60" w:rsidP="00786E60">
      <w:pPr>
        <w:pStyle w:val="Default"/>
        <w:ind w:firstLine="709"/>
        <w:jc w:val="both"/>
      </w:pPr>
      <w:r>
        <w:t xml:space="preserve"> - </w:t>
      </w:r>
      <w:r w:rsidRPr="00C36DD0">
        <w:t xml:space="preserve">на 1 января 2021 года – в сумме </w:t>
      </w:r>
      <w:r>
        <w:t>54 383,89</w:t>
      </w:r>
      <w:r w:rsidRPr="00C36DD0">
        <w:t xml:space="preserve"> тыс. рублей (в том числе по </w:t>
      </w:r>
      <w:r>
        <w:t xml:space="preserve">муниципальным </w:t>
      </w:r>
      <w:r w:rsidRPr="00C36DD0">
        <w:t xml:space="preserve">гарантиям </w:t>
      </w:r>
      <w:r>
        <w:t>Лахденпохского муниципального района</w:t>
      </w:r>
      <w:r w:rsidRPr="00C36DD0">
        <w:t xml:space="preserve"> – </w:t>
      </w:r>
      <w:r>
        <w:t>0</w:t>
      </w:r>
      <w:r w:rsidRPr="00C36DD0">
        <w:t xml:space="preserve"> тыс. рублей), или </w:t>
      </w:r>
      <w:r>
        <w:t>51,4</w:t>
      </w:r>
      <w:r w:rsidRPr="00C36DD0">
        <w:t xml:space="preserve"> процента от прогнозируемого общего объема доходов бюджета </w:t>
      </w:r>
      <w:r>
        <w:t>Лахденпохского муниципального района</w:t>
      </w:r>
      <w:r w:rsidRPr="00C36DD0">
        <w:t xml:space="preserve"> без учета объема безвозмездных поступлений;</w:t>
      </w:r>
    </w:p>
    <w:p w:rsidR="00786E60" w:rsidRPr="00C36DD0" w:rsidRDefault="00786E60" w:rsidP="00786E60">
      <w:pPr>
        <w:pStyle w:val="Default"/>
        <w:ind w:firstLine="709"/>
        <w:jc w:val="both"/>
        <w:rPr>
          <w:color w:val="auto"/>
        </w:rPr>
      </w:pPr>
      <w:r>
        <w:rPr>
          <w:color w:val="auto"/>
        </w:rPr>
        <w:t xml:space="preserve">- </w:t>
      </w:r>
      <w:r w:rsidRPr="00C36DD0">
        <w:rPr>
          <w:color w:val="auto"/>
        </w:rPr>
        <w:t xml:space="preserve">на 1 января 2022 года – в сумме </w:t>
      </w:r>
      <w:r>
        <w:rPr>
          <w:color w:val="auto"/>
        </w:rPr>
        <w:t>64 653,49</w:t>
      </w:r>
      <w:r w:rsidRPr="00C36DD0">
        <w:rPr>
          <w:color w:val="auto"/>
        </w:rPr>
        <w:t xml:space="preserve"> тыс. рублей (в том числе по </w:t>
      </w:r>
      <w:r>
        <w:t xml:space="preserve">муниципальным </w:t>
      </w:r>
      <w:r w:rsidRPr="00C36DD0">
        <w:t xml:space="preserve">гарантиям </w:t>
      </w:r>
      <w:r>
        <w:t>Лахденпохского муниципального района</w:t>
      </w:r>
      <w:r w:rsidRPr="00C36DD0">
        <w:t xml:space="preserve"> – </w:t>
      </w:r>
      <w:r>
        <w:t>0</w:t>
      </w:r>
      <w:r w:rsidRPr="00C36DD0">
        <w:t xml:space="preserve"> тыс. рублей</w:t>
      </w:r>
      <w:r w:rsidRPr="00C36DD0">
        <w:rPr>
          <w:color w:val="auto"/>
        </w:rPr>
        <w:t xml:space="preserve">), или </w:t>
      </w:r>
      <w:r>
        <w:rPr>
          <w:color w:val="auto"/>
        </w:rPr>
        <w:lastRenderedPageBreak/>
        <w:t>63,0</w:t>
      </w:r>
      <w:r w:rsidRPr="00C36DD0">
        <w:rPr>
          <w:color w:val="auto"/>
        </w:rPr>
        <w:t xml:space="preserve"> процента от прогнозируемого общего объема доходов бюджета </w:t>
      </w:r>
      <w:r>
        <w:t>Лахденпохского муниципального района</w:t>
      </w:r>
      <w:r w:rsidRPr="00C36DD0">
        <w:rPr>
          <w:color w:val="auto"/>
        </w:rPr>
        <w:t xml:space="preserve"> без учета объема безвозмездных поступлений. </w:t>
      </w:r>
    </w:p>
    <w:p w:rsidR="00786E60" w:rsidRPr="00C36DD0" w:rsidRDefault="00786E60" w:rsidP="00786E60">
      <w:pPr>
        <w:pStyle w:val="Default"/>
        <w:ind w:firstLine="709"/>
        <w:jc w:val="both"/>
        <w:rPr>
          <w:color w:val="auto"/>
        </w:rPr>
      </w:pPr>
      <w:r>
        <w:rPr>
          <w:color w:val="auto"/>
        </w:rPr>
        <w:t>Пунктом 29</w:t>
      </w:r>
      <w:r w:rsidRPr="00C36DD0">
        <w:rPr>
          <w:color w:val="auto"/>
        </w:rPr>
        <w:t xml:space="preserve"> проекта </w:t>
      </w:r>
      <w:r>
        <w:rPr>
          <w:color w:val="auto"/>
        </w:rPr>
        <w:t>Решения</w:t>
      </w:r>
      <w:r w:rsidRPr="00C36DD0">
        <w:rPr>
          <w:color w:val="auto"/>
        </w:rPr>
        <w:t xml:space="preserve"> предлагается утвердить предельный объем </w:t>
      </w:r>
      <w:r>
        <w:rPr>
          <w:color w:val="auto"/>
        </w:rPr>
        <w:t xml:space="preserve">муниципального </w:t>
      </w:r>
      <w:r w:rsidRPr="00C36DD0">
        <w:rPr>
          <w:color w:val="auto"/>
        </w:rPr>
        <w:t xml:space="preserve"> долга </w:t>
      </w:r>
      <w:r>
        <w:t>Лахденпохского муниципального района</w:t>
      </w:r>
      <w:r w:rsidRPr="00C36DD0">
        <w:rPr>
          <w:color w:val="auto"/>
        </w:rPr>
        <w:t xml:space="preserve">: </w:t>
      </w:r>
    </w:p>
    <w:p w:rsidR="00786E60" w:rsidRPr="00C36DD0" w:rsidRDefault="00786E60" w:rsidP="00786E60">
      <w:pPr>
        <w:pStyle w:val="Default"/>
        <w:ind w:firstLine="709"/>
        <w:jc w:val="both"/>
        <w:rPr>
          <w:color w:val="auto"/>
        </w:rPr>
      </w:pPr>
      <w:r>
        <w:rPr>
          <w:color w:val="auto"/>
        </w:rPr>
        <w:t xml:space="preserve">- </w:t>
      </w:r>
      <w:r w:rsidRPr="00C36DD0">
        <w:rPr>
          <w:color w:val="auto"/>
        </w:rPr>
        <w:t xml:space="preserve">на 2019 год – в сумме </w:t>
      </w:r>
      <w:r>
        <w:rPr>
          <w:color w:val="auto"/>
        </w:rPr>
        <w:t>57 700,79</w:t>
      </w:r>
      <w:r w:rsidRPr="00C36DD0">
        <w:rPr>
          <w:color w:val="auto"/>
        </w:rPr>
        <w:t xml:space="preserve"> тыс. рублей; </w:t>
      </w:r>
    </w:p>
    <w:p w:rsidR="00786E60" w:rsidRPr="00C36DD0" w:rsidRDefault="00786E60" w:rsidP="00786E60">
      <w:pPr>
        <w:pStyle w:val="Default"/>
        <w:ind w:firstLine="709"/>
        <w:jc w:val="both"/>
        <w:rPr>
          <w:color w:val="auto"/>
        </w:rPr>
      </w:pPr>
      <w:r>
        <w:rPr>
          <w:color w:val="auto"/>
        </w:rPr>
        <w:t xml:space="preserve">- </w:t>
      </w:r>
      <w:r w:rsidRPr="00C36DD0">
        <w:rPr>
          <w:color w:val="auto"/>
        </w:rPr>
        <w:t xml:space="preserve">на 2020 год – в сумме </w:t>
      </w:r>
      <w:r>
        <w:rPr>
          <w:color w:val="auto"/>
        </w:rPr>
        <w:t>64 247,35</w:t>
      </w:r>
      <w:r w:rsidRPr="00C36DD0">
        <w:rPr>
          <w:color w:val="auto"/>
        </w:rPr>
        <w:t xml:space="preserve"> тыс. рублей; </w:t>
      </w:r>
    </w:p>
    <w:p w:rsidR="00786E60" w:rsidRDefault="00786E60" w:rsidP="00786E60">
      <w:pPr>
        <w:pStyle w:val="Default"/>
        <w:ind w:firstLine="709"/>
        <w:jc w:val="both"/>
        <w:rPr>
          <w:color w:val="auto"/>
        </w:rPr>
      </w:pPr>
      <w:r>
        <w:rPr>
          <w:color w:val="auto"/>
        </w:rPr>
        <w:t xml:space="preserve">- </w:t>
      </w:r>
      <w:r w:rsidRPr="00C36DD0">
        <w:rPr>
          <w:color w:val="auto"/>
        </w:rPr>
        <w:t xml:space="preserve">на 2021 год – в сумме </w:t>
      </w:r>
      <w:r>
        <w:rPr>
          <w:color w:val="auto"/>
        </w:rPr>
        <w:t>68 955,49</w:t>
      </w:r>
      <w:r w:rsidRPr="00C36DD0">
        <w:rPr>
          <w:color w:val="auto"/>
        </w:rPr>
        <w:t xml:space="preserve"> тыс. рублей. </w:t>
      </w:r>
    </w:p>
    <w:p w:rsidR="00786E60" w:rsidRPr="00372A00" w:rsidRDefault="00786E60" w:rsidP="00786E60">
      <w:pPr>
        <w:pStyle w:val="Default"/>
        <w:ind w:firstLine="709"/>
        <w:jc w:val="both"/>
        <w:rPr>
          <w:color w:val="auto"/>
        </w:rPr>
      </w:pPr>
      <w:r w:rsidRPr="00824627">
        <w:rPr>
          <w:color w:val="auto"/>
        </w:rPr>
        <w:t xml:space="preserve">Показатели муниципального внутреннего долга </w:t>
      </w:r>
      <w:r w:rsidRPr="00824627">
        <w:t>Лахденпохского муниципального района</w:t>
      </w:r>
      <w:r w:rsidRPr="00824627">
        <w:rPr>
          <w:color w:val="auto"/>
        </w:rPr>
        <w:t xml:space="preserve"> на 2019 год и на плановый период 2020 и 2021 годов приведены в </w:t>
      </w:r>
      <w:r w:rsidRPr="00372A00">
        <w:rPr>
          <w:color w:val="auto"/>
        </w:rPr>
        <w:t>таблице 11.</w:t>
      </w:r>
    </w:p>
    <w:p w:rsidR="00786E60" w:rsidRPr="00372A00" w:rsidRDefault="00786E60" w:rsidP="00786E60">
      <w:pPr>
        <w:pStyle w:val="Default"/>
        <w:ind w:firstLine="709"/>
        <w:jc w:val="both"/>
        <w:rPr>
          <w:color w:val="auto"/>
        </w:rPr>
      </w:pPr>
    </w:p>
    <w:p w:rsidR="00786E60" w:rsidRDefault="00786E60" w:rsidP="00786E60">
      <w:pPr>
        <w:pStyle w:val="Default"/>
        <w:ind w:firstLine="709"/>
        <w:jc w:val="right"/>
        <w:rPr>
          <w:color w:val="auto"/>
        </w:rPr>
      </w:pPr>
      <w:r w:rsidRPr="00372A00">
        <w:rPr>
          <w:color w:val="auto"/>
        </w:rPr>
        <w:t>Таблица  11</w:t>
      </w:r>
      <w:r>
        <w:rPr>
          <w:color w:val="auto"/>
        </w:rPr>
        <w:t xml:space="preserve"> </w:t>
      </w:r>
    </w:p>
    <w:p w:rsidR="00786E60" w:rsidRDefault="00786E60" w:rsidP="00786E60">
      <w:pPr>
        <w:pStyle w:val="Default"/>
        <w:ind w:firstLine="709"/>
        <w:jc w:val="right"/>
        <w:rPr>
          <w:color w:val="auto"/>
        </w:rPr>
      </w:pPr>
      <w:r>
        <w:rPr>
          <w:color w:val="auto"/>
        </w:rPr>
        <w:t>тыс. рублей</w:t>
      </w:r>
    </w:p>
    <w:tbl>
      <w:tblPr>
        <w:tblW w:w="9648" w:type="dxa"/>
        <w:tblInd w:w="99" w:type="dxa"/>
        <w:tblLook w:val="04A0"/>
      </w:tblPr>
      <w:tblGrid>
        <w:gridCol w:w="5538"/>
        <w:gridCol w:w="1417"/>
        <w:gridCol w:w="1418"/>
        <w:gridCol w:w="1275"/>
      </w:tblGrid>
      <w:tr w:rsidR="00786E60" w:rsidTr="006E2BAD">
        <w:trPr>
          <w:trHeight w:val="600"/>
        </w:trPr>
        <w:tc>
          <w:tcPr>
            <w:tcW w:w="5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6E60" w:rsidRDefault="00786E60" w:rsidP="006E2BAD">
            <w:pPr>
              <w:jc w:val="center"/>
              <w:rPr>
                <w:b/>
                <w:bCs/>
                <w:color w:val="000000"/>
                <w:sz w:val="20"/>
                <w:szCs w:val="20"/>
              </w:rPr>
            </w:pPr>
            <w:r>
              <w:rPr>
                <w:b/>
                <w:bCs/>
                <w:color w:val="000000"/>
                <w:sz w:val="20"/>
                <w:szCs w:val="20"/>
              </w:rPr>
              <w:t>Показатели</w:t>
            </w:r>
          </w:p>
        </w:tc>
        <w:tc>
          <w:tcPr>
            <w:tcW w:w="1417" w:type="dxa"/>
            <w:tcBorders>
              <w:top w:val="single" w:sz="4" w:space="0" w:color="auto"/>
              <w:left w:val="nil"/>
              <w:bottom w:val="single" w:sz="4" w:space="0" w:color="auto"/>
              <w:right w:val="single" w:sz="4" w:space="0" w:color="auto"/>
            </w:tcBorders>
            <w:shd w:val="clear" w:color="auto" w:fill="auto"/>
            <w:hideMark/>
          </w:tcPr>
          <w:p w:rsidR="00786E60" w:rsidRDefault="00786E60" w:rsidP="006E2BAD">
            <w:pPr>
              <w:jc w:val="center"/>
              <w:rPr>
                <w:b/>
                <w:bCs/>
                <w:color w:val="000000"/>
                <w:sz w:val="20"/>
                <w:szCs w:val="20"/>
              </w:rPr>
            </w:pPr>
            <w:r>
              <w:rPr>
                <w:b/>
                <w:bCs/>
                <w:color w:val="000000"/>
                <w:sz w:val="20"/>
                <w:szCs w:val="20"/>
              </w:rPr>
              <w:t>2019 год (проект)</w:t>
            </w:r>
          </w:p>
        </w:tc>
        <w:tc>
          <w:tcPr>
            <w:tcW w:w="1418" w:type="dxa"/>
            <w:tcBorders>
              <w:top w:val="single" w:sz="4" w:space="0" w:color="auto"/>
              <w:left w:val="nil"/>
              <w:bottom w:val="single" w:sz="4" w:space="0" w:color="auto"/>
              <w:right w:val="single" w:sz="4" w:space="0" w:color="auto"/>
            </w:tcBorders>
            <w:shd w:val="clear" w:color="auto" w:fill="auto"/>
            <w:hideMark/>
          </w:tcPr>
          <w:p w:rsidR="00786E60" w:rsidRDefault="00786E60" w:rsidP="006E2BAD">
            <w:pPr>
              <w:jc w:val="center"/>
              <w:rPr>
                <w:b/>
                <w:bCs/>
                <w:color w:val="000000"/>
                <w:sz w:val="20"/>
                <w:szCs w:val="20"/>
              </w:rPr>
            </w:pPr>
            <w:r>
              <w:rPr>
                <w:b/>
                <w:bCs/>
                <w:color w:val="000000"/>
                <w:sz w:val="20"/>
                <w:szCs w:val="20"/>
              </w:rPr>
              <w:t>2020 год (проект)</w:t>
            </w:r>
          </w:p>
        </w:tc>
        <w:tc>
          <w:tcPr>
            <w:tcW w:w="1275" w:type="dxa"/>
            <w:tcBorders>
              <w:top w:val="single" w:sz="4" w:space="0" w:color="auto"/>
              <w:left w:val="nil"/>
              <w:bottom w:val="single" w:sz="4" w:space="0" w:color="auto"/>
              <w:right w:val="single" w:sz="4" w:space="0" w:color="auto"/>
            </w:tcBorders>
            <w:shd w:val="clear" w:color="auto" w:fill="auto"/>
            <w:hideMark/>
          </w:tcPr>
          <w:p w:rsidR="00786E60" w:rsidRDefault="00786E60" w:rsidP="006E2BAD">
            <w:pPr>
              <w:jc w:val="center"/>
              <w:rPr>
                <w:b/>
                <w:bCs/>
                <w:color w:val="000000"/>
                <w:sz w:val="20"/>
                <w:szCs w:val="20"/>
              </w:rPr>
            </w:pPr>
            <w:r>
              <w:rPr>
                <w:b/>
                <w:bCs/>
                <w:color w:val="000000"/>
                <w:sz w:val="20"/>
                <w:szCs w:val="20"/>
              </w:rPr>
              <w:t>2021 год (проект)</w:t>
            </w:r>
          </w:p>
        </w:tc>
      </w:tr>
      <w:tr w:rsidR="00786E60" w:rsidTr="006E2BAD">
        <w:trPr>
          <w:trHeight w:val="705"/>
        </w:trPr>
        <w:tc>
          <w:tcPr>
            <w:tcW w:w="5538" w:type="dxa"/>
            <w:tcBorders>
              <w:top w:val="nil"/>
              <w:left w:val="single" w:sz="4" w:space="0" w:color="auto"/>
              <w:bottom w:val="single" w:sz="4" w:space="0" w:color="auto"/>
              <w:right w:val="single" w:sz="4" w:space="0" w:color="auto"/>
            </w:tcBorders>
            <w:shd w:val="clear" w:color="auto" w:fill="auto"/>
            <w:hideMark/>
          </w:tcPr>
          <w:p w:rsidR="00786E60" w:rsidRDefault="00786E60" w:rsidP="006E2BAD">
            <w:pPr>
              <w:jc w:val="both"/>
              <w:rPr>
                <w:color w:val="000000"/>
                <w:sz w:val="20"/>
                <w:szCs w:val="20"/>
              </w:rPr>
            </w:pPr>
            <w:r>
              <w:rPr>
                <w:color w:val="000000"/>
                <w:sz w:val="20"/>
                <w:szCs w:val="20"/>
              </w:rPr>
              <w:t>Общий объем доходов бюджета Лахденпохского муниципального района без учета объема безвозмездных поступлений</w:t>
            </w:r>
          </w:p>
        </w:tc>
        <w:tc>
          <w:tcPr>
            <w:tcW w:w="1417" w:type="dxa"/>
            <w:tcBorders>
              <w:top w:val="nil"/>
              <w:left w:val="nil"/>
              <w:bottom w:val="single" w:sz="4" w:space="0" w:color="auto"/>
              <w:right w:val="single" w:sz="4" w:space="0" w:color="auto"/>
            </w:tcBorders>
            <w:shd w:val="clear" w:color="auto" w:fill="auto"/>
            <w:hideMark/>
          </w:tcPr>
          <w:p w:rsidR="00786E60" w:rsidRDefault="00786E60" w:rsidP="006E2BAD">
            <w:pPr>
              <w:jc w:val="right"/>
              <w:rPr>
                <w:color w:val="000000"/>
                <w:sz w:val="20"/>
                <w:szCs w:val="20"/>
              </w:rPr>
            </w:pPr>
            <w:r>
              <w:rPr>
                <w:color w:val="000000"/>
                <w:sz w:val="20"/>
                <w:szCs w:val="20"/>
              </w:rPr>
              <w:t>152 800,80</w:t>
            </w:r>
          </w:p>
        </w:tc>
        <w:tc>
          <w:tcPr>
            <w:tcW w:w="1418" w:type="dxa"/>
            <w:tcBorders>
              <w:top w:val="nil"/>
              <w:left w:val="nil"/>
              <w:bottom w:val="single" w:sz="4" w:space="0" w:color="auto"/>
              <w:right w:val="single" w:sz="4" w:space="0" w:color="auto"/>
            </w:tcBorders>
            <w:shd w:val="clear" w:color="auto" w:fill="auto"/>
            <w:hideMark/>
          </w:tcPr>
          <w:p w:rsidR="00786E60" w:rsidRDefault="00786E60" w:rsidP="006E2BAD">
            <w:pPr>
              <w:jc w:val="right"/>
              <w:rPr>
                <w:color w:val="000000"/>
                <w:sz w:val="20"/>
                <w:szCs w:val="20"/>
              </w:rPr>
            </w:pPr>
            <w:r>
              <w:rPr>
                <w:color w:val="000000"/>
                <w:sz w:val="20"/>
                <w:szCs w:val="20"/>
              </w:rPr>
              <w:t>105 712,80</w:t>
            </w:r>
          </w:p>
        </w:tc>
        <w:tc>
          <w:tcPr>
            <w:tcW w:w="1275" w:type="dxa"/>
            <w:tcBorders>
              <w:top w:val="nil"/>
              <w:left w:val="nil"/>
              <w:bottom w:val="single" w:sz="4" w:space="0" w:color="auto"/>
              <w:right w:val="single" w:sz="4" w:space="0" w:color="auto"/>
            </w:tcBorders>
            <w:shd w:val="clear" w:color="auto" w:fill="auto"/>
            <w:hideMark/>
          </w:tcPr>
          <w:p w:rsidR="00786E60" w:rsidRDefault="00786E60" w:rsidP="006E2BAD">
            <w:pPr>
              <w:jc w:val="right"/>
              <w:rPr>
                <w:color w:val="000000"/>
                <w:sz w:val="20"/>
                <w:szCs w:val="20"/>
              </w:rPr>
            </w:pPr>
            <w:r>
              <w:rPr>
                <w:color w:val="000000"/>
                <w:sz w:val="20"/>
                <w:szCs w:val="20"/>
              </w:rPr>
              <w:t>102 696,00</w:t>
            </w:r>
          </w:p>
        </w:tc>
      </w:tr>
      <w:tr w:rsidR="00786E60" w:rsidTr="006E2BAD">
        <w:trPr>
          <w:trHeight w:val="275"/>
        </w:trPr>
        <w:tc>
          <w:tcPr>
            <w:tcW w:w="5538" w:type="dxa"/>
            <w:tcBorders>
              <w:top w:val="nil"/>
              <w:left w:val="single" w:sz="4" w:space="0" w:color="auto"/>
              <w:bottom w:val="single" w:sz="4" w:space="0" w:color="auto"/>
              <w:right w:val="single" w:sz="4" w:space="0" w:color="auto"/>
            </w:tcBorders>
            <w:shd w:val="clear" w:color="auto" w:fill="auto"/>
            <w:hideMark/>
          </w:tcPr>
          <w:p w:rsidR="00786E60" w:rsidRDefault="00786E60" w:rsidP="006E2BAD">
            <w:pPr>
              <w:jc w:val="both"/>
              <w:rPr>
                <w:color w:val="000000"/>
                <w:sz w:val="20"/>
                <w:szCs w:val="20"/>
              </w:rPr>
            </w:pPr>
            <w:r>
              <w:rPr>
                <w:color w:val="000000"/>
                <w:sz w:val="20"/>
                <w:szCs w:val="20"/>
              </w:rPr>
              <w:t xml:space="preserve">Предельный объем муниципального внутреннего долга  </w:t>
            </w:r>
          </w:p>
        </w:tc>
        <w:tc>
          <w:tcPr>
            <w:tcW w:w="1417" w:type="dxa"/>
            <w:tcBorders>
              <w:top w:val="nil"/>
              <w:left w:val="nil"/>
              <w:bottom w:val="single" w:sz="4" w:space="0" w:color="auto"/>
              <w:right w:val="single" w:sz="4" w:space="0" w:color="auto"/>
            </w:tcBorders>
            <w:shd w:val="clear" w:color="auto" w:fill="auto"/>
            <w:hideMark/>
          </w:tcPr>
          <w:p w:rsidR="00786E60" w:rsidRDefault="00786E60" w:rsidP="006E2BAD">
            <w:pPr>
              <w:jc w:val="right"/>
              <w:rPr>
                <w:color w:val="000000"/>
                <w:sz w:val="20"/>
                <w:szCs w:val="20"/>
              </w:rPr>
            </w:pPr>
            <w:r>
              <w:rPr>
                <w:color w:val="000000"/>
                <w:sz w:val="20"/>
                <w:szCs w:val="20"/>
              </w:rPr>
              <w:t>57 700,79</w:t>
            </w:r>
          </w:p>
        </w:tc>
        <w:tc>
          <w:tcPr>
            <w:tcW w:w="1418" w:type="dxa"/>
            <w:tcBorders>
              <w:top w:val="nil"/>
              <w:left w:val="nil"/>
              <w:bottom w:val="single" w:sz="4" w:space="0" w:color="auto"/>
              <w:right w:val="single" w:sz="4" w:space="0" w:color="auto"/>
            </w:tcBorders>
            <w:shd w:val="clear" w:color="auto" w:fill="auto"/>
            <w:hideMark/>
          </w:tcPr>
          <w:p w:rsidR="00786E60" w:rsidRDefault="00786E60" w:rsidP="006E2BAD">
            <w:pPr>
              <w:jc w:val="right"/>
              <w:rPr>
                <w:color w:val="000000"/>
                <w:sz w:val="20"/>
                <w:szCs w:val="20"/>
              </w:rPr>
            </w:pPr>
            <w:r>
              <w:rPr>
                <w:color w:val="000000"/>
                <w:sz w:val="20"/>
                <w:szCs w:val="20"/>
              </w:rPr>
              <w:t>64 247,35</w:t>
            </w:r>
          </w:p>
        </w:tc>
        <w:tc>
          <w:tcPr>
            <w:tcW w:w="1275" w:type="dxa"/>
            <w:tcBorders>
              <w:top w:val="nil"/>
              <w:left w:val="nil"/>
              <w:bottom w:val="single" w:sz="4" w:space="0" w:color="auto"/>
              <w:right w:val="single" w:sz="4" w:space="0" w:color="auto"/>
            </w:tcBorders>
            <w:shd w:val="clear" w:color="auto" w:fill="auto"/>
            <w:hideMark/>
          </w:tcPr>
          <w:p w:rsidR="00786E60" w:rsidRDefault="00786E60" w:rsidP="006E2BAD">
            <w:pPr>
              <w:jc w:val="right"/>
              <w:rPr>
                <w:color w:val="000000"/>
                <w:sz w:val="20"/>
                <w:szCs w:val="20"/>
              </w:rPr>
            </w:pPr>
            <w:r>
              <w:rPr>
                <w:color w:val="000000"/>
                <w:sz w:val="20"/>
                <w:szCs w:val="20"/>
              </w:rPr>
              <w:t>68 955,49</w:t>
            </w:r>
          </w:p>
        </w:tc>
      </w:tr>
      <w:tr w:rsidR="00786E60" w:rsidTr="00786E60">
        <w:trPr>
          <w:trHeight w:val="266"/>
        </w:trPr>
        <w:tc>
          <w:tcPr>
            <w:tcW w:w="5538" w:type="dxa"/>
            <w:tcBorders>
              <w:top w:val="nil"/>
              <w:left w:val="single" w:sz="4" w:space="0" w:color="auto"/>
              <w:bottom w:val="single" w:sz="4" w:space="0" w:color="auto"/>
              <w:right w:val="single" w:sz="4" w:space="0" w:color="auto"/>
            </w:tcBorders>
            <w:shd w:val="clear" w:color="auto" w:fill="auto"/>
            <w:hideMark/>
          </w:tcPr>
          <w:p w:rsidR="00786E60" w:rsidRDefault="00786E60" w:rsidP="006E2BAD">
            <w:pPr>
              <w:jc w:val="both"/>
              <w:rPr>
                <w:color w:val="000000"/>
                <w:sz w:val="20"/>
                <w:szCs w:val="20"/>
              </w:rPr>
            </w:pPr>
            <w:r>
              <w:rPr>
                <w:color w:val="000000"/>
                <w:sz w:val="20"/>
                <w:szCs w:val="20"/>
              </w:rPr>
              <w:t xml:space="preserve">Верхний предел муниципального внутреннего долга  </w:t>
            </w:r>
          </w:p>
        </w:tc>
        <w:tc>
          <w:tcPr>
            <w:tcW w:w="1417" w:type="dxa"/>
            <w:tcBorders>
              <w:top w:val="nil"/>
              <w:left w:val="nil"/>
              <w:bottom w:val="single" w:sz="4" w:space="0" w:color="auto"/>
              <w:right w:val="single" w:sz="4" w:space="0" w:color="auto"/>
            </w:tcBorders>
            <w:shd w:val="clear" w:color="auto" w:fill="auto"/>
            <w:hideMark/>
          </w:tcPr>
          <w:p w:rsidR="00786E60" w:rsidRDefault="00786E60" w:rsidP="006E2BAD">
            <w:pPr>
              <w:jc w:val="right"/>
              <w:rPr>
                <w:color w:val="000000"/>
                <w:sz w:val="20"/>
                <w:szCs w:val="20"/>
              </w:rPr>
            </w:pPr>
            <w:r>
              <w:rPr>
                <w:color w:val="000000"/>
                <w:sz w:val="20"/>
                <w:szCs w:val="20"/>
              </w:rPr>
              <w:t>44 029,67</w:t>
            </w:r>
          </w:p>
        </w:tc>
        <w:tc>
          <w:tcPr>
            <w:tcW w:w="1418" w:type="dxa"/>
            <w:tcBorders>
              <w:top w:val="nil"/>
              <w:left w:val="nil"/>
              <w:bottom w:val="single" w:sz="4" w:space="0" w:color="auto"/>
              <w:right w:val="single" w:sz="4" w:space="0" w:color="auto"/>
            </w:tcBorders>
            <w:shd w:val="clear" w:color="auto" w:fill="auto"/>
            <w:hideMark/>
          </w:tcPr>
          <w:p w:rsidR="00786E60" w:rsidRDefault="00786E60" w:rsidP="006E2BAD">
            <w:pPr>
              <w:jc w:val="right"/>
              <w:rPr>
                <w:color w:val="000000"/>
                <w:sz w:val="20"/>
                <w:szCs w:val="20"/>
              </w:rPr>
            </w:pPr>
            <w:r>
              <w:rPr>
                <w:color w:val="000000"/>
                <w:sz w:val="20"/>
                <w:szCs w:val="20"/>
              </w:rPr>
              <w:t>54 383,89</w:t>
            </w:r>
          </w:p>
        </w:tc>
        <w:tc>
          <w:tcPr>
            <w:tcW w:w="1275" w:type="dxa"/>
            <w:tcBorders>
              <w:top w:val="nil"/>
              <w:left w:val="nil"/>
              <w:bottom w:val="single" w:sz="4" w:space="0" w:color="auto"/>
              <w:right w:val="single" w:sz="4" w:space="0" w:color="auto"/>
            </w:tcBorders>
            <w:shd w:val="clear" w:color="auto" w:fill="auto"/>
            <w:hideMark/>
          </w:tcPr>
          <w:p w:rsidR="00786E60" w:rsidRDefault="00786E60" w:rsidP="006E2BAD">
            <w:pPr>
              <w:jc w:val="right"/>
              <w:rPr>
                <w:color w:val="000000"/>
                <w:sz w:val="20"/>
                <w:szCs w:val="20"/>
              </w:rPr>
            </w:pPr>
            <w:r>
              <w:rPr>
                <w:color w:val="000000"/>
                <w:sz w:val="20"/>
                <w:szCs w:val="20"/>
              </w:rPr>
              <w:t>64 653,49</w:t>
            </w:r>
          </w:p>
        </w:tc>
      </w:tr>
      <w:tr w:rsidR="00786E60" w:rsidTr="00786E60">
        <w:trPr>
          <w:trHeight w:val="978"/>
        </w:trPr>
        <w:tc>
          <w:tcPr>
            <w:tcW w:w="5538" w:type="dxa"/>
            <w:tcBorders>
              <w:top w:val="single" w:sz="4" w:space="0" w:color="auto"/>
              <w:left w:val="single" w:sz="4" w:space="0" w:color="auto"/>
              <w:bottom w:val="single" w:sz="4" w:space="0" w:color="auto"/>
              <w:right w:val="single" w:sz="4" w:space="0" w:color="auto"/>
            </w:tcBorders>
            <w:shd w:val="clear" w:color="auto" w:fill="auto"/>
            <w:hideMark/>
          </w:tcPr>
          <w:p w:rsidR="00786E60" w:rsidRDefault="00786E60" w:rsidP="006E2BAD">
            <w:pPr>
              <w:jc w:val="both"/>
              <w:rPr>
                <w:color w:val="000000"/>
                <w:sz w:val="20"/>
                <w:szCs w:val="20"/>
              </w:rPr>
            </w:pPr>
            <w:r>
              <w:rPr>
                <w:color w:val="000000"/>
                <w:sz w:val="20"/>
                <w:szCs w:val="20"/>
              </w:rPr>
              <w:t>Отношение предельного объема муниципального внутреннего долга к доходам бюджета Лахденпохского муниципального района без учета объема безвозмездных поступлений, %</w:t>
            </w:r>
          </w:p>
        </w:tc>
        <w:tc>
          <w:tcPr>
            <w:tcW w:w="1417" w:type="dxa"/>
            <w:tcBorders>
              <w:top w:val="single" w:sz="4" w:space="0" w:color="auto"/>
              <w:left w:val="nil"/>
              <w:bottom w:val="single" w:sz="4" w:space="0" w:color="auto"/>
              <w:right w:val="single" w:sz="4" w:space="0" w:color="auto"/>
            </w:tcBorders>
            <w:shd w:val="clear" w:color="auto" w:fill="auto"/>
            <w:hideMark/>
          </w:tcPr>
          <w:p w:rsidR="00786E60" w:rsidRDefault="00786E60" w:rsidP="006E2BAD">
            <w:pPr>
              <w:jc w:val="right"/>
              <w:rPr>
                <w:color w:val="000000"/>
                <w:sz w:val="20"/>
                <w:szCs w:val="20"/>
              </w:rPr>
            </w:pPr>
            <w:r>
              <w:rPr>
                <w:color w:val="000000"/>
                <w:sz w:val="20"/>
                <w:szCs w:val="20"/>
              </w:rPr>
              <w:t>37,76</w:t>
            </w:r>
          </w:p>
        </w:tc>
        <w:tc>
          <w:tcPr>
            <w:tcW w:w="1418" w:type="dxa"/>
            <w:tcBorders>
              <w:top w:val="single" w:sz="4" w:space="0" w:color="auto"/>
              <w:left w:val="nil"/>
              <w:bottom w:val="single" w:sz="4" w:space="0" w:color="auto"/>
              <w:right w:val="single" w:sz="4" w:space="0" w:color="auto"/>
            </w:tcBorders>
            <w:shd w:val="clear" w:color="auto" w:fill="auto"/>
            <w:hideMark/>
          </w:tcPr>
          <w:p w:rsidR="00786E60" w:rsidRDefault="00786E60" w:rsidP="006E2BAD">
            <w:pPr>
              <w:jc w:val="right"/>
              <w:rPr>
                <w:color w:val="000000"/>
                <w:sz w:val="20"/>
                <w:szCs w:val="20"/>
              </w:rPr>
            </w:pPr>
            <w:r>
              <w:rPr>
                <w:color w:val="000000"/>
                <w:sz w:val="20"/>
                <w:szCs w:val="20"/>
              </w:rPr>
              <w:t>60,78</w:t>
            </w:r>
          </w:p>
        </w:tc>
        <w:tc>
          <w:tcPr>
            <w:tcW w:w="1275" w:type="dxa"/>
            <w:tcBorders>
              <w:top w:val="single" w:sz="4" w:space="0" w:color="auto"/>
              <w:left w:val="nil"/>
              <w:bottom w:val="single" w:sz="4" w:space="0" w:color="auto"/>
              <w:right w:val="single" w:sz="4" w:space="0" w:color="auto"/>
            </w:tcBorders>
            <w:shd w:val="clear" w:color="auto" w:fill="auto"/>
            <w:hideMark/>
          </w:tcPr>
          <w:p w:rsidR="00786E60" w:rsidRDefault="00786E60" w:rsidP="006E2BAD">
            <w:pPr>
              <w:jc w:val="right"/>
              <w:rPr>
                <w:color w:val="000000"/>
                <w:sz w:val="20"/>
                <w:szCs w:val="20"/>
              </w:rPr>
            </w:pPr>
            <w:r>
              <w:rPr>
                <w:color w:val="000000"/>
                <w:sz w:val="20"/>
                <w:szCs w:val="20"/>
              </w:rPr>
              <w:t>67,15</w:t>
            </w:r>
          </w:p>
        </w:tc>
      </w:tr>
      <w:tr w:rsidR="00786E60" w:rsidTr="00786E60">
        <w:trPr>
          <w:trHeight w:val="992"/>
        </w:trPr>
        <w:tc>
          <w:tcPr>
            <w:tcW w:w="5538" w:type="dxa"/>
            <w:tcBorders>
              <w:top w:val="single" w:sz="4" w:space="0" w:color="auto"/>
              <w:left w:val="single" w:sz="4" w:space="0" w:color="auto"/>
              <w:bottom w:val="single" w:sz="4" w:space="0" w:color="auto"/>
              <w:right w:val="single" w:sz="4" w:space="0" w:color="auto"/>
            </w:tcBorders>
            <w:shd w:val="clear" w:color="auto" w:fill="auto"/>
            <w:hideMark/>
          </w:tcPr>
          <w:p w:rsidR="00786E60" w:rsidRDefault="00786E60" w:rsidP="006E2BAD">
            <w:pPr>
              <w:jc w:val="both"/>
              <w:rPr>
                <w:color w:val="000000"/>
                <w:sz w:val="20"/>
                <w:szCs w:val="20"/>
              </w:rPr>
            </w:pPr>
            <w:r>
              <w:rPr>
                <w:color w:val="000000"/>
                <w:sz w:val="20"/>
                <w:szCs w:val="20"/>
              </w:rPr>
              <w:t>Превышение показателя предельного объема муниципального внутреннего долга над доходами бюджета Лахденпохского муниципального района без учета объема безвозмездных поступлений, тыс. рублей</w:t>
            </w:r>
          </w:p>
        </w:tc>
        <w:tc>
          <w:tcPr>
            <w:tcW w:w="1417" w:type="dxa"/>
            <w:tcBorders>
              <w:top w:val="single" w:sz="4" w:space="0" w:color="auto"/>
              <w:left w:val="nil"/>
              <w:bottom w:val="single" w:sz="4" w:space="0" w:color="auto"/>
              <w:right w:val="single" w:sz="4" w:space="0" w:color="auto"/>
            </w:tcBorders>
            <w:shd w:val="clear" w:color="auto" w:fill="auto"/>
            <w:hideMark/>
          </w:tcPr>
          <w:p w:rsidR="00786E60" w:rsidRDefault="00786E60" w:rsidP="006E2BAD">
            <w:pPr>
              <w:jc w:val="right"/>
              <w:rPr>
                <w:color w:val="000000"/>
                <w:sz w:val="20"/>
                <w:szCs w:val="20"/>
              </w:rPr>
            </w:pPr>
            <w:r>
              <w:rPr>
                <w:color w:val="000000"/>
                <w:sz w:val="20"/>
                <w:szCs w:val="20"/>
              </w:rPr>
              <w:t>-</w:t>
            </w:r>
          </w:p>
        </w:tc>
        <w:tc>
          <w:tcPr>
            <w:tcW w:w="1418" w:type="dxa"/>
            <w:tcBorders>
              <w:top w:val="single" w:sz="4" w:space="0" w:color="auto"/>
              <w:left w:val="nil"/>
              <w:bottom w:val="single" w:sz="4" w:space="0" w:color="auto"/>
              <w:right w:val="single" w:sz="4" w:space="0" w:color="auto"/>
            </w:tcBorders>
            <w:shd w:val="clear" w:color="auto" w:fill="auto"/>
            <w:hideMark/>
          </w:tcPr>
          <w:p w:rsidR="00786E60" w:rsidRDefault="00786E60" w:rsidP="006E2BAD">
            <w:pPr>
              <w:jc w:val="right"/>
              <w:rPr>
                <w:color w:val="000000"/>
                <w:sz w:val="20"/>
                <w:szCs w:val="20"/>
              </w:rPr>
            </w:pPr>
            <w:r>
              <w:rPr>
                <w:color w:val="000000"/>
                <w:sz w:val="20"/>
                <w:szCs w:val="20"/>
              </w:rPr>
              <w:t>-</w:t>
            </w:r>
          </w:p>
        </w:tc>
        <w:tc>
          <w:tcPr>
            <w:tcW w:w="1275" w:type="dxa"/>
            <w:tcBorders>
              <w:top w:val="single" w:sz="4" w:space="0" w:color="auto"/>
              <w:left w:val="nil"/>
              <w:bottom w:val="single" w:sz="4" w:space="0" w:color="auto"/>
              <w:right w:val="single" w:sz="4" w:space="0" w:color="auto"/>
            </w:tcBorders>
            <w:shd w:val="clear" w:color="auto" w:fill="auto"/>
            <w:hideMark/>
          </w:tcPr>
          <w:p w:rsidR="00786E60" w:rsidRDefault="00786E60" w:rsidP="006E2BAD">
            <w:pPr>
              <w:jc w:val="right"/>
              <w:rPr>
                <w:color w:val="000000"/>
                <w:sz w:val="20"/>
                <w:szCs w:val="20"/>
              </w:rPr>
            </w:pPr>
            <w:r>
              <w:rPr>
                <w:color w:val="000000"/>
                <w:sz w:val="20"/>
                <w:szCs w:val="20"/>
              </w:rPr>
              <w:t>-</w:t>
            </w:r>
          </w:p>
        </w:tc>
      </w:tr>
      <w:tr w:rsidR="00786E60" w:rsidTr="006E2BAD">
        <w:trPr>
          <w:trHeight w:val="695"/>
        </w:trPr>
        <w:tc>
          <w:tcPr>
            <w:tcW w:w="5538" w:type="dxa"/>
            <w:tcBorders>
              <w:top w:val="nil"/>
              <w:left w:val="single" w:sz="4" w:space="0" w:color="auto"/>
              <w:bottom w:val="single" w:sz="4" w:space="0" w:color="auto"/>
              <w:right w:val="single" w:sz="4" w:space="0" w:color="auto"/>
            </w:tcBorders>
            <w:shd w:val="clear" w:color="auto" w:fill="auto"/>
            <w:hideMark/>
          </w:tcPr>
          <w:p w:rsidR="00786E60" w:rsidRDefault="00786E60" w:rsidP="006E2BAD">
            <w:pPr>
              <w:jc w:val="both"/>
              <w:rPr>
                <w:color w:val="000000"/>
                <w:sz w:val="20"/>
                <w:szCs w:val="20"/>
              </w:rPr>
            </w:pPr>
            <w:r>
              <w:rPr>
                <w:color w:val="000000"/>
                <w:sz w:val="20"/>
                <w:szCs w:val="20"/>
              </w:rPr>
              <w:t>Отношение предельного объема муниципального внутреннего долга к доходам бюджета района без учета объема безвозмездных поступлений (статья 107 БК РФ), %</w:t>
            </w:r>
          </w:p>
        </w:tc>
        <w:tc>
          <w:tcPr>
            <w:tcW w:w="1417" w:type="dxa"/>
            <w:tcBorders>
              <w:top w:val="nil"/>
              <w:left w:val="nil"/>
              <w:bottom w:val="single" w:sz="4" w:space="0" w:color="auto"/>
              <w:right w:val="single" w:sz="4" w:space="0" w:color="auto"/>
            </w:tcBorders>
            <w:shd w:val="clear" w:color="auto" w:fill="auto"/>
            <w:hideMark/>
          </w:tcPr>
          <w:p w:rsidR="00786E60" w:rsidRDefault="00786E60" w:rsidP="006E2BAD">
            <w:pPr>
              <w:jc w:val="right"/>
              <w:rPr>
                <w:color w:val="000000"/>
                <w:sz w:val="20"/>
                <w:szCs w:val="20"/>
              </w:rPr>
            </w:pPr>
            <w:r>
              <w:rPr>
                <w:color w:val="000000"/>
                <w:sz w:val="20"/>
                <w:szCs w:val="20"/>
              </w:rPr>
              <w:t>37,76</w:t>
            </w:r>
          </w:p>
        </w:tc>
        <w:tc>
          <w:tcPr>
            <w:tcW w:w="1418" w:type="dxa"/>
            <w:tcBorders>
              <w:top w:val="nil"/>
              <w:left w:val="nil"/>
              <w:bottom w:val="single" w:sz="4" w:space="0" w:color="auto"/>
              <w:right w:val="single" w:sz="4" w:space="0" w:color="auto"/>
            </w:tcBorders>
            <w:shd w:val="clear" w:color="auto" w:fill="auto"/>
            <w:hideMark/>
          </w:tcPr>
          <w:p w:rsidR="00786E60" w:rsidRDefault="00786E60" w:rsidP="006E2BAD">
            <w:pPr>
              <w:jc w:val="right"/>
              <w:rPr>
                <w:color w:val="000000"/>
                <w:sz w:val="20"/>
                <w:szCs w:val="20"/>
              </w:rPr>
            </w:pPr>
            <w:r>
              <w:rPr>
                <w:color w:val="000000"/>
                <w:sz w:val="20"/>
                <w:szCs w:val="20"/>
              </w:rPr>
              <w:t>60,78</w:t>
            </w:r>
          </w:p>
        </w:tc>
        <w:tc>
          <w:tcPr>
            <w:tcW w:w="1275" w:type="dxa"/>
            <w:tcBorders>
              <w:top w:val="nil"/>
              <w:left w:val="nil"/>
              <w:bottom w:val="single" w:sz="4" w:space="0" w:color="auto"/>
              <w:right w:val="single" w:sz="4" w:space="0" w:color="auto"/>
            </w:tcBorders>
            <w:shd w:val="clear" w:color="auto" w:fill="auto"/>
            <w:hideMark/>
          </w:tcPr>
          <w:p w:rsidR="00786E60" w:rsidRDefault="00786E60" w:rsidP="006E2BAD">
            <w:pPr>
              <w:jc w:val="right"/>
              <w:rPr>
                <w:color w:val="000000"/>
                <w:sz w:val="20"/>
                <w:szCs w:val="20"/>
              </w:rPr>
            </w:pPr>
            <w:r>
              <w:rPr>
                <w:color w:val="000000"/>
                <w:sz w:val="20"/>
                <w:szCs w:val="20"/>
              </w:rPr>
              <w:t>67,15</w:t>
            </w:r>
          </w:p>
        </w:tc>
      </w:tr>
      <w:tr w:rsidR="00786E60" w:rsidTr="006E2BAD">
        <w:trPr>
          <w:trHeight w:val="989"/>
        </w:trPr>
        <w:tc>
          <w:tcPr>
            <w:tcW w:w="5538" w:type="dxa"/>
            <w:tcBorders>
              <w:top w:val="nil"/>
              <w:left w:val="single" w:sz="4" w:space="0" w:color="auto"/>
              <w:bottom w:val="single" w:sz="4" w:space="0" w:color="auto"/>
              <w:right w:val="single" w:sz="4" w:space="0" w:color="auto"/>
            </w:tcBorders>
            <w:shd w:val="clear" w:color="auto" w:fill="auto"/>
            <w:hideMark/>
          </w:tcPr>
          <w:p w:rsidR="00786E60" w:rsidRDefault="00786E60" w:rsidP="006E2BAD">
            <w:pPr>
              <w:jc w:val="both"/>
              <w:rPr>
                <w:color w:val="000000"/>
                <w:sz w:val="20"/>
                <w:szCs w:val="20"/>
              </w:rPr>
            </w:pPr>
            <w:r>
              <w:rPr>
                <w:color w:val="000000"/>
                <w:sz w:val="20"/>
                <w:szCs w:val="20"/>
              </w:rPr>
              <w:t>Превышение показателя верхнего предела муниципального внутреннего долга над доходам бюджета Лахденпохского муниципального района без учета объема безвозмездных поступлений, тыс. рублей</w:t>
            </w:r>
          </w:p>
        </w:tc>
        <w:tc>
          <w:tcPr>
            <w:tcW w:w="1417" w:type="dxa"/>
            <w:tcBorders>
              <w:top w:val="nil"/>
              <w:left w:val="nil"/>
              <w:bottom w:val="single" w:sz="4" w:space="0" w:color="auto"/>
              <w:right w:val="single" w:sz="4" w:space="0" w:color="auto"/>
            </w:tcBorders>
            <w:shd w:val="clear" w:color="auto" w:fill="auto"/>
            <w:hideMark/>
          </w:tcPr>
          <w:p w:rsidR="00786E60" w:rsidRDefault="00786E60" w:rsidP="006E2BAD">
            <w:pPr>
              <w:jc w:val="right"/>
              <w:rPr>
                <w:color w:val="000000"/>
                <w:sz w:val="20"/>
                <w:szCs w:val="20"/>
              </w:rPr>
            </w:pPr>
            <w:r>
              <w:rPr>
                <w:color w:val="000000"/>
                <w:sz w:val="20"/>
                <w:szCs w:val="20"/>
              </w:rPr>
              <w:t>-</w:t>
            </w:r>
          </w:p>
        </w:tc>
        <w:tc>
          <w:tcPr>
            <w:tcW w:w="1418" w:type="dxa"/>
            <w:tcBorders>
              <w:top w:val="nil"/>
              <w:left w:val="nil"/>
              <w:bottom w:val="single" w:sz="4" w:space="0" w:color="auto"/>
              <w:right w:val="single" w:sz="4" w:space="0" w:color="auto"/>
            </w:tcBorders>
            <w:shd w:val="clear" w:color="auto" w:fill="auto"/>
            <w:hideMark/>
          </w:tcPr>
          <w:p w:rsidR="00786E60" w:rsidRDefault="00786E60" w:rsidP="006E2BAD">
            <w:pPr>
              <w:jc w:val="right"/>
              <w:rPr>
                <w:color w:val="000000"/>
                <w:sz w:val="20"/>
                <w:szCs w:val="20"/>
              </w:rPr>
            </w:pPr>
            <w:r>
              <w:rPr>
                <w:color w:val="000000"/>
                <w:sz w:val="20"/>
                <w:szCs w:val="20"/>
              </w:rPr>
              <w:t>-</w:t>
            </w:r>
          </w:p>
        </w:tc>
        <w:tc>
          <w:tcPr>
            <w:tcW w:w="1275" w:type="dxa"/>
            <w:tcBorders>
              <w:top w:val="nil"/>
              <w:left w:val="nil"/>
              <w:bottom w:val="single" w:sz="4" w:space="0" w:color="auto"/>
              <w:right w:val="single" w:sz="4" w:space="0" w:color="auto"/>
            </w:tcBorders>
            <w:shd w:val="clear" w:color="auto" w:fill="auto"/>
            <w:hideMark/>
          </w:tcPr>
          <w:p w:rsidR="00786E60" w:rsidRDefault="00786E60" w:rsidP="006E2BAD">
            <w:pPr>
              <w:jc w:val="right"/>
              <w:rPr>
                <w:color w:val="000000"/>
                <w:sz w:val="20"/>
                <w:szCs w:val="20"/>
              </w:rPr>
            </w:pPr>
            <w:r>
              <w:rPr>
                <w:color w:val="000000"/>
                <w:sz w:val="20"/>
                <w:szCs w:val="20"/>
              </w:rPr>
              <w:t>-</w:t>
            </w:r>
          </w:p>
        </w:tc>
      </w:tr>
      <w:tr w:rsidR="00786E60" w:rsidTr="006E2BAD">
        <w:trPr>
          <w:trHeight w:val="691"/>
        </w:trPr>
        <w:tc>
          <w:tcPr>
            <w:tcW w:w="5538" w:type="dxa"/>
            <w:tcBorders>
              <w:top w:val="nil"/>
              <w:left w:val="single" w:sz="4" w:space="0" w:color="auto"/>
              <w:bottom w:val="single" w:sz="4" w:space="0" w:color="auto"/>
              <w:right w:val="single" w:sz="4" w:space="0" w:color="auto"/>
            </w:tcBorders>
            <w:shd w:val="clear" w:color="auto" w:fill="auto"/>
            <w:hideMark/>
          </w:tcPr>
          <w:p w:rsidR="00786E60" w:rsidRDefault="00786E60" w:rsidP="006E2BAD">
            <w:pPr>
              <w:jc w:val="both"/>
              <w:rPr>
                <w:color w:val="000000"/>
                <w:sz w:val="20"/>
                <w:szCs w:val="20"/>
              </w:rPr>
            </w:pPr>
            <w:r>
              <w:rPr>
                <w:color w:val="000000"/>
                <w:sz w:val="20"/>
                <w:szCs w:val="20"/>
              </w:rPr>
              <w:t>Отношение верхнего предела муниципального внутреннего долга к доходам бюджета Лахденпохского муниципального района без учета объема безвозмездных поступлений, %</w:t>
            </w:r>
          </w:p>
        </w:tc>
        <w:tc>
          <w:tcPr>
            <w:tcW w:w="1417" w:type="dxa"/>
            <w:tcBorders>
              <w:top w:val="nil"/>
              <w:left w:val="nil"/>
              <w:bottom w:val="single" w:sz="4" w:space="0" w:color="auto"/>
              <w:right w:val="single" w:sz="4" w:space="0" w:color="auto"/>
            </w:tcBorders>
            <w:shd w:val="clear" w:color="auto" w:fill="auto"/>
            <w:noWrap/>
            <w:hideMark/>
          </w:tcPr>
          <w:p w:rsidR="00786E60" w:rsidRDefault="00786E60" w:rsidP="006E2BAD">
            <w:pPr>
              <w:jc w:val="right"/>
              <w:rPr>
                <w:color w:val="000000"/>
                <w:sz w:val="20"/>
                <w:szCs w:val="20"/>
              </w:rPr>
            </w:pPr>
            <w:r>
              <w:rPr>
                <w:color w:val="000000"/>
                <w:sz w:val="20"/>
                <w:szCs w:val="20"/>
              </w:rPr>
              <w:t>28,82</w:t>
            </w:r>
          </w:p>
        </w:tc>
        <w:tc>
          <w:tcPr>
            <w:tcW w:w="1418" w:type="dxa"/>
            <w:tcBorders>
              <w:top w:val="nil"/>
              <w:left w:val="nil"/>
              <w:bottom w:val="single" w:sz="4" w:space="0" w:color="auto"/>
              <w:right w:val="single" w:sz="4" w:space="0" w:color="auto"/>
            </w:tcBorders>
            <w:shd w:val="clear" w:color="auto" w:fill="auto"/>
            <w:noWrap/>
            <w:hideMark/>
          </w:tcPr>
          <w:p w:rsidR="00786E60" w:rsidRDefault="00786E60" w:rsidP="006E2BAD">
            <w:pPr>
              <w:jc w:val="right"/>
              <w:rPr>
                <w:color w:val="000000"/>
                <w:sz w:val="20"/>
                <w:szCs w:val="20"/>
              </w:rPr>
            </w:pPr>
            <w:r>
              <w:rPr>
                <w:color w:val="000000"/>
                <w:sz w:val="20"/>
                <w:szCs w:val="20"/>
              </w:rPr>
              <w:t>51,44</w:t>
            </w:r>
          </w:p>
        </w:tc>
        <w:tc>
          <w:tcPr>
            <w:tcW w:w="1275" w:type="dxa"/>
            <w:tcBorders>
              <w:top w:val="nil"/>
              <w:left w:val="nil"/>
              <w:bottom w:val="single" w:sz="4" w:space="0" w:color="auto"/>
              <w:right w:val="single" w:sz="4" w:space="0" w:color="auto"/>
            </w:tcBorders>
            <w:shd w:val="clear" w:color="auto" w:fill="auto"/>
            <w:noWrap/>
            <w:hideMark/>
          </w:tcPr>
          <w:p w:rsidR="00786E60" w:rsidRDefault="00786E60" w:rsidP="006E2BAD">
            <w:pPr>
              <w:jc w:val="right"/>
              <w:rPr>
                <w:color w:val="000000"/>
                <w:sz w:val="20"/>
                <w:szCs w:val="20"/>
              </w:rPr>
            </w:pPr>
            <w:r>
              <w:rPr>
                <w:color w:val="000000"/>
                <w:sz w:val="20"/>
                <w:szCs w:val="20"/>
              </w:rPr>
              <w:t>62,96</w:t>
            </w:r>
          </w:p>
        </w:tc>
      </w:tr>
    </w:tbl>
    <w:p w:rsidR="00786E60" w:rsidRPr="00824627" w:rsidRDefault="00786E60" w:rsidP="00786E60">
      <w:pPr>
        <w:pStyle w:val="Default"/>
        <w:ind w:firstLine="709"/>
        <w:jc w:val="both"/>
      </w:pPr>
    </w:p>
    <w:p w:rsidR="00786E60" w:rsidRPr="00776FF5" w:rsidRDefault="00786E60" w:rsidP="00786E60">
      <w:pPr>
        <w:pStyle w:val="Default"/>
        <w:ind w:firstLine="708"/>
        <w:jc w:val="both"/>
        <w:rPr>
          <w:color w:val="auto"/>
        </w:rPr>
      </w:pPr>
      <w:r w:rsidRPr="00B62DDF">
        <w:rPr>
          <w:color w:val="auto"/>
        </w:rPr>
        <w:t xml:space="preserve">В соответствии с пунктом 3 статьи 107 Бюджетного кодекса предельный объем </w:t>
      </w:r>
      <w:r w:rsidRPr="00B62DDF">
        <w:t>муниципального</w:t>
      </w:r>
      <w:r w:rsidRPr="00B62DDF">
        <w:rPr>
          <w:color w:val="auto"/>
        </w:rPr>
        <w:t xml:space="preserve"> долга не должен превышать утвержденный общий годовой объем доходов </w:t>
      </w:r>
      <w:r w:rsidRPr="00B62DDF">
        <w:t xml:space="preserve">местного </w:t>
      </w:r>
      <w:r w:rsidRPr="00B62DDF">
        <w:rPr>
          <w:color w:val="auto"/>
        </w:rPr>
        <w:t>бюджета без учета утвержденного объема безвозмездных поступлений</w:t>
      </w:r>
      <w:r w:rsidRPr="00B62DDF">
        <w:t xml:space="preserve"> и (или) поступлений налоговых доходов по дополнительным </w:t>
      </w:r>
      <w:r w:rsidRPr="00776FF5">
        <w:t>нормативам отчислений</w:t>
      </w:r>
      <w:r w:rsidRPr="00776FF5">
        <w:rPr>
          <w:color w:val="auto"/>
        </w:rPr>
        <w:t>. Проектом  бюджета требования указанной статьи обеспечены в полном объеме.</w:t>
      </w:r>
    </w:p>
    <w:p w:rsidR="00786E60" w:rsidRPr="002B3494" w:rsidRDefault="00786E60" w:rsidP="00786E60">
      <w:pPr>
        <w:pStyle w:val="Default"/>
        <w:ind w:firstLine="708"/>
        <w:jc w:val="both"/>
      </w:pPr>
      <w:r w:rsidRPr="002B3494">
        <w:t>Верхний предел муниципального внутреннего долга Лахденпохского муниципального района планируется с</w:t>
      </w:r>
      <w:r>
        <w:t xml:space="preserve"> ежегодным значительным ростом </w:t>
      </w:r>
      <w:r w:rsidRPr="002B3494">
        <w:t xml:space="preserve">за счет увеличения объемов рыночных долговых обязательств: </w:t>
      </w:r>
    </w:p>
    <w:p w:rsidR="00786E60" w:rsidRPr="002B3494" w:rsidRDefault="00786E60" w:rsidP="00786E60">
      <w:pPr>
        <w:pStyle w:val="Default"/>
        <w:jc w:val="both"/>
      </w:pPr>
      <w:r>
        <w:t xml:space="preserve">- </w:t>
      </w:r>
      <w:r w:rsidRPr="002B3494">
        <w:t xml:space="preserve">на </w:t>
      </w:r>
      <w:r>
        <w:t>1</w:t>
      </w:r>
      <w:r w:rsidRPr="002B3494">
        <w:t>9</w:t>
      </w:r>
      <w:r>
        <w:t> 928,15</w:t>
      </w:r>
      <w:r w:rsidRPr="002B3494">
        <w:t xml:space="preserve"> тыс. рублей (</w:t>
      </w:r>
      <w:r>
        <w:t>358,7</w:t>
      </w:r>
      <w:r w:rsidRPr="002B3494">
        <w:t xml:space="preserve"> процента) в 201</w:t>
      </w:r>
      <w:r>
        <w:t>9</w:t>
      </w:r>
      <w:r w:rsidRPr="002B3494">
        <w:t xml:space="preserve"> году; </w:t>
      </w:r>
    </w:p>
    <w:p w:rsidR="00786E60" w:rsidRPr="002B3494" w:rsidRDefault="00786E60" w:rsidP="00786E60">
      <w:pPr>
        <w:pStyle w:val="Default"/>
        <w:jc w:val="both"/>
      </w:pPr>
      <w:r>
        <w:t xml:space="preserve">- </w:t>
      </w:r>
      <w:r w:rsidRPr="002B3494">
        <w:t xml:space="preserve">на </w:t>
      </w:r>
      <w:r>
        <w:t>17 995,46</w:t>
      </w:r>
      <w:r w:rsidRPr="002B3494">
        <w:t xml:space="preserve"> тыс. рублей (</w:t>
      </w:r>
      <w:r>
        <w:t>70,6</w:t>
      </w:r>
      <w:r w:rsidRPr="002B3494">
        <w:t xml:space="preserve"> процентов) в 20</w:t>
      </w:r>
      <w:r>
        <w:t>20</w:t>
      </w:r>
      <w:r w:rsidRPr="002B3494">
        <w:t xml:space="preserve"> году; </w:t>
      </w:r>
    </w:p>
    <w:p w:rsidR="00786E60" w:rsidRPr="004F7352" w:rsidRDefault="00786E60" w:rsidP="00786E60">
      <w:pPr>
        <w:jc w:val="both"/>
      </w:pPr>
      <w:r>
        <w:t xml:space="preserve">- </w:t>
      </w:r>
      <w:r w:rsidRPr="004F7352">
        <w:t xml:space="preserve">на </w:t>
      </w:r>
      <w:r>
        <w:t xml:space="preserve">14 571,60 </w:t>
      </w:r>
      <w:r w:rsidRPr="004F7352">
        <w:t xml:space="preserve"> тыс. рублей (</w:t>
      </w:r>
      <w:r>
        <w:t>32,0</w:t>
      </w:r>
      <w:r w:rsidRPr="004F7352">
        <w:t xml:space="preserve"> процента) в 202</w:t>
      </w:r>
      <w:r>
        <w:t>1</w:t>
      </w:r>
      <w:r w:rsidRPr="004F7352">
        <w:t xml:space="preserve"> году.</w:t>
      </w:r>
    </w:p>
    <w:p w:rsidR="00786E60" w:rsidRPr="004F7352" w:rsidRDefault="00786E60" w:rsidP="00786E60">
      <w:pPr>
        <w:pStyle w:val="Default"/>
        <w:ind w:firstLine="708"/>
        <w:jc w:val="both"/>
      </w:pPr>
      <w:r w:rsidRPr="004F7352">
        <w:t xml:space="preserve">Анализ приведенных выше данных показывает следующее: </w:t>
      </w:r>
    </w:p>
    <w:p w:rsidR="00786E60" w:rsidRPr="004F7352" w:rsidRDefault="00786E60" w:rsidP="00786E60">
      <w:pPr>
        <w:pStyle w:val="Default"/>
        <w:ind w:firstLine="708"/>
        <w:jc w:val="both"/>
      </w:pPr>
      <w:r w:rsidRPr="004F7352">
        <w:t>1) Проектом бюджета предусмотрены значения объема муниципального долга, не превышающие объема налоговых и неналоговых доходов бюджета Лахденпохского муниципального района и соответствующие требованиям Бюджетного кодекса;</w:t>
      </w:r>
    </w:p>
    <w:p w:rsidR="00786E60" w:rsidRPr="004F7352" w:rsidRDefault="00786E60" w:rsidP="00786E60">
      <w:pPr>
        <w:pStyle w:val="Default"/>
        <w:ind w:firstLine="708"/>
        <w:jc w:val="both"/>
      </w:pPr>
      <w:r w:rsidRPr="004F7352">
        <w:lastRenderedPageBreak/>
        <w:t>2) показатели муниципального внутреннего долга Лахденпохского района, предусмотренные Проектом бюджета имеют резкую динамику роста, в результате которой  предельный объем муниципального внутреннего долга  по окончании среднесрочного периода (202</w:t>
      </w:r>
      <w:r>
        <w:t>1</w:t>
      </w:r>
      <w:r w:rsidRPr="004F7352">
        <w:t xml:space="preserve"> год) достигнет уровня 6</w:t>
      </w:r>
      <w:r>
        <w:t>7</w:t>
      </w:r>
      <w:r w:rsidRPr="004F7352">
        <w:t>,1</w:t>
      </w:r>
      <w:r>
        <w:t>5</w:t>
      </w:r>
      <w:r w:rsidRPr="004F7352">
        <w:t xml:space="preserve"> процентов к доходам бюджета района без учета объема безвозмездных поступлений, что выше аналогичного </w:t>
      </w:r>
      <w:r>
        <w:t>показателя 2019 года в 1,8 раза;</w:t>
      </w:r>
    </w:p>
    <w:p w:rsidR="00786E60" w:rsidRDefault="00786E60" w:rsidP="00786E60">
      <w:pPr>
        <w:pStyle w:val="Default"/>
        <w:ind w:firstLine="708"/>
        <w:jc w:val="both"/>
      </w:pPr>
      <w:r>
        <w:t xml:space="preserve">3) </w:t>
      </w:r>
      <w:r w:rsidRPr="004F7352">
        <w:t>прогнозируется изменение структуры муниципального внутреннего долга, а именно</w:t>
      </w:r>
      <w:r>
        <w:t>:</w:t>
      </w:r>
    </w:p>
    <w:p w:rsidR="00786E60" w:rsidRDefault="00786E60" w:rsidP="00786E60">
      <w:pPr>
        <w:pStyle w:val="Default"/>
        <w:ind w:firstLine="708"/>
        <w:jc w:val="both"/>
      </w:pPr>
      <w:r>
        <w:t>-</w:t>
      </w:r>
      <w:r w:rsidRPr="004F7352">
        <w:t xml:space="preserve"> увеличение удельного веса наиболее дорогих в обслуживании рыночных долговых обязательств - кредит</w:t>
      </w:r>
      <w:r>
        <w:t>ы</w:t>
      </w:r>
      <w:r w:rsidRPr="004F7352">
        <w:t xml:space="preserve"> кредитных организаций на 1 января 202</w:t>
      </w:r>
      <w:r>
        <w:t>2</w:t>
      </w:r>
      <w:r w:rsidRPr="004F7352">
        <w:t xml:space="preserve"> года по сравнению с аналогичным показателем на 1 января 201</w:t>
      </w:r>
      <w:r>
        <w:t>9</w:t>
      </w:r>
      <w:r w:rsidRPr="004F7352">
        <w:t xml:space="preserve"> года планируются к увеличению на </w:t>
      </w:r>
      <w:r>
        <w:t xml:space="preserve"> 52 494,99 тыс. рублей</w:t>
      </w:r>
      <w:r w:rsidRPr="004F7352">
        <w:t xml:space="preserve"> (в </w:t>
      </w:r>
      <w:r>
        <w:t>9,4 раза);</w:t>
      </w:r>
    </w:p>
    <w:p w:rsidR="00786E60" w:rsidRDefault="00786E60" w:rsidP="00786E60">
      <w:pPr>
        <w:pStyle w:val="Default"/>
        <w:ind w:firstLine="708"/>
        <w:jc w:val="both"/>
      </w:pPr>
      <w:r>
        <w:t xml:space="preserve">- погашение бюджетных кредитов в течение 2019-2021 годов в сумме 22 281,13 тыс. рублей при отсутствии планов по их привлечению. </w:t>
      </w:r>
    </w:p>
    <w:p w:rsidR="00786E60" w:rsidRDefault="00786E60" w:rsidP="00786E60">
      <w:pPr>
        <w:pStyle w:val="Default"/>
        <w:ind w:firstLine="708"/>
        <w:jc w:val="both"/>
      </w:pPr>
      <w:r>
        <w:t>Таким образом, фактически планируется замещение бюджетных кредитов более дорогостоящими коммерческими кредитами;</w:t>
      </w:r>
    </w:p>
    <w:p w:rsidR="00786E60" w:rsidRDefault="00786E60" w:rsidP="00786E60">
      <w:pPr>
        <w:pStyle w:val="Default"/>
        <w:ind w:firstLine="708"/>
        <w:jc w:val="both"/>
      </w:pPr>
      <w:r>
        <w:t>4) пунктом 4.2 Плана мероприятий по оздоровлению муниципальных финансов Лахденпохского муниципального района, утвержденного постановлением администрации района № 460 от 26.10.2018 г. определено в 2019-2020 годах проведение мероприятий по п</w:t>
      </w:r>
      <w:r w:rsidRPr="00E828FC">
        <w:t>ривлечени</w:t>
      </w:r>
      <w:r>
        <w:t>ю</w:t>
      </w:r>
      <w:r w:rsidRPr="00E828FC">
        <w:t xml:space="preserve"> краткосрочных бюджетных кредитов на пополнение остатков средств на счетах местных бюджетов в случаях и на условиях, установленных законодательством</w:t>
      </w:r>
      <w:r>
        <w:t>. Данное мероприятие не нашло отражения в предлагаемой к утверждению программе заимствований на 2019 год и плановый период 2020 года;</w:t>
      </w:r>
    </w:p>
    <w:p w:rsidR="00786E60" w:rsidRDefault="00786E60" w:rsidP="00786E60">
      <w:pPr>
        <w:pStyle w:val="Default"/>
        <w:ind w:firstLine="708"/>
        <w:jc w:val="both"/>
      </w:pPr>
      <w:r>
        <w:t xml:space="preserve">5)  Положениями Долговой политики установлено, что одной из основных целей долговой политики является обеспечение выполнения показателя долговой устойчивости: отношение объема долговых обязательств Лахденпохского района к общему </w:t>
      </w:r>
      <w:r w:rsidRPr="00C36DD0">
        <w:rPr>
          <w:color w:val="auto"/>
        </w:rPr>
        <w:t>объем</w:t>
      </w:r>
      <w:r>
        <w:rPr>
          <w:color w:val="auto"/>
        </w:rPr>
        <w:t>у</w:t>
      </w:r>
      <w:r w:rsidRPr="00C36DD0">
        <w:rPr>
          <w:color w:val="auto"/>
        </w:rPr>
        <w:t xml:space="preserve"> доходов бюджета </w:t>
      </w:r>
      <w:r>
        <w:t>Лахденпохского муниципального района</w:t>
      </w:r>
      <w:r w:rsidRPr="00C36DD0">
        <w:rPr>
          <w:color w:val="auto"/>
        </w:rPr>
        <w:t xml:space="preserve"> без учета объема безвозмездных поступлений</w:t>
      </w:r>
      <w:r>
        <w:rPr>
          <w:color w:val="auto"/>
        </w:rPr>
        <w:t xml:space="preserve"> в отчетном году по стоянию на 01.01.2020 г., на 01.01.2021 г., на 01.01.2022 г. на уровне не более 25%.  Проектом решения предлагается утвердить программу заимствований на 2019-2021 годы, реализация которой приведет к установлению показателя </w:t>
      </w:r>
      <w:r w:rsidR="00372A00">
        <w:rPr>
          <w:color w:val="auto"/>
        </w:rPr>
        <w:t xml:space="preserve">долговой устойчивости </w:t>
      </w:r>
      <w:r>
        <w:rPr>
          <w:color w:val="auto"/>
        </w:rPr>
        <w:t xml:space="preserve">в размере 28,8 процента, 51,44 процента и 62,96 процента соответственно, что противоречит положениям утвержденной Долговой политики. </w:t>
      </w:r>
    </w:p>
    <w:p w:rsidR="00786E60" w:rsidRDefault="00786E60" w:rsidP="00786E60">
      <w:pPr>
        <w:pStyle w:val="Default"/>
        <w:ind w:firstLine="708"/>
        <w:jc w:val="both"/>
        <w:rPr>
          <w:color w:val="auto"/>
        </w:rPr>
      </w:pPr>
    </w:p>
    <w:p w:rsidR="00786E60" w:rsidRPr="004F29CD" w:rsidRDefault="00786E60" w:rsidP="00786E60">
      <w:pPr>
        <w:pStyle w:val="Default"/>
        <w:ind w:firstLine="708"/>
        <w:jc w:val="both"/>
        <w:rPr>
          <w:color w:val="auto"/>
        </w:rPr>
      </w:pPr>
      <w:r>
        <w:rPr>
          <w:color w:val="auto"/>
        </w:rPr>
        <w:t>Пунктом 31 текстовой части П</w:t>
      </w:r>
      <w:r w:rsidRPr="004F29CD">
        <w:rPr>
          <w:color w:val="auto"/>
        </w:rPr>
        <w:t xml:space="preserve">роекта решения о бюджете предлагается утвердить бюджетные ассигнования на обслуживание муниципального внутреннего долга Лахденпохского муниципального района: </w:t>
      </w:r>
    </w:p>
    <w:p w:rsidR="00786E60" w:rsidRPr="004F29CD" w:rsidRDefault="00786E60" w:rsidP="00786E60">
      <w:pPr>
        <w:pStyle w:val="Default"/>
        <w:jc w:val="both"/>
        <w:rPr>
          <w:color w:val="auto"/>
        </w:rPr>
      </w:pPr>
      <w:r>
        <w:rPr>
          <w:color w:val="auto"/>
        </w:rPr>
        <w:t xml:space="preserve">- </w:t>
      </w:r>
      <w:r w:rsidRPr="004F29CD">
        <w:rPr>
          <w:color w:val="auto"/>
        </w:rPr>
        <w:t>на 201</w:t>
      </w:r>
      <w:r>
        <w:rPr>
          <w:color w:val="auto"/>
        </w:rPr>
        <w:t>9</w:t>
      </w:r>
      <w:r w:rsidRPr="004F29CD">
        <w:rPr>
          <w:color w:val="auto"/>
        </w:rPr>
        <w:t xml:space="preserve"> год – в сумме </w:t>
      </w:r>
      <w:r>
        <w:rPr>
          <w:color w:val="auto"/>
        </w:rPr>
        <w:t>1 210,00</w:t>
      </w:r>
      <w:r w:rsidRPr="004F29CD">
        <w:rPr>
          <w:color w:val="auto"/>
        </w:rPr>
        <w:t xml:space="preserve"> тыс. рублей; </w:t>
      </w:r>
    </w:p>
    <w:p w:rsidR="00786E60" w:rsidRPr="004F29CD" w:rsidRDefault="00786E60" w:rsidP="00786E60">
      <w:pPr>
        <w:pStyle w:val="Default"/>
        <w:jc w:val="both"/>
        <w:rPr>
          <w:color w:val="auto"/>
        </w:rPr>
      </w:pPr>
      <w:r>
        <w:rPr>
          <w:color w:val="auto"/>
        </w:rPr>
        <w:t xml:space="preserve">- </w:t>
      </w:r>
      <w:r w:rsidRPr="004F29CD">
        <w:rPr>
          <w:color w:val="auto"/>
        </w:rPr>
        <w:t>на 20</w:t>
      </w:r>
      <w:r>
        <w:rPr>
          <w:color w:val="auto"/>
        </w:rPr>
        <w:t>20</w:t>
      </w:r>
      <w:r w:rsidRPr="004F29CD">
        <w:rPr>
          <w:color w:val="auto"/>
        </w:rPr>
        <w:t xml:space="preserve"> год – в сумме </w:t>
      </w:r>
      <w:r>
        <w:rPr>
          <w:color w:val="auto"/>
        </w:rPr>
        <w:t>847,00</w:t>
      </w:r>
      <w:r w:rsidRPr="004F29CD">
        <w:rPr>
          <w:color w:val="auto"/>
        </w:rPr>
        <w:t xml:space="preserve"> тыс. рублей; </w:t>
      </w:r>
    </w:p>
    <w:p w:rsidR="00786E60" w:rsidRPr="004F29CD" w:rsidRDefault="00786E60" w:rsidP="00786E60">
      <w:pPr>
        <w:jc w:val="both"/>
      </w:pPr>
      <w:r>
        <w:t xml:space="preserve">- </w:t>
      </w:r>
      <w:r w:rsidRPr="004F29CD">
        <w:t>на 202</w:t>
      </w:r>
      <w:r>
        <w:t>1</w:t>
      </w:r>
      <w:r w:rsidRPr="004F29CD">
        <w:t xml:space="preserve"> год – в сумме </w:t>
      </w:r>
      <w:r>
        <w:t>830,06</w:t>
      </w:r>
      <w:r w:rsidRPr="004F29CD">
        <w:t xml:space="preserve"> тыс. рублей.</w:t>
      </w:r>
    </w:p>
    <w:p w:rsidR="00786E60" w:rsidRDefault="00786E60" w:rsidP="00786E60">
      <w:pPr>
        <w:pStyle w:val="Default"/>
        <w:ind w:firstLine="708"/>
        <w:jc w:val="both"/>
      </w:pPr>
      <w:r w:rsidRPr="004F29CD">
        <w:t>Объем расходов на обслуживание муниципального внутреннего долга Лахденпохского муниципального района в 2018, 2019 и 2020 годах не превышает 15,0 процентов объема расходов бюджета соответствующего года, за исключением объема расходов, которые осуществляются за счет субвенций, предоставляемых из бюджетов бюджетной системы Российской Федерации (</w:t>
      </w:r>
      <w:r>
        <w:t>0,6 процента ежегодно</w:t>
      </w:r>
      <w:r w:rsidRPr="004F29CD">
        <w:t xml:space="preserve">). Ограничение, установленное статьей 111 Бюджетного кодекса, соблюдено. </w:t>
      </w:r>
    </w:p>
    <w:p w:rsidR="00786E60" w:rsidRPr="004F29CD" w:rsidRDefault="00786E60" w:rsidP="00786E60">
      <w:pPr>
        <w:ind w:firstLine="708"/>
        <w:jc w:val="both"/>
      </w:pPr>
      <w:r>
        <w:t>О</w:t>
      </w:r>
      <w:r w:rsidRPr="007928DE">
        <w:t>боснован</w:t>
      </w:r>
      <w:r>
        <w:t>ие</w:t>
      </w:r>
      <w:r w:rsidRPr="007928DE">
        <w:t xml:space="preserve"> расчетов на  об</w:t>
      </w:r>
      <w:r>
        <w:t xml:space="preserve">служивание муниципального долга в пояснительной записке к Проекту бюджета не приведено. </w:t>
      </w:r>
      <w:r w:rsidRPr="004F29CD">
        <w:t>Согласно пояснительной записк</w:t>
      </w:r>
      <w:r>
        <w:t>е</w:t>
      </w:r>
      <w:r w:rsidRPr="004F29CD">
        <w:t xml:space="preserve"> к </w:t>
      </w:r>
      <w:r>
        <w:t>П</w:t>
      </w:r>
      <w:r w:rsidRPr="004F29CD">
        <w:t>роекту бюджет</w:t>
      </w:r>
      <w:r>
        <w:t>а</w:t>
      </w:r>
      <w:r w:rsidRPr="004F29CD">
        <w:t>, расходы на обслуживание муниципального долга определены  с учетом прогнозируемых объемов привлечения заемных средств и прогно</w:t>
      </w:r>
      <w:r>
        <w:t xml:space="preserve">зного уровня процентных ставок. По мнению Контрольно-счетного комитета данное утверждение не соответствует действительности, а бюджетный показатель не соответствует признаку </w:t>
      </w:r>
      <w:r>
        <w:lastRenderedPageBreak/>
        <w:t>адекватности, так как программой муниципальных внутренних заимствований предусматривается ежегодное увеличение муниципального внутреннего долга, причем за счет более дорогих кредитов коммерческих банков, что повлечет за собой увеличение необходимых бюджетных ассигнований на обслуживание муниципального внутреннего долга, а не их снижение, как предусматривается Проектом решения.</w:t>
      </w:r>
    </w:p>
    <w:p w:rsidR="00786E60" w:rsidRPr="007928DE" w:rsidRDefault="00786E60" w:rsidP="00786E60">
      <w:pPr>
        <w:ind w:firstLine="708"/>
        <w:jc w:val="both"/>
      </w:pPr>
      <w:r>
        <w:t>Подтверждение обоснованности размера бюджетных ассигнований на обслуживание долга в настоящем заключении произвести не представилось возможным по причине отсутствия в составе перечня документов, представленных с Проектом бюджета необходимых показателей (планируемые сроки и размеры кассовых разрывов при исполнении бюджета Лахденпохского муниципального района, распределение объемов заимствований в течение каждого финансового года, уровень процентных ставок и др.)</w:t>
      </w:r>
    </w:p>
    <w:p w:rsidR="00786E60" w:rsidRPr="0043276E" w:rsidRDefault="00786E60" w:rsidP="00786E60">
      <w:pPr>
        <w:pStyle w:val="Default"/>
        <w:ind w:firstLine="708"/>
        <w:jc w:val="both"/>
        <w:rPr>
          <w:color w:val="auto"/>
        </w:rPr>
      </w:pPr>
      <w:r w:rsidRPr="0043276E">
        <w:t>В соответствии с пунктом 1 статьи 110</w:t>
      </w:r>
      <w:r>
        <w:t>.</w:t>
      </w:r>
      <w:r w:rsidRPr="0043276E">
        <w:t>1 Бюджетного кодекса приложениями 1</w:t>
      </w:r>
      <w:r>
        <w:t>3</w:t>
      </w:r>
      <w:r w:rsidRPr="0043276E">
        <w:t xml:space="preserve"> и 1</w:t>
      </w:r>
      <w:r>
        <w:t>4</w:t>
      </w:r>
      <w:r w:rsidRPr="0043276E">
        <w:t xml:space="preserve"> к Проекту бюджета предлагается утвердить Программу муниципальных</w:t>
      </w:r>
      <w:r w:rsidRPr="0043276E">
        <w:rPr>
          <w:color w:val="auto"/>
        </w:rPr>
        <w:t xml:space="preserve"> внутренних заимствований Лахденпохского муниципального района на 201</w:t>
      </w:r>
      <w:r>
        <w:rPr>
          <w:color w:val="auto"/>
        </w:rPr>
        <w:t>9 год и на плановый период 2020</w:t>
      </w:r>
      <w:r w:rsidRPr="0043276E">
        <w:rPr>
          <w:color w:val="auto"/>
        </w:rPr>
        <w:t xml:space="preserve"> и 202</w:t>
      </w:r>
      <w:r>
        <w:rPr>
          <w:color w:val="auto"/>
        </w:rPr>
        <w:t>1</w:t>
      </w:r>
      <w:r w:rsidRPr="0043276E">
        <w:rPr>
          <w:color w:val="auto"/>
        </w:rPr>
        <w:t xml:space="preserve"> годов. </w:t>
      </w:r>
    </w:p>
    <w:p w:rsidR="00786E60" w:rsidRPr="0043276E" w:rsidRDefault="00786E60" w:rsidP="00786E60">
      <w:pPr>
        <w:pStyle w:val="Default"/>
        <w:ind w:firstLine="708"/>
        <w:jc w:val="both"/>
        <w:rPr>
          <w:color w:val="auto"/>
        </w:rPr>
      </w:pPr>
      <w:r w:rsidRPr="0043276E">
        <w:rPr>
          <w:color w:val="auto"/>
        </w:rPr>
        <w:t xml:space="preserve">В соответствии со статьей 106 Бюджетного кодекса предельный объем заимствований не должен превышать сумму, направляемую в текущем финансовом году на финансирование дефицита соответствующего бюджета и (или) погашение долговых обязательств. </w:t>
      </w:r>
    </w:p>
    <w:p w:rsidR="00786E60" w:rsidRDefault="00786E60" w:rsidP="00786E60">
      <w:pPr>
        <w:jc w:val="right"/>
      </w:pPr>
      <w:r w:rsidRPr="00372A00">
        <w:t>Таблица 12</w:t>
      </w:r>
    </w:p>
    <w:p w:rsidR="00786E60" w:rsidRDefault="00786E60" w:rsidP="00786E60">
      <w:pPr>
        <w:jc w:val="right"/>
      </w:pPr>
      <w:r>
        <w:t>тыс. рублей</w:t>
      </w:r>
    </w:p>
    <w:tbl>
      <w:tblPr>
        <w:tblW w:w="9520" w:type="dxa"/>
        <w:tblInd w:w="99" w:type="dxa"/>
        <w:tblLook w:val="04A0"/>
      </w:tblPr>
      <w:tblGrid>
        <w:gridCol w:w="4829"/>
        <w:gridCol w:w="1260"/>
        <w:gridCol w:w="1150"/>
        <w:gridCol w:w="1133"/>
        <w:gridCol w:w="1148"/>
      </w:tblGrid>
      <w:tr w:rsidR="00786E60" w:rsidTr="006E2BAD">
        <w:trPr>
          <w:trHeight w:val="525"/>
        </w:trPr>
        <w:tc>
          <w:tcPr>
            <w:tcW w:w="48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6E60" w:rsidRDefault="00786E60" w:rsidP="006E2BAD">
            <w:pPr>
              <w:jc w:val="center"/>
              <w:rPr>
                <w:b/>
                <w:bCs/>
                <w:color w:val="000000"/>
                <w:sz w:val="20"/>
                <w:szCs w:val="20"/>
              </w:rPr>
            </w:pPr>
            <w:r>
              <w:rPr>
                <w:b/>
                <w:bCs/>
                <w:color w:val="000000"/>
                <w:sz w:val="20"/>
                <w:szCs w:val="20"/>
              </w:rPr>
              <w:t xml:space="preserve">Показатель </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786E60" w:rsidRDefault="00786E60" w:rsidP="006E2BAD">
            <w:pPr>
              <w:jc w:val="center"/>
              <w:rPr>
                <w:b/>
                <w:bCs/>
                <w:color w:val="000000"/>
                <w:sz w:val="20"/>
                <w:szCs w:val="20"/>
              </w:rPr>
            </w:pPr>
            <w:r>
              <w:rPr>
                <w:b/>
                <w:bCs/>
                <w:color w:val="000000"/>
                <w:sz w:val="20"/>
                <w:szCs w:val="20"/>
              </w:rPr>
              <w:t>2018 год  (план)</w:t>
            </w:r>
          </w:p>
        </w:tc>
        <w:tc>
          <w:tcPr>
            <w:tcW w:w="1150" w:type="dxa"/>
            <w:tcBorders>
              <w:top w:val="single" w:sz="4" w:space="0" w:color="auto"/>
              <w:left w:val="nil"/>
              <w:bottom w:val="single" w:sz="4" w:space="0" w:color="auto"/>
              <w:right w:val="single" w:sz="4" w:space="0" w:color="auto"/>
            </w:tcBorders>
            <w:shd w:val="clear" w:color="auto" w:fill="auto"/>
            <w:vAlign w:val="bottom"/>
            <w:hideMark/>
          </w:tcPr>
          <w:p w:rsidR="00786E60" w:rsidRDefault="00786E60" w:rsidP="006E2BAD">
            <w:pPr>
              <w:jc w:val="center"/>
              <w:rPr>
                <w:b/>
                <w:bCs/>
                <w:color w:val="000000"/>
                <w:sz w:val="20"/>
                <w:szCs w:val="20"/>
              </w:rPr>
            </w:pPr>
            <w:r>
              <w:rPr>
                <w:b/>
                <w:bCs/>
                <w:color w:val="000000"/>
                <w:sz w:val="20"/>
                <w:szCs w:val="20"/>
              </w:rPr>
              <w:t>2019 год (проект)</w:t>
            </w:r>
          </w:p>
        </w:tc>
        <w:tc>
          <w:tcPr>
            <w:tcW w:w="1133" w:type="dxa"/>
            <w:tcBorders>
              <w:top w:val="single" w:sz="4" w:space="0" w:color="auto"/>
              <w:left w:val="nil"/>
              <w:bottom w:val="single" w:sz="4" w:space="0" w:color="auto"/>
              <w:right w:val="single" w:sz="4" w:space="0" w:color="auto"/>
            </w:tcBorders>
            <w:shd w:val="clear" w:color="auto" w:fill="auto"/>
            <w:vAlign w:val="bottom"/>
            <w:hideMark/>
          </w:tcPr>
          <w:p w:rsidR="00786E60" w:rsidRDefault="00786E60" w:rsidP="006E2BAD">
            <w:pPr>
              <w:jc w:val="center"/>
              <w:rPr>
                <w:b/>
                <w:bCs/>
                <w:color w:val="000000"/>
                <w:sz w:val="20"/>
                <w:szCs w:val="20"/>
              </w:rPr>
            </w:pPr>
            <w:r>
              <w:rPr>
                <w:b/>
                <w:bCs/>
                <w:color w:val="000000"/>
                <w:sz w:val="20"/>
                <w:szCs w:val="20"/>
              </w:rPr>
              <w:t>2020 год (проект)</w:t>
            </w:r>
          </w:p>
        </w:tc>
        <w:tc>
          <w:tcPr>
            <w:tcW w:w="1148" w:type="dxa"/>
            <w:tcBorders>
              <w:top w:val="single" w:sz="4" w:space="0" w:color="auto"/>
              <w:left w:val="nil"/>
              <w:bottom w:val="single" w:sz="4" w:space="0" w:color="auto"/>
              <w:right w:val="single" w:sz="4" w:space="0" w:color="auto"/>
            </w:tcBorders>
            <w:shd w:val="clear" w:color="auto" w:fill="auto"/>
            <w:vAlign w:val="bottom"/>
            <w:hideMark/>
          </w:tcPr>
          <w:p w:rsidR="00786E60" w:rsidRDefault="00786E60" w:rsidP="006E2BAD">
            <w:pPr>
              <w:jc w:val="center"/>
              <w:rPr>
                <w:b/>
                <w:bCs/>
                <w:color w:val="000000"/>
                <w:sz w:val="20"/>
                <w:szCs w:val="20"/>
              </w:rPr>
            </w:pPr>
            <w:r>
              <w:rPr>
                <w:b/>
                <w:bCs/>
                <w:color w:val="000000"/>
                <w:sz w:val="20"/>
                <w:szCs w:val="20"/>
              </w:rPr>
              <w:t>2021 год (проект)</w:t>
            </w:r>
          </w:p>
        </w:tc>
      </w:tr>
      <w:tr w:rsidR="00786E60" w:rsidTr="006E2BAD">
        <w:trPr>
          <w:trHeight w:val="920"/>
        </w:trPr>
        <w:tc>
          <w:tcPr>
            <w:tcW w:w="4829" w:type="dxa"/>
            <w:tcBorders>
              <w:top w:val="nil"/>
              <w:left w:val="single" w:sz="4" w:space="0" w:color="auto"/>
              <w:bottom w:val="single" w:sz="4" w:space="0" w:color="auto"/>
              <w:right w:val="single" w:sz="4" w:space="0" w:color="auto"/>
            </w:tcBorders>
            <w:shd w:val="clear" w:color="auto" w:fill="auto"/>
            <w:vAlign w:val="center"/>
            <w:hideMark/>
          </w:tcPr>
          <w:p w:rsidR="00786E60" w:rsidRDefault="00786E60" w:rsidP="006E2BAD">
            <w:pPr>
              <w:jc w:val="both"/>
              <w:rPr>
                <w:color w:val="000000"/>
                <w:sz w:val="20"/>
                <w:szCs w:val="20"/>
              </w:rPr>
            </w:pPr>
            <w:r>
              <w:rPr>
                <w:color w:val="000000"/>
                <w:sz w:val="20"/>
                <w:szCs w:val="20"/>
              </w:rPr>
              <w:t>Объем средств, направляемых на погашение долговых обязательств, в соответствии с Программой муниципальных внутренних заимствований (погашение)</w:t>
            </w:r>
          </w:p>
        </w:tc>
        <w:tc>
          <w:tcPr>
            <w:tcW w:w="1260" w:type="dxa"/>
            <w:tcBorders>
              <w:top w:val="nil"/>
              <w:left w:val="nil"/>
              <w:bottom w:val="single" w:sz="4" w:space="0" w:color="auto"/>
              <w:right w:val="single" w:sz="4" w:space="0" w:color="auto"/>
            </w:tcBorders>
            <w:shd w:val="clear" w:color="auto" w:fill="auto"/>
            <w:noWrap/>
            <w:vAlign w:val="center"/>
            <w:hideMark/>
          </w:tcPr>
          <w:p w:rsidR="00786E60" w:rsidRDefault="00786E60" w:rsidP="006E2BAD">
            <w:pPr>
              <w:jc w:val="center"/>
              <w:rPr>
                <w:color w:val="000000"/>
                <w:sz w:val="20"/>
                <w:szCs w:val="20"/>
              </w:rPr>
            </w:pPr>
            <w:r>
              <w:rPr>
                <w:color w:val="000000"/>
                <w:sz w:val="20"/>
                <w:szCs w:val="20"/>
              </w:rPr>
              <w:t>10 653,58</w:t>
            </w:r>
          </w:p>
        </w:tc>
        <w:tc>
          <w:tcPr>
            <w:tcW w:w="1150" w:type="dxa"/>
            <w:tcBorders>
              <w:top w:val="nil"/>
              <w:left w:val="nil"/>
              <w:bottom w:val="single" w:sz="4" w:space="0" w:color="auto"/>
              <w:right w:val="single" w:sz="4" w:space="0" w:color="auto"/>
            </w:tcBorders>
            <w:shd w:val="clear" w:color="auto" w:fill="auto"/>
            <w:noWrap/>
            <w:vAlign w:val="center"/>
            <w:hideMark/>
          </w:tcPr>
          <w:p w:rsidR="00786E60" w:rsidRDefault="00786E60" w:rsidP="006E2BAD">
            <w:pPr>
              <w:jc w:val="center"/>
              <w:rPr>
                <w:color w:val="000000"/>
                <w:sz w:val="20"/>
                <w:szCs w:val="20"/>
              </w:rPr>
            </w:pPr>
            <w:r>
              <w:rPr>
                <w:color w:val="000000"/>
                <w:sz w:val="20"/>
                <w:szCs w:val="20"/>
              </w:rPr>
              <w:t>13 671,12</w:t>
            </w:r>
          </w:p>
        </w:tc>
        <w:tc>
          <w:tcPr>
            <w:tcW w:w="1133" w:type="dxa"/>
            <w:tcBorders>
              <w:top w:val="nil"/>
              <w:left w:val="nil"/>
              <w:bottom w:val="single" w:sz="4" w:space="0" w:color="auto"/>
              <w:right w:val="single" w:sz="4" w:space="0" w:color="auto"/>
            </w:tcBorders>
            <w:shd w:val="clear" w:color="auto" w:fill="auto"/>
            <w:noWrap/>
            <w:vAlign w:val="center"/>
            <w:hideMark/>
          </w:tcPr>
          <w:p w:rsidR="00786E60" w:rsidRDefault="00786E60" w:rsidP="006E2BAD">
            <w:pPr>
              <w:ind w:left="-78" w:firstLine="78"/>
              <w:jc w:val="center"/>
              <w:rPr>
                <w:color w:val="000000"/>
                <w:sz w:val="20"/>
                <w:szCs w:val="20"/>
              </w:rPr>
            </w:pPr>
            <w:r>
              <w:rPr>
                <w:color w:val="000000"/>
                <w:sz w:val="20"/>
                <w:szCs w:val="20"/>
              </w:rPr>
              <w:t>9 863,46</w:t>
            </w:r>
          </w:p>
        </w:tc>
        <w:tc>
          <w:tcPr>
            <w:tcW w:w="1148" w:type="dxa"/>
            <w:tcBorders>
              <w:top w:val="nil"/>
              <w:left w:val="nil"/>
              <w:bottom w:val="single" w:sz="4" w:space="0" w:color="auto"/>
              <w:right w:val="single" w:sz="4" w:space="0" w:color="auto"/>
            </w:tcBorders>
            <w:shd w:val="clear" w:color="auto" w:fill="auto"/>
            <w:noWrap/>
            <w:vAlign w:val="center"/>
            <w:hideMark/>
          </w:tcPr>
          <w:p w:rsidR="00786E60" w:rsidRDefault="00786E60" w:rsidP="006E2BAD">
            <w:pPr>
              <w:jc w:val="center"/>
              <w:rPr>
                <w:color w:val="000000"/>
                <w:sz w:val="20"/>
                <w:szCs w:val="20"/>
              </w:rPr>
            </w:pPr>
            <w:r>
              <w:rPr>
                <w:color w:val="000000"/>
                <w:sz w:val="20"/>
                <w:szCs w:val="20"/>
              </w:rPr>
              <w:t>4 302,00</w:t>
            </w:r>
          </w:p>
        </w:tc>
      </w:tr>
      <w:tr w:rsidR="00786E60" w:rsidTr="006E2BAD">
        <w:trPr>
          <w:trHeight w:val="570"/>
        </w:trPr>
        <w:tc>
          <w:tcPr>
            <w:tcW w:w="4829" w:type="dxa"/>
            <w:tcBorders>
              <w:top w:val="nil"/>
              <w:left w:val="single" w:sz="4" w:space="0" w:color="auto"/>
              <w:bottom w:val="single" w:sz="4" w:space="0" w:color="auto"/>
              <w:right w:val="single" w:sz="4" w:space="0" w:color="auto"/>
            </w:tcBorders>
            <w:shd w:val="clear" w:color="auto" w:fill="auto"/>
            <w:vAlign w:val="center"/>
            <w:hideMark/>
          </w:tcPr>
          <w:p w:rsidR="00786E60" w:rsidRDefault="00786E60" w:rsidP="006F7FB7">
            <w:pPr>
              <w:jc w:val="both"/>
              <w:rPr>
                <w:color w:val="000000"/>
                <w:sz w:val="20"/>
                <w:szCs w:val="20"/>
              </w:rPr>
            </w:pPr>
            <w:r>
              <w:rPr>
                <w:color w:val="000000"/>
                <w:sz w:val="20"/>
                <w:szCs w:val="20"/>
              </w:rPr>
              <w:t>Дефицит бюджета Лахде</w:t>
            </w:r>
            <w:r w:rsidR="006F7FB7">
              <w:rPr>
                <w:color w:val="000000"/>
                <w:sz w:val="20"/>
                <w:szCs w:val="20"/>
              </w:rPr>
              <w:t>н</w:t>
            </w:r>
            <w:r>
              <w:rPr>
                <w:color w:val="000000"/>
                <w:sz w:val="20"/>
                <w:szCs w:val="20"/>
              </w:rPr>
              <w:t>п</w:t>
            </w:r>
            <w:r w:rsidR="006F7FB7">
              <w:rPr>
                <w:color w:val="000000"/>
                <w:sz w:val="20"/>
                <w:szCs w:val="20"/>
              </w:rPr>
              <w:t>о</w:t>
            </w:r>
            <w:r>
              <w:rPr>
                <w:color w:val="000000"/>
                <w:sz w:val="20"/>
                <w:szCs w:val="20"/>
              </w:rPr>
              <w:t>хского муниципального района</w:t>
            </w:r>
          </w:p>
        </w:tc>
        <w:tc>
          <w:tcPr>
            <w:tcW w:w="1260" w:type="dxa"/>
            <w:tcBorders>
              <w:top w:val="nil"/>
              <w:left w:val="nil"/>
              <w:bottom w:val="single" w:sz="4" w:space="0" w:color="auto"/>
              <w:right w:val="single" w:sz="4" w:space="0" w:color="auto"/>
            </w:tcBorders>
            <w:shd w:val="clear" w:color="auto" w:fill="auto"/>
            <w:noWrap/>
            <w:vAlign w:val="center"/>
            <w:hideMark/>
          </w:tcPr>
          <w:p w:rsidR="00786E60" w:rsidRDefault="00786E60" w:rsidP="006E2BAD">
            <w:pPr>
              <w:jc w:val="center"/>
              <w:rPr>
                <w:color w:val="000000"/>
                <w:sz w:val="20"/>
                <w:szCs w:val="20"/>
              </w:rPr>
            </w:pPr>
            <w:r>
              <w:rPr>
                <w:color w:val="000000"/>
                <w:sz w:val="20"/>
                <w:szCs w:val="20"/>
              </w:rPr>
              <w:t>9 477,63</w:t>
            </w:r>
          </w:p>
        </w:tc>
        <w:tc>
          <w:tcPr>
            <w:tcW w:w="1150" w:type="dxa"/>
            <w:tcBorders>
              <w:top w:val="nil"/>
              <w:left w:val="nil"/>
              <w:bottom w:val="single" w:sz="4" w:space="0" w:color="auto"/>
              <w:right w:val="single" w:sz="4" w:space="0" w:color="auto"/>
            </w:tcBorders>
            <w:shd w:val="clear" w:color="auto" w:fill="auto"/>
            <w:noWrap/>
            <w:vAlign w:val="center"/>
            <w:hideMark/>
          </w:tcPr>
          <w:p w:rsidR="00786E60" w:rsidRDefault="00786E60" w:rsidP="006E2BAD">
            <w:pPr>
              <w:jc w:val="center"/>
              <w:rPr>
                <w:color w:val="000000"/>
                <w:sz w:val="20"/>
                <w:szCs w:val="20"/>
              </w:rPr>
            </w:pPr>
            <w:r>
              <w:rPr>
                <w:color w:val="000000"/>
                <w:sz w:val="20"/>
                <w:szCs w:val="20"/>
              </w:rPr>
              <w:t>9 988,36</w:t>
            </w:r>
          </w:p>
        </w:tc>
        <w:tc>
          <w:tcPr>
            <w:tcW w:w="1133" w:type="dxa"/>
            <w:tcBorders>
              <w:top w:val="nil"/>
              <w:left w:val="nil"/>
              <w:bottom w:val="single" w:sz="4" w:space="0" w:color="auto"/>
              <w:right w:val="single" w:sz="4" w:space="0" w:color="auto"/>
            </w:tcBorders>
            <w:shd w:val="clear" w:color="auto" w:fill="auto"/>
            <w:noWrap/>
            <w:vAlign w:val="center"/>
            <w:hideMark/>
          </w:tcPr>
          <w:p w:rsidR="00786E60" w:rsidRDefault="00786E60" w:rsidP="006E2BAD">
            <w:pPr>
              <w:jc w:val="center"/>
              <w:rPr>
                <w:color w:val="000000"/>
                <w:sz w:val="20"/>
                <w:szCs w:val="20"/>
              </w:rPr>
            </w:pPr>
            <w:r>
              <w:rPr>
                <w:color w:val="000000"/>
                <w:sz w:val="20"/>
                <w:szCs w:val="20"/>
              </w:rPr>
              <w:t>10 571,22</w:t>
            </w:r>
          </w:p>
        </w:tc>
        <w:tc>
          <w:tcPr>
            <w:tcW w:w="1148" w:type="dxa"/>
            <w:tcBorders>
              <w:top w:val="nil"/>
              <w:left w:val="nil"/>
              <w:bottom w:val="single" w:sz="4" w:space="0" w:color="auto"/>
              <w:right w:val="single" w:sz="4" w:space="0" w:color="auto"/>
            </w:tcBorders>
            <w:shd w:val="clear" w:color="auto" w:fill="auto"/>
            <w:noWrap/>
            <w:vAlign w:val="center"/>
            <w:hideMark/>
          </w:tcPr>
          <w:p w:rsidR="00786E60" w:rsidRDefault="00786E60" w:rsidP="006E2BAD">
            <w:pPr>
              <w:jc w:val="center"/>
              <w:rPr>
                <w:color w:val="000000"/>
                <w:sz w:val="20"/>
                <w:szCs w:val="20"/>
              </w:rPr>
            </w:pPr>
            <w:r>
              <w:rPr>
                <w:color w:val="000000"/>
                <w:sz w:val="20"/>
                <w:szCs w:val="20"/>
              </w:rPr>
              <w:t>10 269,60</w:t>
            </w:r>
          </w:p>
        </w:tc>
      </w:tr>
      <w:tr w:rsidR="00786E60" w:rsidTr="006E2BAD">
        <w:trPr>
          <w:trHeight w:val="810"/>
        </w:trPr>
        <w:tc>
          <w:tcPr>
            <w:tcW w:w="4829" w:type="dxa"/>
            <w:tcBorders>
              <w:top w:val="nil"/>
              <w:left w:val="single" w:sz="4" w:space="0" w:color="auto"/>
              <w:bottom w:val="single" w:sz="4" w:space="0" w:color="auto"/>
              <w:right w:val="single" w:sz="4" w:space="0" w:color="auto"/>
            </w:tcBorders>
            <w:shd w:val="clear" w:color="auto" w:fill="auto"/>
            <w:vAlign w:val="center"/>
            <w:hideMark/>
          </w:tcPr>
          <w:p w:rsidR="00786E60" w:rsidRDefault="00786E60" w:rsidP="006E2BAD">
            <w:pPr>
              <w:jc w:val="both"/>
              <w:rPr>
                <w:color w:val="000000"/>
                <w:sz w:val="20"/>
                <w:szCs w:val="20"/>
              </w:rPr>
            </w:pPr>
            <w:r>
              <w:rPr>
                <w:color w:val="000000"/>
                <w:sz w:val="20"/>
                <w:szCs w:val="20"/>
              </w:rPr>
              <w:t>Объем средств, направляемых на погашение долговых обязательств, и дефицит бюджета Лахденпохского муниципального района</w:t>
            </w:r>
          </w:p>
        </w:tc>
        <w:tc>
          <w:tcPr>
            <w:tcW w:w="1260" w:type="dxa"/>
            <w:tcBorders>
              <w:top w:val="nil"/>
              <w:left w:val="nil"/>
              <w:bottom w:val="single" w:sz="4" w:space="0" w:color="auto"/>
              <w:right w:val="single" w:sz="4" w:space="0" w:color="auto"/>
            </w:tcBorders>
            <w:shd w:val="clear" w:color="auto" w:fill="auto"/>
            <w:noWrap/>
            <w:vAlign w:val="center"/>
            <w:hideMark/>
          </w:tcPr>
          <w:p w:rsidR="00786E60" w:rsidRDefault="00786E60" w:rsidP="006E2BAD">
            <w:pPr>
              <w:jc w:val="center"/>
              <w:rPr>
                <w:color w:val="000000"/>
                <w:sz w:val="20"/>
                <w:szCs w:val="20"/>
              </w:rPr>
            </w:pPr>
            <w:r>
              <w:rPr>
                <w:color w:val="000000"/>
                <w:sz w:val="20"/>
                <w:szCs w:val="20"/>
              </w:rPr>
              <w:t>20 131,21</w:t>
            </w:r>
          </w:p>
        </w:tc>
        <w:tc>
          <w:tcPr>
            <w:tcW w:w="1150" w:type="dxa"/>
            <w:tcBorders>
              <w:top w:val="nil"/>
              <w:left w:val="nil"/>
              <w:bottom w:val="single" w:sz="4" w:space="0" w:color="auto"/>
              <w:right w:val="single" w:sz="4" w:space="0" w:color="auto"/>
            </w:tcBorders>
            <w:shd w:val="clear" w:color="auto" w:fill="auto"/>
            <w:noWrap/>
            <w:vAlign w:val="center"/>
            <w:hideMark/>
          </w:tcPr>
          <w:p w:rsidR="00786E60" w:rsidRDefault="00786E60" w:rsidP="006E2BAD">
            <w:pPr>
              <w:jc w:val="center"/>
              <w:rPr>
                <w:color w:val="000000"/>
                <w:sz w:val="20"/>
                <w:szCs w:val="20"/>
              </w:rPr>
            </w:pPr>
            <w:r>
              <w:rPr>
                <w:color w:val="000000"/>
                <w:sz w:val="20"/>
                <w:szCs w:val="20"/>
              </w:rPr>
              <w:t>23 659,48</w:t>
            </w:r>
          </w:p>
        </w:tc>
        <w:tc>
          <w:tcPr>
            <w:tcW w:w="1133" w:type="dxa"/>
            <w:tcBorders>
              <w:top w:val="nil"/>
              <w:left w:val="nil"/>
              <w:bottom w:val="single" w:sz="4" w:space="0" w:color="auto"/>
              <w:right w:val="single" w:sz="4" w:space="0" w:color="auto"/>
            </w:tcBorders>
            <w:shd w:val="clear" w:color="auto" w:fill="auto"/>
            <w:noWrap/>
            <w:vAlign w:val="center"/>
            <w:hideMark/>
          </w:tcPr>
          <w:p w:rsidR="00786E60" w:rsidRDefault="00786E60" w:rsidP="006E2BAD">
            <w:pPr>
              <w:jc w:val="center"/>
              <w:rPr>
                <w:color w:val="000000"/>
                <w:sz w:val="20"/>
                <w:szCs w:val="20"/>
              </w:rPr>
            </w:pPr>
            <w:r>
              <w:rPr>
                <w:color w:val="000000"/>
                <w:sz w:val="20"/>
                <w:szCs w:val="20"/>
              </w:rPr>
              <w:t>20 434,68</w:t>
            </w:r>
          </w:p>
        </w:tc>
        <w:tc>
          <w:tcPr>
            <w:tcW w:w="1148" w:type="dxa"/>
            <w:tcBorders>
              <w:top w:val="nil"/>
              <w:left w:val="nil"/>
              <w:bottom w:val="single" w:sz="4" w:space="0" w:color="auto"/>
              <w:right w:val="single" w:sz="4" w:space="0" w:color="auto"/>
            </w:tcBorders>
            <w:shd w:val="clear" w:color="auto" w:fill="auto"/>
            <w:noWrap/>
            <w:vAlign w:val="center"/>
            <w:hideMark/>
          </w:tcPr>
          <w:p w:rsidR="00786E60" w:rsidRDefault="00786E60" w:rsidP="006E2BAD">
            <w:pPr>
              <w:jc w:val="center"/>
              <w:rPr>
                <w:color w:val="000000"/>
                <w:sz w:val="20"/>
                <w:szCs w:val="20"/>
              </w:rPr>
            </w:pPr>
            <w:r>
              <w:rPr>
                <w:color w:val="000000"/>
                <w:sz w:val="20"/>
                <w:szCs w:val="20"/>
              </w:rPr>
              <w:t>14 571,60</w:t>
            </w:r>
          </w:p>
        </w:tc>
      </w:tr>
      <w:tr w:rsidR="00786E60" w:rsidTr="006E2BAD">
        <w:trPr>
          <w:trHeight w:val="660"/>
        </w:trPr>
        <w:tc>
          <w:tcPr>
            <w:tcW w:w="4829" w:type="dxa"/>
            <w:tcBorders>
              <w:top w:val="nil"/>
              <w:left w:val="single" w:sz="4" w:space="0" w:color="auto"/>
              <w:bottom w:val="single" w:sz="4" w:space="0" w:color="auto"/>
              <w:right w:val="single" w:sz="4" w:space="0" w:color="auto"/>
            </w:tcBorders>
            <w:shd w:val="clear" w:color="auto" w:fill="auto"/>
            <w:vAlign w:val="center"/>
            <w:hideMark/>
          </w:tcPr>
          <w:p w:rsidR="00786E60" w:rsidRDefault="00786E60" w:rsidP="006E2BAD">
            <w:pPr>
              <w:jc w:val="both"/>
              <w:rPr>
                <w:color w:val="000000"/>
                <w:sz w:val="20"/>
                <w:szCs w:val="20"/>
              </w:rPr>
            </w:pPr>
            <w:r>
              <w:rPr>
                <w:color w:val="000000"/>
                <w:sz w:val="20"/>
                <w:szCs w:val="20"/>
              </w:rPr>
              <w:t>Объем заимствований в соответствии с Программой муниципальных внутренних заимствований (привлечение)</w:t>
            </w:r>
          </w:p>
        </w:tc>
        <w:tc>
          <w:tcPr>
            <w:tcW w:w="1260" w:type="dxa"/>
            <w:tcBorders>
              <w:top w:val="nil"/>
              <w:left w:val="nil"/>
              <w:bottom w:val="single" w:sz="4" w:space="0" w:color="auto"/>
              <w:right w:val="single" w:sz="4" w:space="0" w:color="auto"/>
            </w:tcBorders>
            <w:shd w:val="clear" w:color="auto" w:fill="auto"/>
            <w:noWrap/>
            <w:vAlign w:val="center"/>
            <w:hideMark/>
          </w:tcPr>
          <w:p w:rsidR="00786E60" w:rsidRDefault="00786E60" w:rsidP="006E2BAD">
            <w:pPr>
              <w:jc w:val="center"/>
              <w:rPr>
                <w:color w:val="000000"/>
                <w:sz w:val="20"/>
                <w:szCs w:val="20"/>
              </w:rPr>
            </w:pPr>
            <w:r>
              <w:rPr>
                <w:color w:val="000000"/>
                <w:sz w:val="20"/>
                <w:szCs w:val="20"/>
              </w:rPr>
              <w:t>18 870,00</w:t>
            </w:r>
          </w:p>
        </w:tc>
        <w:tc>
          <w:tcPr>
            <w:tcW w:w="1150" w:type="dxa"/>
            <w:tcBorders>
              <w:top w:val="nil"/>
              <w:left w:val="nil"/>
              <w:bottom w:val="single" w:sz="4" w:space="0" w:color="auto"/>
              <w:right w:val="single" w:sz="4" w:space="0" w:color="auto"/>
            </w:tcBorders>
            <w:shd w:val="clear" w:color="auto" w:fill="auto"/>
            <w:noWrap/>
            <w:vAlign w:val="center"/>
            <w:hideMark/>
          </w:tcPr>
          <w:p w:rsidR="00786E60" w:rsidRDefault="00786E60" w:rsidP="006E2BAD">
            <w:pPr>
              <w:jc w:val="center"/>
              <w:rPr>
                <w:color w:val="000000"/>
                <w:sz w:val="20"/>
                <w:szCs w:val="20"/>
              </w:rPr>
            </w:pPr>
            <w:r>
              <w:rPr>
                <w:color w:val="000000"/>
                <w:sz w:val="20"/>
                <w:szCs w:val="20"/>
              </w:rPr>
              <w:t>23 261,48</w:t>
            </w:r>
          </w:p>
        </w:tc>
        <w:tc>
          <w:tcPr>
            <w:tcW w:w="1133" w:type="dxa"/>
            <w:tcBorders>
              <w:top w:val="nil"/>
              <w:left w:val="nil"/>
              <w:bottom w:val="single" w:sz="4" w:space="0" w:color="auto"/>
              <w:right w:val="single" w:sz="4" w:space="0" w:color="auto"/>
            </w:tcBorders>
            <w:shd w:val="clear" w:color="auto" w:fill="auto"/>
            <w:noWrap/>
            <w:vAlign w:val="center"/>
            <w:hideMark/>
          </w:tcPr>
          <w:p w:rsidR="00786E60" w:rsidRDefault="00786E60" w:rsidP="006E2BAD">
            <w:pPr>
              <w:jc w:val="center"/>
              <w:rPr>
                <w:color w:val="000000"/>
                <w:sz w:val="20"/>
                <w:szCs w:val="20"/>
              </w:rPr>
            </w:pPr>
            <w:r>
              <w:rPr>
                <w:color w:val="000000"/>
                <w:sz w:val="20"/>
                <w:szCs w:val="20"/>
              </w:rPr>
              <w:t>20 217,68</w:t>
            </w:r>
          </w:p>
        </w:tc>
        <w:tc>
          <w:tcPr>
            <w:tcW w:w="1148" w:type="dxa"/>
            <w:tcBorders>
              <w:top w:val="nil"/>
              <w:left w:val="nil"/>
              <w:bottom w:val="single" w:sz="4" w:space="0" w:color="auto"/>
              <w:right w:val="single" w:sz="4" w:space="0" w:color="auto"/>
            </w:tcBorders>
            <w:shd w:val="clear" w:color="auto" w:fill="auto"/>
            <w:noWrap/>
            <w:vAlign w:val="center"/>
            <w:hideMark/>
          </w:tcPr>
          <w:p w:rsidR="00786E60" w:rsidRDefault="00786E60" w:rsidP="006E2BAD">
            <w:pPr>
              <w:jc w:val="center"/>
              <w:rPr>
                <w:color w:val="000000"/>
                <w:sz w:val="20"/>
                <w:szCs w:val="20"/>
              </w:rPr>
            </w:pPr>
            <w:r>
              <w:rPr>
                <w:color w:val="000000"/>
                <w:sz w:val="20"/>
                <w:szCs w:val="20"/>
              </w:rPr>
              <w:t>14 571,60</w:t>
            </w:r>
          </w:p>
        </w:tc>
      </w:tr>
      <w:tr w:rsidR="00786E60" w:rsidTr="006E2BAD">
        <w:trPr>
          <w:trHeight w:val="1170"/>
        </w:trPr>
        <w:tc>
          <w:tcPr>
            <w:tcW w:w="4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6E60" w:rsidRDefault="00786E60" w:rsidP="006E2BAD">
            <w:pPr>
              <w:jc w:val="both"/>
              <w:rPr>
                <w:color w:val="000000"/>
                <w:sz w:val="20"/>
                <w:szCs w:val="20"/>
              </w:rPr>
            </w:pPr>
            <w:r>
              <w:rPr>
                <w:color w:val="000000"/>
                <w:sz w:val="20"/>
                <w:szCs w:val="20"/>
              </w:rPr>
              <w:t>Отношение предельного объема заимствований к объему средств, направляемых на финансирование дефицита бюджета Лахденпохского муниципального района и (или) погашение долговых обязательств,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786E60" w:rsidRDefault="00786E60" w:rsidP="006E2BAD">
            <w:pPr>
              <w:jc w:val="center"/>
              <w:rPr>
                <w:color w:val="000000"/>
                <w:sz w:val="20"/>
                <w:szCs w:val="20"/>
              </w:rPr>
            </w:pPr>
            <w:r>
              <w:rPr>
                <w:color w:val="000000"/>
                <w:sz w:val="20"/>
                <w:szCs w:val="20"/>
              </w:rPr>
              <w:t>93,74</w:t>
            </w:r>
          </w:p>
        </w:tc>
        <w:tc>
          <w:tcPr>
            <w:tcW w:w="1150" w:type="dxa"/>
            <w:tcBorders>
              <w:top w:val="single" w:sz="4" w:space="0" w:color="auto"/>
              <w:left w:val="nil"/>
              <w:bottom w:val="single" w:sz="4" w:space="0" w:color="auto"/>
              <w:right w:val="single" w:sz="4" w:space="0" w:color="auto"/>
            </w:tcBorders>
            <w:shd w:val="clear" w:color="auto" w:fill="auto"/>
            <w:noWrap/>
            <w:vAlign w:val="center"/>
            <w:hideMark/>
          </w:tcPr>
          <w:p w:rsidR="00786E60" w:rsidRDefault="00786E60" w:rsidP="006E2BAD">
            <w:pPr>
              <w:jc w:val="center"/>
              <w:rPr>
                <w:color w:val="000000"/>
                <w:sz w:val="20"/>
                <w:szCs w:val="20"/>
              </w:rPr>
            </w:pPr>
            <w:r>
              <w:rPr>
                <w:color w:val="000000"/>
                <w:sz w:val="20"/>
                <w:szCs w:val="20"/>
              </w:rPr>
              <w:t>98,32</w:t>
            </w:r>
          </w:p>
        </w:tc>
        <w:tc>
          <w:tcPr>
            <w:tcW w:w="1133" w:type="dxa"/>
            <w:tcBorders>
              <w:top w:val="single" w:sz="4" w:space="0" w:color="auto"/>
              <w:left w:val="nil"/>
              <w:bottom w:val="single" w:sz="4" w:space="0" w:color="auto"/>
              <w:right w:val="single" w:sz="4" w:space="0" w:color="auto"/>
            </w:tcBorders>
            <w:shd w:val="clear" w:color="auto" w:fill="auto"/>
            <w:noWrap/>
            <w:vAlign w:val="center"/>
            <w:hideMark/>
          </w:tcPr>
          <w:p w:rsidR="00786E60" w:rsidRDefault="00786E60" w:rsidP="006E2BAD">
            <w:pPr>
              <w:jc w:val="center"/>
              <w:rPr>
                <w:color w:val="000000"/>
                <w:sz w:val="20"/>
                <w:szCs w:val="20"/>
              </w:rPr>
            </w:pPr>
            <w:r>
              <w:rPr>
                <w:color w:val="000000"/>
                <w:sz w:val="20"/>
                <w:szCs w:val="20"/>
              </w:rPr>
              <w:t>98,94</w:t>
            </w:r>
          </w:p>
        </w:tc>
        <w:tc>
          <w:tcPr>
            <w:tcW w:w="1148" w:type="dxa"/>
            <w:tcBorders>
              <w:top w:val="single" w:sz="4" w:space="0" w:color="auto"/>
              <w:left w:val="nil"/>
              <w:bottom w:val="single" w:sz="4" w:space="0" w:color="auto"/>
              <w:right w:val="single" w:sz="4" w:space="0" w:color="auto"/>
            </w:tcBorders>
            <w:shd w:val="clear" w:color="auto" w:fill="auto"/>
            <w:noWrap/>
            <w:vAlign w:val="center"/>
            <w:hideMark/>
          </w:tcPr>
          <w:p w:rsidR="00786E60" w:rsidRDefault="00786E60" w:rsidP="006E2BAD">
            <w:pPr>
              <w:jc w:val="center"/>
              <w:rPr>
                <w:color w:val="000000"/>
                <w:sz w:val="20"/>
                <w:szCs w:val="20"/>
              </w:rPr>
            </w:pPr>
            <w:r>
              <w:rPr>
                <w:color w:val="000000"/>
                <w:sz w:val="20"/>
                <w:szCs w:val="20"/>
              </w:rPr>
              <w:t>100,00</w:t>
            </w:r>
          </w:p>
        </w:tc>
      </w:tr>
    </w:tbl>
    <w:p w:rsidR="00786E60" w:rsidRDefault="00786E60" w:rsidP="00786E60">
      <w:pPr>
        <w:jc w:val="center"/>
        <w:rPr>
          <w:b/>
        </w:rPr>
      </w:pPr>
    </w:p>
    <w:p w:rsidR="00786E60" w:rsidRPr="0043276E" w:rsidRDefault="00786E60" w:rsidP="00786E60">
      <w:pPr>
        <w:pStyle w:val="Default"/>
        <w:ind w:firstLine="708"/>
        <w:jc w:val="both"/>
        <w:rPr>
          <w:color w:val="auto"/>
        </w:rPr>
      </w:pPr>
      <w:r w:rsidRPr="0043276E">
        <w:rPr>
          <w:color w:val="auto"/>
        </w:rPr>
        <w:t>Программа муниципальных внутренних заимствований Лахденпохского муниципального района на 201</w:t>
      </w:r>
      <w:r>
        <w:rPr>
          <w:color w:val="auto"/>
        </w:rPr>
        <w:t>9</w:t>
      </w:r>
      <w:r w:rsidRPr="0043276E">
        <w:rPr>
          <w:color w:val="auto"/>
        </w:rPr>
        <w:t xml:space="preserve"> год и на плановый период 20</w:t>
      </w:r>
      <w:r>
        <w:rPr>
          <w:color w:val="auto"/>
        </w:rPr>
        <w:t>20</w:t>
      </w:r>
      <w:r w:rsidRPr="0043276E">
        <w:rPr>
          <w:color w:val="auto"/>
        </w:rPr>
        <w:t xml:space="preserve"> и 202</w:t>
      </w:r>
      <w:r>
        <w:rPr>
          <w:color w:val="auto"/>
        </w:rPr>
        <w:t>1</w:t>
      </w:r>
      <w:r w:rsidRPr="0043276E">
        <w:rPr>
          <w:color w:val="auto"/>
        </w:rPr>
        <w:t xml:space="preserve"> годов сформирована с учетом требований</w:t>
      </w:r>
      <w:r>
        <w:rPr>
          <w:color w:val="auto"/>
        </w:rPr>
        <w:t xml:space="preserve"> статьи 106 Бюджетного кодекса.</w:t>
      </w:r>
    </w:p>
    <w:p w:rsidR="00263905" w:rsidRDefault="00263905" w:rsidP="00263905">
      <w:pPr>
        <w:pStyle w:val="ConsPlusNormal"/>
        <w:ind w:firstLine="709"/>
        <w:jc w:val="both"/>
        <w:rPr>
          <w:rFonts w:ascii="Times New Roman" w:hAnsi="Times New Roman" w:cs="Times New Roman"/>
          <w:sz w:val="24"/>
          <w:szCs w:val="24"/>
        </w:rPr>
      </w:pPr>
    </w:p>
    <w:p w:rsidR="00263905" w:rsidRPr="006A5F64" w:rsidRDefault="00B37D2D" w:rsidP="006A5F64">
      <w:pPr>
        <w:pStyle w:val="ConsPlusNormal"/>
        <w:jc w:val="both"/>
        <w:rPr>
          <w:rFonts w:ascii="Times New Roman" w:hAnsi="Times New Roman" w:cs="Times New Roman"/>
          <w:b/>
          <w:sz w:val="24"/>
          <w:szCs w:val="24"/>
        </w:rPr>
      </w:pPr>
      <w:r>
        <w:rPr>
          <w:rFonts w:ascii="Times New Roman" w:hAnsi="Times New Roman" w:cs="Times New Roman"/>
          <w:b/>
          <w:sz w:val="24"/>
          <w:szCs w:val="24"/>
        </w:rPr>
        <w:t>Сводны</w:t>
      </w:r>
      <w:r w:rsidR="00511ECE">
        <w:rPr>
          <w:rFonts w:ascii="Times New Roman" w:hAnsi="Times New Roman" w:cs="Times New Roman"/>
          <w:b/>
          <w:sz w:val="24"/>
          <w:szCs w:val="24"/>
        </w:rPr>
        <w:t>й</w:t>
      </w:r>
      <w:r>
        <w:rPr>
          <w:rFonts w:ascii="Times New Roman" w:hAnsi="Times New Roman" w:cs="Times New Roman"/>
          <w:b/>
          <w:sz w:val="24"/>
          <w:szCs w:val="24"/>
        </w:rPr>
        <w:t xml:space="preserve"> пере</w:t>
      </w:r>
      <w:r w:rsidR="00511ECE">
        <w:rPr>
          <w:rFonts w:ascii="Times New Roman" w:hAnsi="Times New Roman" w:cs="Times New Roman"/>
          <w:b/>
          <w:sz w:val="24"/>
          <w:szCs w:val="24"/>
        </w:rPr>
        <w:t>чень замечаний</w:t>
      </w:r>
      <w:r w:rsidR="006A5F64" w:rsidRPr="006A5F64">
        <w:rPr>
          <w:rFonts w:ascii="Times New Roman" w:hAnsi="Times New Roman" w:cs="Times New Roman"/>
          <w:b/>
          <w:sz w:val="24"/>
          <w:szCs w:val="24"/>
        </w:rPr>
        <w:t>:</w:t>
      </w:r>
    </w:p>
    <w:p w:rsidR="006A5F64" w:rsidRPr="005654E0" w:rsidRDefault="006A5F64" w:rsidP="006A5F64">
      <w:pPr>
        <w:ind w:firstLine="709"/>
        <w:jc w:val="both"/>
      </w:pPr>
      <w:r w:rsidRPr="005654E0">
        <w:t xml:space="preserve">1. </w:t>
      </w:r>
      <w:r>
        <w:t>Н</w:t>
      </w:r>
      <w:r w:rsidRPr="005654E0">
        <w:t>е соблюдены требования статьи 184.2 БК РФ и статьей 20 Положения о бюджетном процессе, по представлению одновременно с Проектом бюджета:</w:t>
      </w:r>
    </w:p>
    <w:p w:rsidR="006A5F64" w:rsidRPr="005654E0" w:rsidRDefault="006A5F64" w:rsidP="006A5F64">
      <w:pPr>
        <w:ind w:firstLine="709"/>
        <w:jc w:val="both"/>
      </w:pPr>
      <w:r w:rsidRPr="005654E0">
        <w:t>- предварительных итогов социально-экономического развития  Лахденпохского муниципального района за истекший период текущего финансового года и ожидаемых итогов социально-экономического развития  Лахденпохского муниципального района за 2018 год;</w:t>
      </w:r>
    </w:p>
    <w:p w:rsidR="006A5F64" w:rsidRPr="005654E0" w:rsidRDefault="006A5F64" w:rsidP="006A5F64">
      <w:pPr>
        <w:ind w:firstLine="709"/>
        <w:jc w:val="both"/>
      </w:pPr>
      <w:r w:rsidRPr="005654E0">
        <w:lastRenderedPageBreak/>
        <w:t>- методик (проектов методик) и расчетов распределения межбюджетных трансфертов (за исключением расчета и распределения дотаций на выравнивание бюджетной обеспеченности поселений Лахденпохского муниципального района);</w:t>
      </w:r>
    </w:p>
    <w:p w:rsidR="006A5F64" w:rsidRPr="005654E0" w:rsidRDefault="006A5F64" w:rsidP="006A5F64">
      <w:pPr>
        <w:ind w:firstLine="709"/>
        <w:jc w:val="both"/>
      </w:pPr>
      <w:r w:rsidRPr="005654E0">
        <w:t>- верхнего предела муниципального внутреннего долга на 1 января года, следующего за очередным финансовым годом и каждым годом планового периода.</w:t>
      </w:r>
    </w:p>
    <w:p w:rsidR="006A5F64" w:rsidRDefault="006A5F64" w:rsidP="006A5F64">
      <w:pPr>
        <w:ind w:firstLine="709"/>
        <w:jc w:val="both"/>
        <w:rPr>
          <w:iCs/>
        </w:rPr>
      </w:pPr>
      <w:r w:rsidRPr="005654E0">
        <w:t xml:space="preserve">2. В нарушение положений абзаца 11 пункта 3 статьи  184.1 БК РФ и подпункта 13 пункта 3 статьи 21 Положения о бюджетном процессе в составе показателей решения о бюджете отсутствуют </w:t>
      </w:r>
      <w:r w:rsidRPr="005654E0">
        <w:rPr>
          <w:iCs/>
        </w:rPr>
        <w:t>цели предоставления иных межбюджетных трансфертов бюджетам поселений на очередной финансовый год.</w:t>
      </w:r>
    </w:p>
    <w:p w:rsidR="006A5F64" w:rsidRDefault="006A5F64" w:rsidP="006A5F64">
      <w:pPr>
        <w:ind w:firstLine="709"/>
        <w:jc w:val="both"/>
      </w:pPr>
      <w:r w:rsidRPr="005654E0">
        <w:t xml:space="preserve">3. В нарушение положений абзаца 11 пункта 3 статьи  184.1 БК РФ и подпункта 3 пункта 3 статьи 21 Положения о бюджетном процессе пунктом 11 Проекта решения и Приложениями №№ 8 и 9 к Проекту решения вместо распределения бюджетных ассигнований по </w:t>
      </w:r>
      <w:r w:rsidRPr="005654E0">
        <w:rPr>
          <w:iCs/>
        </w:rPr>
        <w:t xml:space="preserve">целевым статьям (муниципальным программам и непрограммным направлениям деятельности), группам (группам и подгруппам) видов расходов, </w:t>
      </w:r>
      <w:r w:rsidRPr="005654E0">
        <w:t xml:space="preserve">предложено к утверждению распределение бюджетных ассигнований на реализацию муниципальных программ, ведомственных целевых программ Лахденпохского муниципального района по  главным распорядителям средств бюджета Лахденпохского муниципального района по разделам и подразделам классификации расходов бюджетов. </w:t>
      </w:r>
    </w:p>
    <w:p w:rsidR="006A5F64" w:rsidRPr="005654E0" w:rsidRDefault="006A5F64" w:rsidP="006A5F64">
      <w:pPr>
        <w:ind w:firstLine="709"/>
        <w:jc w:val="both"/>
      </w:pPr>
      <w:r w:rsidRPr="005654E0">
        <w:t xml:space="preserve">4. </w:t>
      </w:r>
      <w:r>
        <w:t>П</w:t>
      </w:r>
      <w:r w:rsidRPr="0024767B">
        <w:t>остановлени</w:t>
      </w:r>
      <w:r>
        <w:t>ем</w:t>
      </w:r>
      <w:r w:rsidRPr="0024767B">
        <w:t xml:space="preserve"> Администрации Лахденпохского муниципального района № 482 от 12.11.2018 г. «Об одобрении прогноза социально-экономического развития Лахденпохского муниципального района на 2019 финансовый год и плановый период 2020-2021 г.»</w:t>
      </w:r>
      <w:r>
        <w:t xml:space="preserve"> (далее – Прогноз) утверждены не достаточно </w:t>
      </w:r>
      <w:r w:rsidRPr="005654E0">
        <w:t>адекватные показатели</w:t>
      </w:r>
      <w:r>
        <w:t xml:space="preserve"> - при</w:t>
      </w:r>
      <w:r w:rsidRPr="005654E0">
        <w:t xml:space="preserve"> снижени</w:t>
      </w:r>
      <w:r>
        <w:t>и численности населения и</w:t>
      </w:r>
      <w:r w:rsidRPr="005654E0">
        <w:t xml:space="preserve"> увеличени</w:t>
      </w:r>
      <w:r>
        <w:t>и</w:t>
      </w:r>
      <w:r w:rsidRPr="005654E0">
        <w:t xml:space="preserve"> среднегодовой численности официально зарегистрированных безработных </w:t>
      </w:r>
      <w:r>
        <w:t>(</w:t>
      </w:r>
      <w:r w:rsidRPr="005654E0">
        <w:t>с 80 человек по оценке за 2018 год до 95 человек в 2020-2021 годах</w:t>
      </w:r>
      <w:r>
        <w:t>)</w:t>
      </w:r>
      <w:r w:rsidRPr="005654E0">
        <w:t xml:space="preserve">, среднесписочная численность работников, занятых в экономике в 2019 году прогнозируется на уровне 2017 и 2018 годов и составит 2,9 тыс. человек, а в 2020-2021 годах увеличится и составит 3,0 тыс. человек.  </w:t>
      </w:r>
    </w:p>
    <w:p w:rsidR="006A5F64" w:rsidRDefault="006A5F64" w:rsidP="006A5F64">
      <w:pPr>
        <w:pStyle w:val="Default"/>
        <w:ind w:firstLine="708"/>
        <w:jc w:val="both"/>
      </w:pPr>
      <w:r w:rsidRPr="005654E0">
        <w:t xml:space="preserve">5. В представленных прогнозных материалах Администрации Лахденпохского муниципального района </w:t>
      </w:r>
      <w:r>
        <w:t xml:space="preserve">отсутствует анализ </w:t>
      </w:r>
      <w:r w:rsidRPr="005654E0">
        <w:t>основны</w:t>
      </w:r>
      <w:r>
        <w:t>х</w:t>
      </w:r>
      <w:r w:rsidRPr="005654E0">
        <w:t xml:space="preserve"> ключевы</w:t>
      </w:r>
      <w:r>
        <w:t>х</w:t>
      </w:r>
      <w:r w:rsidRPr="005654E0">
        <w:t xml:space="preserve"> риск</w:t>
      </w:r>
      <w:r>
        <w:t>ов</w:t>
      </w:r>
      <w:r w:rsidRPr="005654E0">
        <w:t xml:space="preserve"> возможного не</w:t>
      </w:r>
      <w:r>
        <w:t xml:space="preserve"> </w:t>
      </w:r>
      <w:r w:rsidRPr="005654E0">
        <w:t>достижения целевых макроэкономических показателей в плановом периоде.</w:t>
      </w:r>
    </w:p>
    <w:p w:rsidR="006A5F64" w:rsidRDefault="006A5F64" w:rsidP="006A5F64">
      <w:pPr>
        <w:pStyle w:val="Default"/>
        <w:ind w:firstLine="708"/>
        <w:jc w:val="both"/>
        <w:rPr>
          <w:color w:val="auto"/>
        </w:rPr>
      </w:pPr>
      <w:r w:rsidRPr="005654E0">
        <w:t xml:space="preserve">6. </w:t>
      </w:r>
      <w:r>
        <w:t>Н</w:t>
      </w:r>
      <w:r w:rsidRPr="005654E0">
        <w:t xml:space="preserve">е </w:t>
      </w:r>
      <w:r>
        <w:t>соблюдено требование</w:t>
      </w:r>
      <w:r w:rsidRPr="006B46E1">
        <w:rPr>
          <w:color w:val="auto"/>
        </w:rPr>
        <w:t xml:space="preserve"> </w:t>
      </w:r>
      <w:r>
        <w:rPr>
          <w:color w:val="auto"/>
        </w:rPr>
        <w:t>пункта 4 статьи 173 БК РФ и не</w:t>
      </w:r>
      <w:r>
        <w:t xml:space="preserve"> </w:t>
      </w:r>
      <w:r w:rsidRPr="005654E0">
        <w:t>учтено замечание, указанное в заключении Контрольно-счетного комитета на проект решения Совета Лахденпохского муниципального района «О бюджете Лахденпохского муниципального района на 2018 год и плановый период 2019 и 2020 годов»  в 2017 году, а именно</w:t>
      </w:r>
      <w:r>
        <w:t xml:space="preserve"> – н</w:t>
      </w:r>
      <w:r w:rsidRPr="005654E0">
        <w:t xml:space="preserve">е приводится сопоставление параметров Прогноза с ранее утвержденными параметрами с </w:t>
      </w:r>
      <w:r w:rsidRPr="006B46E1">
        <w:t>указанием причин и факторов  п</w:t>
      </w:r>
      <w:r w:rsidRPr="006B46E1">
        <w:rPr>
          <w:color w:val="auto"/>
        </w:rPr>
        <w:t>рогнозируемых изменений.</w:t>
      </w:r>
    </w:p>
    <w:p w:rsidR="006A5F64" w:rsidRDefault="006A5F64" w:rsidP="006A5F64">
      <w:pPr>
        <w:pStyle w:val="Default"/>
        <w:ind w:firstLine="708"/>
        <w:jc w:val="both"/>
        <w:rPr>
          <w:color w:val="auto"/>
        </w:rPr>
      </w:pPr>
      <w:r w:rsidRPr="006B46E1">
        <w:rPr>
          <w:color w:val="auto"/>
        </w:rPr>
        <w:t>7. Значения показателей социально-экономического развития района на 2019 год и плановый период 2020-2021 годов, представленные в Стратегии социально-экономического развития Лахденпохского муниципального района на 2017-2026 годы, по ряду основных показателей не соответствуют значениям, утвержденным в Прогнозе, что свидетельствует о несогласованности основных документов стратегического планирования муниципального образования и наруш</w:t>
      </w:r>
      <w:r>
        <w:rPr>
          <w:color w:val="auto"/>
        </w:rPr>
        <w:t>ении</w:t>
      </w:r>
      <w:r w:rsidRPr="006B46E1">
        <w:rPr>
          <w:color w:val="auto"/>
        </w:rPr>
        <w:t xml:space="preserve"> принцип</w:t>
      </w:r>
      <w:r>
        <w:rPr>
          <w:color w:val="auto"/>
        </w:rPr>
        <w:t>а</w:t>
      </w:r>
      <w:r w:rsidRPr="005654E0">
        <w:rPr>
          <w:color w:val="auto"/>
        </w:rPr>
        <w:t xml:space="preserve"> сбалансированности системы стратегического планирования, установленн</w:t>
      </w:r>
      <w:r>
        <w:rPr>
          <w:color w:val="auto"/>
        </w:rPr>
        <w:t>ого</w:t>
      </w:r>
      <w:r w:rsidRPr="005654E0">
        <w:rPr>
          <w:color w:val="auto"/>
        </w:rPr>
        <w:t xml:space="preserve"> пунктом 5 статьи 7 Федерального закона от 28.06.2014 г</w:t>
      </w:r>
      <w:r>
        <w:rPr>
          <w:color w:val="auto"/>
        </w:rPr>
        <w:t>ода</w:t>
      </w:r>
      <w:r w:rsidRPr="005654E0">
        <w:rPr>
          <w:color w:val="auto"/>
        </w:rPr>
        <w:t xml:space="preserve"> № 172-ФЗ «О стратегическом планировании в Российской Федерации».</w:t>
      </w:r>
    </w:p>
    <w:p w:rsidR="006A5F64" w:rsidRDefault="006A5F64" w:rsidP="006A5F64">
      <w:pPr>
        <w:pStyle w:val="Default"/>
        <w:ind w:firstLine="708"/>
        <w:jc w:val="both"/>
      </w:pPr>
      <w:r w:rsidRPr="005654E0">
        <w:t>8. В составе документов и материалов, представленных одновременно с Проектом решения о бюджете, не представлены обоснования бюджетных ассигнований на очередной финансовый год, что не позволяет в полной мере оценить соблюдение принципа достоверности бюджета, установленного статьей 37 Бюджетного кодекса.</w:t>
      </w:r>
    </w:p>
    <w:p w:rsidR="006A5F64" w:rsidRDefault="006A5F64" w:rsidP="006A5F64">
      <w:pPr>
        <w:pStyle w:val="Default"/>
        <w:ind w:firstLine="708"/>
        <w:jc w:val="both"/>
      </w:pPr>
      <w:r w:rsidRPr="005654E0">
        <w:t xml:space="preserve">9. </w:t>
      </w:r>
      <w:r>
        <w:t xml:space="preserve">Контрольно-счетный комитет выражает </w:t>
      </w:r>
      <w:r w:rsidRPr="005654E0">
        <w:t xml:space="preserve">обоснованные сомнения в соблюдении требований статьи 32 БК РФ в части  полноты отражения всего объема расходов при формировании Проекта бюджета на плановый период, и, соответственно в его </w:t>
      </w:r>
      <w:r w:rsidRPr="005654E0">
        <w:lastRenderedPageBreak/>
        <w:t>сбалансированности</w:t>
      </w:r>
      <w:r>
        <w:t xml:space="preserve"> по причине значительного снижения объема р</w:t>
      </w:r>
      <w:r w:rsidRPr="005654E0">
        <w:t>асход</w:t>
      </w:r>
      <w:r>
        <w:t>ов</w:t>
      </w:r>
      <w:r w:rsidRPr="005654E0">
        <w:t xml:space="preserve"> бюджета </w:t>
      </w:r>
      <w:r>
        <w:t xml:space="preserve">на </w:t>
      </w:r>
      <w:r w:rsidRPr="005654E0">
        <w:t xml:space="preserve">2020 и 2021 годы </w:t>
      </w:r>
      <w:r>
        <w:t>(</w:t>
      </w:r>
      <w:r w:rsidRPr="005654E0">
        <w:t xml:space="preserve">расходы бюджета запланированы со снижением к аналогичному показателю 2019 года на </w:t>
      </w:r>
      <w:r>
        <w:t xml:space="preserve">24 процента и 27 процентов </w:t>
      </w:r>
      <w:r w:rsidRPr="005654E0">
        <w:t>соответственно</w:t>
      </w:r>
      <w:r>
        <w:t xml:space="preserve">) при отсутствии </w:t>
      </w:r>
      <w:r w:rsidRPr="005654E0">
        <w:t>информации о планируемом бюджетном эффекте от мероприятий по оптимизации расходов бюджетной сферы Лахденпохского муниципального района в размерах сопоставимых с уровнем снижения расходов бюджета в 2020 и 2021 годах по отношению к 2019 году</w:t>
      </w:r>
      <w:r>
        <w:t>.</w:t>
      </w:r>
    </w:p>
    <w:p w:rsidR="006A5F64" w:rsidRDefault="006A5F64" w:rsidP="006A5F64">
      <w:pPr>
        <w:pStyle w:val="Default"/>
        <w:ind w:firstLine="708"/>
        <w:jc w:val="both"/>
      </w:pPr>
      <w:r w:rsidRPr="005654E0">
        <w:t xml:space="preserve">10. </w:t>
      </w:r>
      <w:r w:rsidRPr="005654E0">
        <w:rPr>
          <w:color w:val="auto"/>
        </w:rPr>
        <w:t xml:space="preserve">Материалы и документы, представленные одновременно с Проектом бюджета (включая и основные направления бюджетной политики Лахденпохского муниципального района на 2019-2021 годы) проблему как наличия, так и постоянного роста просроченной кредиторской задолженности не освещают. Пути решения этой проблемы не определены, в составе задач (приоритетов) бюджетной политики Лахденпохского муниципального района вопросы минимизации (стабилизации) просроченной кредиторской задолженности  не значатся. </w:t>
      </w:r>
      <w:r w:rsidRPr="005654E0">
        <w:t xml:space="preserve">Отсутствие видения перспективы по указанному вопросу при применении в ходе формирования бюджета Лахденпохского муниципального района принципа частичного (не полного) финансового обеспечения действующих расходных обязательств, закладывает значительные риски не исполнения обязательств бюджета. </w:t>
      </w:r>
    </w:p>
    <w:p w:rsidR="006A5F64" w:rsidRDefault="006A5F64" w:rsidP="006A5F64">
      <w:pPr>
        <w:pStyle w:val="Default"/>
        <w:ind w:firstLine="708"/>
        <w:jc w:val="both"/>
      </w:pPr>
      <w:r w:rsidRPr="005654E0">
        <w:t>11. Проектом бюджета не поддержаны мероприятия Программы оздоровления муниципальных финансов  Лахденпохского муниципального района (утверждена постановлением Администрации Лахденпохского муниципального района  от 22 февраля 2017 года № 68), согласно пункту 4.2 которых предусмотрено привлечение краткосрочных бюджетных кредитов на пополнение остатков средств на счетах местных бюджетов на 2019-2020 годы</w:t>
      </w:r>
      <w:r>
        <w:t xml:space="preserve">, тогда как </w:t>
      </w:r>
      <w:r w:rsidRPr="005654E0">
        <w:t xml:space="preserve">Проект бюджета </w:t>
      </w:r>
      <w:r>
        <w:t>предусматривает</w:t>
      </w:r>
      <w:r w:rsidRPr="005654E0">
        <w:t xml:space="preserve"> привлечение в 2019-2021 годах исключительно кредитов  коммерческих</w:t>
      </w:r>
      <w:r>
        <w:t xml:space="preserve"> банков</w:t>
      </w:r>
      <w:r w:rsidRPr="005654E0">
        <w:t xml:space="preserve">. </w:t>
      </w:r>
    </w:p>
    <w:p w:rsidR="006A5F64" w:rsidRDefault="006A5F64" w:rsidP="006A5F64">
      <w:pPr>
        <w:pStyle w:val="Default"/>
        <w:ind w:firstLine="708"/>
        <w:jc w:val="both"/>
        <w:rPr>
          <w:color w:val="auto"/>
        </w:rPr>
      </w:pPr>
      <w:r w:rsidRPr="005654E0">
        <w:t xml:space="preserve">12. </w:t>
      </w:r>
      <w:r w:rsidRPr="005654E0">
        <w:rPr>
          <w:color w:val="auto"/>
        </w:rPr>
        <w:t>Проект бюджета не в полной мере согласуется с основными направлениями бюджетной политики района на 2019-2021 годы, предусматривающими в числе приоритетных задач обеспечение долговой устойчивости Лахденпохского муниципального района</w:t>
      </w:r>
      <w:r>
        <w:rPr>
          <w:color w:val="auto"/>
        </w:rPr>
        <w:t xml:space="preserve">, поскольку </w:t>
      </w:r>
      <w:r w:rsidRPr="005654E0">
        <w:rPr>
          <w:color w:val="auto"/>
        </w:rPr>
        <w:t xml:space="preserve">динамика прироста верхнего предела муниципального долга Лахденпохского муниципального района   предусматривается Проектом бюджета в размере 87,7 процентов. </w:t>
      </w:r>
    </w:p>
    <w:p w:rsidR="006A5F64" w:rsidRDefault="006A5F64" w:rsidP="006A5F64">
      <w:pPr>
        <w:pStyle w:val="Default"/>
        <w:ind w:firstLine="708"/>
        <w:jc w:val="both"/>
      </w:pPr>
      <w:r>
        <w:t xml:space="preserve">13. </w:t>
      </w:r>
      <w:r w:rsidRPr="005654E0">
        <w:t>Администрацией Лахденпохского муниципального района в Основных направлениях бюджетной политики Лахденпохского муниципального района на 2019-2021 годы дается ссылка на несуществующие положения Бюджетного кодекса.</w:t>
      </w:r>
    </w:p>
    <w:p w:rsidR="006A5F64" w:rsidRDefault="006A5F64" w:rsidP="006A5F64">
      <w:pPr>
        <w:pStyle w:val="Default"/>
        <w:ind w:firstLine="708"/>
        <w:jc w:val="both"/>
      </w:pPr>
      <w:r w:rsidRPr="005654E0">
        <w:t>14. Проектом бюджета Основные направления бюджетной политики на 2019-2021 годы поддержаны не в должной мере.</w:t>
      </w:r>
    </w:p>
    <w:p w:rsidR="006A5F64" w:rsidRDefault="006A5F64" w:rsidP="006A5F64">
      <w:pPr>
        <w:pStyle w:val="Default"/>
        <w:ind w:firstLine="708"/>
        <w:jc w:val="both"/>
      </w:pPr>
      <w:r w:rsidRPr="005654E0">
        <w:t xml:space="preserve">15. </w:t>
      </w:r>
      <w:r>
        <w:t xml:space="preserve">Допущено </w:t>
      </w:r>
      <w:r w:rsidRPr="005654E0">
        <w:t>несоответствие общего объема расходов бюджета на 2019 год в пункте 1.2 текстовой части (348 363,36 тыс. рублей) и данных по строкам «итого» приложений к Проекту решения № 4 и 6 (348 383,36 тыс. рублей), рассматриваемое Контрольно-счетным ко</w:t>
      </w:r>
      <w:r>
        <w:t>митетом как техническая ошибка.</w:t>
      </w:r>
    </w:p>
    <w:p w:rsidR="006A5F64" w:rsidRDefault="006A5F64" w:rsidP="006A5F64">
      <w:pPr>
        <w:pStyle w:val="Default"/>
        <w:ind w:firstLine="708"/>
        <w:jc w:val="both"/>
      </w:pPr>
      <w:r w:rsidRPr="005654E0">
        <w:t xml:space="preserve">16. </w:t>
      </w:r>
      <w:r>
        <w:t xml:space="preserve">Контрольно-счетный комитет отмечает </w:t>
      </w:r>
      <w:r w:rsidRPr="005654E0">
        <w:t>крайне низкую информативность обоснований Проекта решения, включенных в  пояснительную записку.</w:t>
      </w:r>
    </w:p>
    <w:p w:rsidR="006A5F64" w:rsidRDefault="006A5F64" w:rsidP="006A5F64">
      <w:pPr>
        <w:pStyle w:val="Default"/>
        <w:ind w:firstLine="708"/>
        <w:jc w:val="both"/>
      </w:pPr>
      <w:r w:rsidRPr="005654E0">
        <w:t>17. В нарушение положений абзаца 11 пункта 3 статьи  184.1 БК РФ и:</w:t>
      </w:r>
    </w:p>
    <w:p w:rsidR="006A5F64" w:rsidRDefault="006A5F64" w:rsidP="006A5F64">
      <w:pPr>
        <w:pStyle w:val="Default"/>
        <w:ind w:firstLine="708"/>
        <w:jc w:val="both"/>
        <w:rPr>
          <w:iCs/>
        </w:rPr>
      </w:pPr>
      <w:r w:rsidRPr="005654E0">
        <w:t xml:space="preserve">- подпункта 4 пункта 3 статьи 21 Положения о бюджетном процессе пунктом 9 Проекта решения предлагается утвердить не соответствующую по наименованию ведомственную структуру расходов бюджета Лахденпохского муниципального района по главным распорядителям бюджетных средств, разделам, подразделам и целевым статьям </w:t>
      </w:r>
      <w:r w:rsidRPr="005654E0">
        <w:rPr>
          <w:iCs/>
        </w:rPr>
        <w:t xml:space="preserve">(муниципальным программам, </w:t>
      </w:r>
      <w:r w:rsidRPr="005654E0">
        <w:rPr>
          <w:i/>
          <w:iCs/>
        </w:rPr>
        <w:t>ведомственным целевым программам</w:t>
      </w:r>
      <w:r w:rsidRPr="005654E0">
        <w:rPr>
          <w:iCs/>
        </w:rPr>
        <w:t xml:space="preserve"> и непрограммным направлениям деятельности),</w:t>
      </w:r>
      <w:r w:rsidRPr="005654E0">
        <w:t xml:space="preserve"> группам и подгруппам видов расходов классификации расходов бюджетов. </w:t>
      </w:r>
      <w:r w:rsidRPr="005654E0">
        <w:rPr>
          <w:iCs/>
        </w:rPr>
        <w:t>При этом наименования Приложений № 4 и 5 не соответствуют текстовой части Проекта решения;</w:t>
      </w:r>
    </w:p>
    <w:p w:rsidR="006A5F64" w:rsidRDefault="006A5F64" w:rsidP="006A5F64">
      <w:pPr>
        <w:pStyle w:val="Default"/>
        <w:ind w:firstLine="708"/>
        <w:jc w:val="both"/>
        <w:rPr>
          <w:iCs/>
        </w:rPr>
      </w:pPr>
      <w:r w:rsidRPr="005654E0">
        <w:t xml:space="preserve"> - подпункта 3 пункта 3 статьи 21 Положения о бюджетном процессе пунктом 10 Проекта решения предлагается утвердить распределение бюджетных ассигнований по </w:t>
      </w:r>
      <w:r w:rsidRPr="005654E0">
        <w:lastRenderedPageBreak/>
        <w:t xml:space="preserve">разделам, подразделам, целевым статьям, группам и подгруппам видов расходов классификации расходов бюджетов, вместо предусмотренного Положением о бюджетном процессе аналогичного распределения, но с учетом </w:t>
      </w:r>
      <w:r w:rsidRPr="005654E0">
        <w:rPr>
          <w:iCs/>
        </w:rPr>
        <w:t>муниципальных программ и непрограммных направлений деятельности. При этом наименования Приложений № 6 и 7 не соответствуют текстовой части Проекта решения;</w:t>
      </w:r>
    </w:p>
    <w:p w:rsidR="006A5F64" w:rsidRDefault="006A5F64" w:rsidP="006A5F64">
      <w:pPr>
        <w:pStyle w:val="Default"/>
        <w:ind w:firstLine="708"/>
        <w:jc w:val="both"/>
        <w:rPr>
          <w:iCs/>
        </w:rPr>
      </w:pPr>
      <w:r w:rsidRPr="005654E0">
        <w:t>- подпункта 3 пункта 3 статьи 21 Положения о бюджетном процессе пунктом 11 Проекта решения и Приложениями №№ 8 и 9 к проекту Решения предлагается утвердить распределение бюджетных ассигнований на реализацию муниципальных программ, ведомственных целевых программ Лахденпохского муниципального района по  главным распорядителям средств бюджета Лахденпохского муниципального района по разделам и подразделам классификации расходов бюджетов вместо предусмотренного Положением о бюджетном процессе р</w:t>
      </w:r>
      <w:r w:rsidRPr="005654E0">
        <w:rPr>
          <w:iCs/>
        </w:rPr>
        <w:t>аспределения</w:t>
      </w:r>
      <w:r w:rsidRPr="005654E0">
        <w:t xml:space="preserve"> бюджетных ассигнований по </w:t>
      </w:r>
      <w:r w:rsidRPr="005654E0">
        <w:rPr>
          <w:iCs/>
        </w:rPr>
        <w:t>целевым статьям (муниципальным программам и непрограммным направлениям деятельности), группам (группам и подгруппам) видов расходов. При этом наименования Приложений № 8 и 9 не соответствуют текстовой части Проекта решения</w:t>
      </w:r>
      <w:r>
        <w:rPr>
          <w:iCs/>
        </w:rPr>
        <w:t>.</w:t>
      </w:r>
    </w:p>
    <w:p w:rsidR="006A5F64" w:rsidRDefault="006A5F64" w:rsidP="006A5F64">
      <w:pPr>
        <w:pStyle w:val="Default"/>
        <w:ind w:firstLine="708"/>
        <w:jc w:val="both"/>
      </w:pPr>
      <w:r w:rsidRPr="005654E0">
        <w:t>18. В нарушение положений статьи 142.1 БК РФ и пункта 4 статьи 4 Положения о межбюджетных отношениях Проектом бюджета не установлен критерий выравнивания расчетной бюджетной обеспеченности поселений Лахденпохского муниципального района.</w:t>
      </w:r>
    </w:p>
    <w:p w:rsidR="006A5F64" w:rsidRDefault="006A5F64" w:rsidP="006A5F64">
      <w:pPr>
        <w:pStyle w:val="Default"/>
        <w:ind w:firstLine="708"/>
        <w:jc w:val="both"/>
      </w:pPr>
      <w:r w:rsidRPr="005654E0">
        <w:t xml:space="preserve">19. </w:t>
      </w:r>
      <w:r>
        <w:t>П</w:t>
      </w:r>
      <w:r w:rsidRPr="005654E0">
        <w:t>ункт</w:t>
      </w:r>
      <w:r>
        <w:t>ом</w:t>
      </w:r>
      <w:r w:rsidRPr="005654E0">
        <w:t xml:space="preserve"> 15 текстовой части Проекта бюджета устанавливается один вид деятельности получателей субсидий (за исключением субсидий муниципальным учреждениям) - поддержка общественных инициатив, организация конкурсов проектов в рамках действия мероприятий, утвержденных муниципальными целевыми программами Лахденпохского муниципального района. </w:t>
      </w:r>
      <w:r>
        <w:t xml:space="preserve">При этом, </w:t>
      </w:r>
      <w:r w:rsidRPr="005654E0">
        <w:t>Приложени</w:t>
      </w:r>
      <w:r>
        <w:t>ями</w:t>
      </w:r>
      <w:r w:rsidRPr="005654E0">
        <w:t xml:space="preserve"> №№ 4, 6 и 8 к Проекту бюджета в рамках мероприятий муниципальной программы «Развитие малого и среднего предпринимательства в Лахденпохском муниципальном районе» на 2015-2019 годы (утверждена постановлением Администрации Лахденпохского муниципального района от 24.09.2015 года № 990) предусматривается предоставление целевых грантов в форме субсидий начинающим субъектам малого предпринимательства. Условия предоставления грантов в форме субсидий, установленные положениями вышеназванной программы, не ограничивают виды деятельности начинающих субъектов малого предпринимательства только </w:t>
      </w:r>
      <w:r>
        <w:t>одной</w:t>
      </w:r>
      <w:r w:rsidRPr="005654E0">
        <w:t xml:space="preserve"> позици</w:t>
      </w:r>
      <w:r>
        <w:t>ей</w:t>
      </w:r>
      <w:r w:rsidRPr="005654E0">
        <w:t>, предлагаем</w:t>
      </w:r>
      <w:r>
        <w:t>ой</w:t>
      </w:r>
      <w:r w:rsidRPr="005654E0">
        <w:t xml:space="preserve"> Проектом бюджета. </w:t>
      </w:r>
    </w:p>
    <w:p w:rsidR="006A5F64" w:rsidRDefault="006A5F64" w:rsidP="006A5F64">
      <w:pPr>
        <w:pStyle w:val="Default"/>
        <w:ind w:firstLine="708"/>
        <w:jc w:val="both"/>
      </w:pPr>
      <w:r w:rsidRPr="005654E0">
        <w:t>20. Пунктом 28 текстовой части Проекта решения предлагается утверждение процедуры признания задолженности юридических лиц перед бюджетом Лахденпохского муниципального района по средствам, выданным на возвратной основе, процентам за пользование ими и штрафным санкциям безнадежн</w:t>
      </w:r>
      <w:r>
        <w:t>ой ко взысканию и  ее списанию при отсутствии</w:t>
      </w:r>
      <w:r w:rsidRPr="005654E0">
        <w:t xml:space="preserve"> ука</w:t>
      </w:r>
      <w:r>
        <w:t>занной задолженности</w:t>
      </w:r>
      <w:r w:rsidRPr="005654E0">
        <w:t>.</w:t>
      </w:r>
    </w:p>
    <w:p w:rsidR="006A5F64" w:rsidRDefault="006A5F64" w:rsidP="006A5F64">
      <w:pPr>
        <w:pStyle w:val="Default"/>
        <w:ind w:firstLine="708"/>
        <w:jc w:val="both"/>
      </w:pPr>
      <w:r w:rsidRPr="005654E0">
        <w:t>21. В приложениях № 10, 11 и 12 к Проекту решения по строкам 1 и 2 применено не соответствующие бюджету муниципального образования наименование показателей.</w:t>
      </w:r>
    </w:p>
    <w:p w:rsidR="006A5F64" w:rsidRDefault="006A5F64" w:rsidP="006A5F64">
      <w:pPr>
        <w:pStyle w:val="Default"/>
        <w:ind w:firstLine="708"/>
        <w:jc w:val="both"/>
      </w:pPr>
      <w:r w:rsidRPr="00906C08">
        <w:t>22. Проект бюджета</w:t>
      </w:r>
      <w:r>
        <w:t xml:space="preserve"> предусматривает</w:t>
      </w:r>
      <w:r w:rsidRPr="00906C08">
        <w:t xml:space="preserve"> формировани</w:t>
      </w:r>
      <w:r>
        <w:t>е</w:t>
      </w:r>
      <w:r w:rsidRPr="00906C08">
        <w:t xml:space="preserve"> на 2019 год доходов от реализации имущества, находящегося в муниципальной собственности в сумме 47 024,0 тыс. рублей (33 процента от общего объема налоговых и неналоговых доходов на 2019 год) при отсутствии Программы приватизации муниципальной собственности Лахденпохского муниципального района на 2019 год (проект программы)  и отсутствии объекта муниципальной собственности, доходы от реализации которого предусмотрены Проектом решения, в казне Лахденпохского муниципального района. </w:t>
      </w:r>
      <w:r>
        <w:t xml:space="preserve">В результате Проект бюджета </w:t>
      </w:r>
      <w:r w:rsidRPr="00906C08">
        <w:t>допускает наличие чрезвычайно высоких рисков не сбалансированности бюджета Лахденпохского муниципального района в 2019 году в ходе процедур его исполнения, и, как следствие, не обеспечения принятых бюджетных обязательств</w:t>
      </w:r>
      <w:r>
        <w:t>.</w:t>
      </w:r>
    </w:p>
    <w:p w:rsidR="006A5F64" w:rsidRDefault="006A5F64" w:rsidP="006A5F64">
      <w:pPr>
        <w:pStyle w:val="Default"/>
        <w:ind w:firstLine="708"/>
        <w:jc w:val="both"/>
      </w:pPr>
      <w:r w:rsidRPr="005654E0">
        <w:t>2</w:t>
      </w:r>
      <w:r>
        <w:t>3</w:t>
      </w:r>
      <w:r w:rsidRPr="005654E0">
        <w:t xml:space="preserve">. </w:t>
      </w:r>
      <w:r>
        <w:t>При наличии</w:t>
      </w:r>
      <w:r w:rsidRPr="005654E0">
        <w:t xml:space="preserve"> просроченн</w:t>
      </w:r>
      <w:r>
        <w:t>ой</w:t>
      </w:r>
      <w:r w:rsidRPr="005654E0">
        <w:t xml:space="preserve"> дебиторская задолженност</w:t>
      </w:r>
      <w:r>
        <w:t>и</w:t>
      </w:r>
      <w:r w:rsidRPr="005654E0">
        <w:t xml:space="preserve"> в сумме 11 001,2 тыс. рублей (возросла за 9 месяцев 2018 года на 3 257,3 тыс. рублей или на 42,1 процента)</w:t>
      </w:r>
      <w:r>
        <w:t>, отсутствует и</w:t>
      </w:r>
      <w:r w:rsidRPr="005654E0">
        <w:t xml:space="preserve">нформация о включении </w:t>
      </w:r>
      <w:r>
        <w:t xml:space="preserve">ее </w:t>
      </w:r>
      <w:r w:rsidRPr="005654E0">
        <w:t xml:space="preserve">показателей в прогноз доходов по неналоговым </w:t>
      </w:r>
      <w:r w:rsidRPr="005654E0">
        <w:lastRenderedPageBreak/>
        <w:t>доходам. Указанная ситуация не согласуется с пункт</w:t>
      </w:r>
      <w:r>
        <w:t>ом</w:t>
      </w:r>
      <w:r w:rsidRPr="005654E0">
        <w:t xml:space="preserve"> 4.7 Программ</w:t>
      </w:r>
      <w:r>
        <w:t>ы</w:t>
      </w:r>
      <w:r w:rsidRPr="005654E0">
        <w:t xml:space="preserve"> оздоровления муниципальных финансов  Лахденпохского муниципального района (утверждена постановлением Администрации Лахденпохского муниципального района  от 22 февраля 2017 года № 68), </w:t>
      </w:r>
      <w:r>
        <w:t>в части</w:t>
      </w:r>
      <w:r w:rsidRPr="005654E0">
        <w:t xml:space="preserve"> повышени</w:t>
      </w:r>
      <w:r>
        <w:t>я</w:t>
      </w:r>
      <w:r w:rsidRPr="005654E0">
        <w:t xml:space="preserve"> эффективности претензионно-исковой работы главных администраторов доходов бюджета Лахденпохского муниципального района по взысканию задолженности по арендной плате за земельные участки и имущество, находящееся в муниципальной собственности. </w:t>
      </w:r>
    </w:p>
    <w:p w:rsidR="006A5F64" w:rsidRDefault="006A5F64" w:rsidP="006A5F64">
      <w:pPr>
        <w:ind w:firstLine="708"/>
        <w:jc w:val="both"/>
      </w:pPr>
      <w:r w:rsidRPr="005654E0">
        <w:t>2</w:t>
      </w:r>
      <w:r>
        <w:t>4</w:t>
      </w:r>
      <w:r w:rsidRPr="005654E0">
        <w:t xml:space="preserve">. </w:t>
      </w:r>
      <w:r>
        <w:t xml:space="preserve">В </w:t>
      </w:r>
      <w:r w:rsidRPr="005654E0">
        <w:t xml:space="preserve">нарушение приказа Минфина России от 08.06.2018 года № 132н «О Порядке формирования и применения кодов бюджетной классификации Российской Федерации, их структуре и принципах назначения» </w:t>
      </w:r>
      <w:r>
        <w:t xml:space="preserve">сформировано </w:t>
      </w:r>
      <w:r w:rsidRPr="005654E0">
        <w:t xml:space="preserve">Приложение № 2 к Проекту бюджета  «Перечень и коды главных администраторов доходов бюджета Лахденпохского муниципального района, закрепляемые за ними виды (подвиды) доходов бюджета Лахденпохского муниципального района на 2019 год и плановый период 2020 и 2021 годов» </w:t>
      </w:r>
      <w:r>
        <w:t>с включением в него</w:t>
      </w:r>
      <w:r w:rsidRPr="005654E0">
        <w:t xml:space="preserve"> показател</w:t>
      </w:r>
      <w:r>
        <w:t>ей</w:t>
      </w:r>
      <w:r w:rsidRPr="005654E0">
        <w:t xml:space="preserve"> не соответствующи</w:t>
      </w:r>
      <w:r>
        <w:t>х</w:t>
      </w:r>
      <w:r w:rsidRPr="005654E0">
        <w:t xml:space="preserve"> утвержденным требованиям</w:t>
      </w:r>
      <w:r>
        <w:t>.</w:t>
      </w:r>
    </w:p>
    <w:p w:rsidR="006A5F64" w:rsidRDefault="006A5F64" w:rsidP="006A5F64">
      <w:pPr>
        <w:ind w:firstLine="708"/>
        <w:jc w:val="both"/>
      </w:pPr>
      <w:r w:rsidRPr="005654E0">
        <w:t>2</w:t>
      </w:r>
      <w:r>
        <w:t>5</w:t>
      </w:r>
      <w:r w:rsidRPr="005654E0">
        <w:t xml:space="preserve">. Объем потребности в расходах, определенный (сформированный) в соответствии с Методикой планирования бюджетных ассигнований, на исполнение расходных обязательств Лахденпохского муниципального района, в редакции, утвержденной постановлением администрации Лахденпохского муниципального района № 328 от 18.07.2017 года в составе документов предоставленных к Проекту бюджета отсутствует, что не позволяет провести анализ обоснованности предусмотренных в Проекте бюджета расходов. </w:t>
      </w:r>
    </w:p>
    <w:p w:rsidR="006A5F64" w:rsidRPr="00385217" w:rsidRDefault="006A5F64" w:rsidP="006A5F64">
      <w:pPr>
        <w:autoSpaceDE w:val="0"/>
        <w:autoSpaceDN w:val="0"/>
        <w:adjustRightInd w:val="0"/>
        <w:ind w:firstLine="709"/>
        <w:jc w:val="both"/>
      </w:pPr>
      <w:r w:rsidRPr="005654E0">
        <w:t>2</w:t>
      </w:r>
      <w:r>
        <w:t>6</w:t>
      </w:r>
      <w:r w:rsidRPr="005654E0">
        <w:t xml:space="preserve">. В нарушение требований, закрепленных решением Совета Лахденпохского муниципального района от 28.06.2016 года № 23/196-6 «О порядке реализации некоторых полномочий Контрольно-счетного комитета Лахденпохского муниципального района», одновременно с Проектом бюджета реестр расходных обязательств Лахденпохского муниципального района не представлен. </w:t>
      </w:r>
      <w:r w:rsidRPr="00385217">
        <w:t>Отсутствие реестра расходных обязательств не дает возможности оценить соблюдение требований статьи 65 Бюджетного кодекса при формировании Проекта бюджета.</w:t>
      </w:r>
    </w:p>
    <w:p w:rsidR="006A5F64" w:rsidRPr="005654E0" w:rsidRDefault="006A5F64" w:rsidP="006A5F64">
      <w:pPr>
        <w:ind w:firstLine="708"/>
        <w:jc w:val="both"/>
      </w:pPr>
      <w:r>
        <w:t xml:space="preserve">27. </w:t>
      </w:r>
      <w:r w:rsidRPr="005654E0">
        <w:t xml:space="preserve">В нарушение положений пункта 1.9 Реестр расходных обязательств Лахденпохского муниципального района на 2018 год и плановый период не размещен на сайте Лахденпохского муниципального района в сети Интернет </w:t>
      </w:r>
      <w:hyperlink r:id="rId37" w:history="1">
        <w:r w:rsidRPr="005654E0">
          <w:rPr>
            <w:rStyle w:val="aa"/>
            <w:color w:val="auto"/>
          </w:rPr>
          <w:t>www.</w:t>
        </w:r>
        <w:r w:rsidRPr="005654E0">
          <w:rPr>
            <w:rStyle w:val="aa"/>
            <w:color w:val="auto"/>
            <w:lang w:val="en-US"/>
          </w:rPr>
          <w:t>lah</w:t>
        </w:r>
        <w:r w:rsidRPr="005654E0">
          <w:rPr>
            <w:rStyle w:val="aa"/>
            <w:color w:val="auto"/>
          </w:rPr>
          <w:t>-m</w:t>
        </w:r>
        <w:r w:rsidRPr="005654E0">
          <w:rPr>
            <w:rStyle w:val="aa"/>
            <w:color w:val="auto"/>
            <w:lang w:val="en-US"/>
          </w:rPr>
          <w:t>r</w:t>
        </w:r>
        <w:r w:rsidRPr="005654E0">
          <w:rPr>
            <w:rStyle w:val="aa"/>
            <w:color w:val="auto"/>
          </w:rPr>
          <w:t>.ru</w:t>
        </w:r>
      </w:hyperlink>
      <w:r w:rsidRPr="005654E0">
        <w:t>.</w:t>
      </w:r>
    </w:p>
    <w:p w:rsidR="006A5F64" w:rsidRPr="005654E0" w:rsidRDefault="006A5F64" w:rsidP="006A5F64">
      <w:pPr>
        <w:ind w:firstLine="708"/>
        <w:jc w:val="both"/>
      </w:pPr>
      <w:r w:rsidRPr="005654E0">
        <w:t>2</w:t>
      </w:r>
      <w:r>
        <w:t>8</w:t>
      </w:r>
      <w:r w:rsidRPr="005654E0">
        <w:t>. Проекты муниципальных заданий на 2019 год и плановый период 2020-2021 годов совместно с П</w:t>
      </w:r>
      <w:r>
        <w:t>роектом бюджета не представлены</w:t>
      </w:r>
      <w:r w:rsidRPr="005654E0">
        <w:t>.</w:t>
      </w:r>
    </w:p>
    <w:p w:rsidR="006A5F64" w:rsidRPr="005654E0" w:rsidRDefault="006A5F64" w:rsidP="006A5F64">
      <w:pPr>
        <w:ind w:firstLine="708"/>
        <w:jc w:val="both"/>
        <w:rPr>
          <w:rFonts w:eastAsia="SimSun"/>
        </w:rPr>
      </w:pPr>
      <w:r>
        <w:t>29</w:t>
      </w:r>
      <w:r w:rsidRPr="005654E0">
        <w:t>. Проект Постановления</w:t>
      </w:r>
      <w:r>
        <w:t xml:space="preserve"> Администрации Лахденпохского муниципального района об утверждении </w:t>
      </w:r>
      <w:r w:rsidRPr="005654E0">
        <w:rPr>
          <w:rFonts w:eastAsia="SimSun"/>
        </w:rPr>
        <w:t>Поряд</w:t>
      </w:r>
      <w:r>
        <w:rPr>
          <w:rFonts w:eastAsia="SimSun"/>
        </w:rPr>
        <w:t>ка</w:t>
      </w:r>
      <w:r w:rsidRPr="005654E0">
        <w:rPr>
          <w:rFonts w:eastAsia="SimSun"/>
        </w:rPr>
        <w:t xml:space="preserve"> применения целевых статей классификации расходов бюджета </w:t>
      </w:r>
      <w:r>
        <w:rPr>
          <w:rFonts w:eastAsia="SimSun"/>
        </w:rPr>
        <w:t>Л</w:t>
      </w:r>
      <w:r w:rsidRPr="005654E0">
        <w:rPr>
          <w:rFonts w:eastAsia="SimSun"/>
        </w:rPr>
        <w:t>ахденпохского муниципального района</w:t>
      </w:r>
      <w:r w:rsidRPr="005654E0">
        <w:t xml:space="preserve"> </w:t>
      </w:r>
      <w:r>
        <w:t xml:space="preserve">не предусматривает </w:t>
      </w:r>
      <w:r w:rsidRPr="005654E0">
        <w:rPr>
          <w:rFonts w:eastAsia="SimSun"/>
        </w:rPr>
        <w:t xml:space="preserve"> </w:t>
      </w:r>
      <w:r w:rsidRPr="005654E0">
        <w:t>детализации</w:t>
      </w:r>
      <w:r w:rsidRPr="005654E0">
        <w:rPr>
          <w:rFonts w:eastAsia="SimSun"/>
        </w:rPr>
        <w:t xml:space="preserve"> направлений целевых статей применяемых при реализации государственных (муниципальных) функций, связанных с государственным (муниципальным) управлением, проведением мероприятий в части направления 10900 «межбюджетные трансферты». В </w:t>
      </w:r>
      <w:r>
        <w:rPr>
          <w:rFonts w:eastAsia="SimSun"/>
        </w:rPr>
        <w:t xml:space="preserve"> результате, </w:t>
      </w:r>
      <w:r w:rsidRPr="005654E0">
        <w:rPr>
          <w:rFonts w:eastAsia="SimSun"/>
        </w:rPr>
        <w:t xml:space="preserve">указанным Проектом Постановления и, как следствие Проектом бюджета, не обеспечено соблюдение принципа прозрачности (открытости) бюджета, закрепленного статьей 36 БК РФ в части </w:t>
      </w:r>
      <w:r w:rsidRPr="005654E0">
        <w:rPr>
          <w:rFonts w:eastAsia="SimSun"/>
          <w:iCs/>
        </w:rPr>
        <w:t>стабильности и (или) преемственности бюджетной классификации Российской Федерации, обеспечения сопоставимости показателей бюджета отчетного, текущего и очередного финансового года (очередного финансового года и планового периода)</w:t>
      </w:r>
      <w:r w:rsidRPr="005654E0">
        <w:t>.</w:t>
      </w:r>
      <w:r w:rsidRPr="005654E0">
        <w:rPr>
          <w:rFonts w:eastAsia="SimSun"/>
        </w:rPr>
        <w:t xml:space="preserve"> </w:t>
      </w:r>
    </w:p>
    <w:p w:rsidR="006A5F64" w:rsidRDefault="006A5F64" w:rsidP="006A5F64">
      <w:pPr>
        <w:pStyle w:val="Default"/>
        <w:ind w:firstLine="708"/>
        <w:jc w:val="both"/>
        <w:rPr>
          <w:color w:val="auto"/>
          <w:shd w:val="clear" w:color="auto" w:fill="FFFFFF"/>
        </w:rPr>
      </w:pPr>
      <w:r w:rsidRPr="008811B1">
        <w:rPr>
          <w:color w:val="auto"/>
        </w:rPr>
        <w:t xml:space="preserve">30. </w:t>
      </w:r>
      <w:r w:rsidRPr="008811B1">
        <w:rPr>
          <w:color w:val="170B29"/>
          <w:shd w:val="clear" w:color="auto" w:fill="FFFFFF"/>
        </w:rPr>
        <w:t xml:space="preserve">Контрольно-счетный комитет не находит подтверждения наличию в Проекте бюджета планируемых бюджетных ассигнований по содержанию физкультурно-оздоровительного комплекса г. Лахденпохья </w:t>
      </w:r>
      <w:r>
        <w:rPr>
          <w:color w:val="170B29"/>
          <w:shd w:val="clear" w:color="auto" w:fill="FFFFFF"/>
        </w:rPr>
        <w:t>(</w:t>
      </w:r>
      <w:r w:rsidRPr="008811B1">
        <w:rPr>
          <w:color w:val="170B29"/>
          <w:shd w:val="clear" w:color="auto" w:fill="FFFFFF"/>
        </w:rPr>
        <w:t xml:space="preserve">по причине </w:t>
      </w:r>
      <w:r w:rsidRPr="008811B1">
        <w:rPr>
          <w:color w:val="auto"/>
          <w:shd w:val="clear" w:color="auto" w:fill="FFFFFF"/>
        </w:rPr>
        <w:t>снижения доли расходов по разделу 11 «Физкультура и спорт» в 2019 году на 3 987,61 тыс. рублей 91,2 процента от утвержденных расходов на 2018 год</w:t>
      </w:r>
      <w:r w:rsidRPr="008811B1">
        <w:rPr>
          <w:color w:val="170B29"/>
          <w:shd w:val="clear" w:color="auto" w:fill="FFFFFF"/>
        </w:rPr>
        <w:t xml:space="preserve"> и в результате анализа иных направлений расходов </w:t>
      </w:r>
      <w:r w:rsidRPr="008811B1">
        <w:rPr>
          <w:color w:val="170B29"/>
          <w:shd w:val="clear" w:color="auto" w:fill="FFFFFF"/>
        </w:rPr>
        <w:lastRenderedPageBreak/>
        <w:t>бюджета Лахденпохского муниципального района, предлагаемых к утверждению Проектом решения</w:t>
      </w:r>
      <w:r>
        <w:rPr>
          <w:color w:val="170B29"/>
          <w:shd w:val="clear" w:color="auto" w:fill="FFFFFF"/>
        </w:rPr>
        <w:t>)</w:t>
      </w:r>
      <w:r w:rsidRPr="008811B1">
        <w:rPr>
          <w:color w:val="auto"/>
          <w:shd w:val="clear" w:color="auto" w:fill="FFFFFF"/>
        </w:rPr>
        <w:t xml:space="preserve">. </w:t>
      </w:r>
    </w:p>
    <w:p w:rsidR="006A5F64" w:rsidRDefault="006A5F64" w:rsidP="006A5F64">
      <w:pPr>
        <w:pStyle w:val="Default"/>
        <w:ind w:firstLine="708"/>
        <w:jc w:val="both"/>
        <w:rPr>
          <w:color w:val="auto"/>
        </w:rPr>
      </w:pPr>
      <w:r w:rsidRPr="008811B1">
        <w:t>31. В</w:t>
      </w:r>
      <w:r w:rsidRPr="008811B1">
        <w:rPr>
          <w:color w:val="auto"/>
        </w:rPr>
        <w:t xml:space="preserve"> Проекте бюджета на 2019-2021 годы отсутствуют бюджетные ассигнования по разделу 1200 «Средства массовой информации», предусматривающие расходы на выпуск периодического издания, учрежденного органами местного самоуправления Лахденпохского муниципального района на обнародование (официальное опубликование) правовых актов органов местного самоуправления, иной официальной информации – газеты «Призыв».</w:t>
      </w:r>
    </w:p>
    <w:p w:rsidR="006A5F64" w:rsidRDefault="006A5F64" w:rsidP="006A5F64">
      <w:pPr>
        <w:pStyle w:val="Default"/>
        <w:ind w:firstLine="708"/>
        <w:jc w:val="both"/>
      </w:pPr>
      <w:r w:rsidRPr="005654E0">
        <w:t>3</w:t>
      </w:r>
      <w:r>
        <w:t>2</w:t>
      </w:r>
      <w:r w:rsidRPr="005654E0">
        <w:t xml:space="preserve">. </w:t>
      </w:r>
      <w:r w:rsidRPr="005654E0">
        <w:rPr>
          <w:rStyle w:val="af"/>
          <w:rFonts w:ascii="Times New Roman" w:hAnsi="Times New Roman"/>
          <w:b w:val="0"/>
          <w:bCs w:val="0"/>
          <w:iCs/>
        </w:rPr>
        <w:t xml:space="preserve">В нарушение требований подпункта 17.2.1 </w:t>
      </w:r>
      <w:r w:rsidRPr="005654E0">
        <w:t>Приказа Минфина России от 08.06.2018 года № 132н «О Порядке формирования и применения кодов бюджетной классификации Российской Федерации, их структуре и принципах назначения» (далее – Приказ № 132н), Проектом бюджета на подраздел 0102 отнесены расходы на содержание главы Администрации Лахденпохского муниципального района, подлежащие отражению по подразделу 0104 «Функционирование Правительства РФ, высших исполнительных органов государственной власти субъектов РФ, местных администраций».</w:t>
      </w:r>
    </w:p>
    <w:p w:rsidR="006A5F64" w:rsidRDefault="006A5F64" w:rsidP="006A5F64">
      <w:pPr>
        <w:pStyle w:val="Default"/>
        <w:ind w:firstLine="708"/>
        <w:jc w:val="both"/>
      </w:pPr>
      <w:r w:rsidRPr="005654E0">
        <w:t>3</w:t>
      </w:r>
      <w:r>
        <w:t>3</w:t>
      </w:r>
      <w:r w:rsidRPr="005654E0">
        <w:t xml:space="preserve">. </w:t>
      </w:r>
      <w:r>
        <w:t>В</w:t>
      </w:r>
      <w:r w:rsidRPr="005654E0">
        <w:rPr>
          <w:rStyle w:val="af"/>
          <w:rFonts w:ascii="Times New Roman" w:hAnsi="Times New Roman"/>
          <w:b w:val="0"/>
          <w:bCs w:val="0"/>
          <w:iCs/>
          <w:color w:val="auto"/>
        </w:rPr>
        <w:t xml:space="preserve"> Приложениях №№ 4, 5, 6 и 7 по подразделу 0103 необоснованно применена целевая статья 30 В 00 00000, содержащая направление расходов</w:t>
      </w:r>
      <w:r w:rsidRPr="005654E0">
        <w:t>, применяемое при реализации муниципальных функций, связанных с муниципальным  управлением -10300 «Функционирование контрольно-счетного комитета  Лахденпохского муниципального района», что противоречит положениям Приказа № 132н.</w:t>
      </w:r>
    </w:p>
    <w:p w:rsidR="006A5F64" w:rsidRPr="005654E0" w:rsidRDefault="006A5F64" w:rsidP="006A5F64">
      <w:pPr>
        <w:pStyle w:val="Default"/>
        <w:ind w:firstLine="708"/>
        <w:jc w:val="both"/>
      </w:pPr>
      <w:r w:rsidRPr="005654E0">
        <w:t>3</w:t>
      </w:r>
      <w:r>
        <w:t>4</w:t>
      </w:r>
      <w:r w:rsidRPr="005654E0">
        <w:t xml:space="preserve">. </w:t>
      </w:r>
      <w:r>
        <w:t>В</w:t>
      </w:r>
      <w:r w:rsidRPr="005654E0">
        <w:t xml:space="preserve"> нарушение пункта 4 статьи 15 Федерального закона № 131-ФЗ, статьи 142.4 Бюджетного кодекса Российской Федерации, Решения Совета Лахденпохского муниципального района № 11/82-6 от 18 декабря 2014 года «Об утверждении порядка заключения  органами местного самоуправления Лахденпохского муниципального района соглашений  о  передаче  осуществления части своих полномочий   органам   местного  самоуправления поселений, входящих в состав  Лахденпохского  муниципального района, и о принятии от поселений осуществления части их полномочий»:</w:t>
      </w:r>
    </w:p>
    <w:p w:rsidR="006A5F64" w:rsidRPr="005654E0" w:rsidRDefault="006A5F64" w:rsidP="006A5F64">
      <w:pPr>
        <w:ind w:firstLine="708"/>
        <w:jc w:val="both"/>
      </w:pPr>
      <w:r w:rsidRPr="005654E0">
        <w:rPr>
          <w:rFonts w:eastAsia="SimSun"/>
        </w:rPr>
        <w:t xml:space="preserve">- </w:t>
      </w:r>
      <w:r w:rsidRPr="005654E0">
        <w:t xml:space="preserve">иные межбюджетные трансферты на финансовое обеспечение передаваемой сельским </w:t>
      </w:r>
      <w:r w:rsidRPr="005654E0">
        <w:rPr>
          <w:color w:val="000000"/>
        </w:rPr>
        <w:t>поселениям части полномочий Администрации Лахденпохского муниципального района</w:t>
      </w:r>
      <w:r w:rsidRPr="005654E0">
        <w:rPr>
          <w:rStyle w:val="af"/>
          <w:rFonts w:ascii="Times New Roman" w:hAnsi="Times New Roman"/>
          <w:b w:val="0"/>
          <w:bCs w:val="0"/>
          <w:iCs/>
        </w:rPr>
        <w:t xml:space="preserve"> в соответствии с п.6 ч.1 ст.14 Федерального закона № 131-ФЗ </w:t>
      </w:r>
      <w:r w:rsidRPr="005654E0">
        <w:t xml:space="preserve"> на </w:t>
      </w:r>
      <w:r w:rsidRPr="005654E0">
        <w:rPr>
          <w:rFonts w:eastAsia="SimSun"/>
        </w:rPr>
        <w:t xml:space="preserve">сумму 240,0 тыс. рублей </w:t>
      </w:r>
      <w:r w:rsidRPr="005654E0">
        <w:t>включены в Проект бюджета при отсутствии утвержденного решения Совета Лахденпохского муниципального района о передаче полномочий и соответствующего Соглашения (либо их проектов);</w:t>
      </w:r>
    </w:p>
    <w:p w:rsidR="006A5F64" w:rsidRDefault="006A5F64" w:rsidP="006A5F64">
      <w:pPr>
        <w:ind w:firstLine="708"/>
        <w:jc w:val="both"/>
        <w:rPr>
          <w:rFonts w:eastAsia="SimSun"/>
        </w:rPr>
      </w:pPr>
      <w:r w:rsidRPr="005654E0">
        <w:t xml:space="preserve">- иные межбюджетные трансферты на финансовое обеспечение передаваемой сельским </w:t>
      </w:r>
      <w:r w:rsidRPr="005654E0">
        <w:rPr>
          <w:color w:val="000000"/>
        </w:rPr>
        <w:t>поселениям части полномочий Администрации Лахденпохского муниципального района</w:t>
      </w:r>
      <w:r w:rsidRPr="005654E0">
        <w:rPr>
          <w:rStyle w:val="af"/>
          <w:rFonts w:ascii="Times New Roman" w:hAnsi="Times New Roman"/>
          <w:b w:val="0"/>
          <w:bCs w:val="0"/>
          <w:iCs/>
        </w:rPr>
        <w:t xml:space="preserve"> в соответствии с п.15 ч.1 ст.15 Федерального закона № 131-ФЗ </w:t>
      </w:r>
      <w:r w:rsidRPr="005654E0">
        <w:t xml:space="preserve">на </w:t>
      </w:r>
      <w:r w:rsidRPr="005654E0">
        <w:rPr>
          <w:rFonts w:eastAsia="SimSun"/>
        </w:rPr>
        <w:t xml:space="preserve">сумму 344,85 тыс. рублей </w:t>
      </w:r>
      <w:r w:rsidRPr="005654E0">
        <w:t xml:space="preserve">включены в Проект бюджета в объемах, превышающих расходы, определенные решением </w:t>
      </w:r>
      <w:r w:rsidRPr="005654E0">
        <w:rPr>
          <w:rFonts w:eastAsia="SimSun"/>
        </w:rPr>
        <w:t>Совета Лахденпохского муниципального района  решением № 20/170-6 от 14.03.2016 года и заключенным на его основании Соглашением о передаче полномочий (срок переданных полномочий заканчивается в марте 2019 года, при том, что Проектом бюджета ассигнования предусмотрены на весь 2019 год).</w:t>
      </w:r>
    </w:p>
    <w:p w:rsidR="006A5F64" w:rsidRPr="005654E0" w:rsidRDefault="006A5F64" w:rsidP="006A5F64">
      <w:pPr>
        <w:ind w:firstLine="708"/>
        <w:jc w:val="both"/>
        <w:rPr>
          <w:rFonts w:eastAsia="SimSun"/>
        </w:rPr>
      </w:pPr>
      <w:r w:rsidRPr="005654E0">
        <w:t>3</w:t>
      </w:r>
      <w:r>
        <w:t>5</w:t>
      </w:r>
      <w:r w:rsidRPr="005654E0">
        <w:t xml:space="preserve">. </w:t>
      </w:r>
      <w:r w:rsidRPr="005654E0">
        <w:rPr>
          <w:rFonts w:eastAsia="SimSun"/>
        </w:rPr>
        <w:t xml:space="preserve">В нарушение подпункта 6 пункта 6 Порядка передачи и принятия полномочий, не представлен порядок определения ежегодного объема иных межбюджетных трансфертов, необходимых для осуществления передаваемых полномочий. </w:t>
      </w:r>
    </w:p>
    <w:p w:rsidR="006A5F64" w:rsidRDefault="006A5F64" w:rsidP="006A5F64">
      <w:pPr>
        <w:ind w:firstLine="708"/>
        <w:jc w:val="both"/>
      </w:pPr>
      <w:r w:rsidRPr="005654E0">
        <w:t>3</w:t>
      </w:r>
      <w:r>
        <w:t>6</w:t>
      </w:r>
      <w:r w:rsidRPr="005654E0">
        <w:t xml:space="preserve">. </w:t>
      </w:r>
      <w:r w:rsidRPr="005654E0">
        <w:rPr>
          <w:rStyle w:val="af"/>
          <w:rFonts w:ascii="Times New Roman" w:hAnsi="Times New Roman"/>
          <w:b w:val="0"/>
          <w:bCs w:val="0"/>
          <w:iCs/>
        </w:rPr>
        <w:t xml:space="preserve">Проект решения содержит факт внутридокументального несоответствия – в доходной части бюджета района на 2019 год предусмотрена сумма доходов в виде иных межбюджетных трансфертов, передаваемых от поселений Лахденпохского муниципального района на осуществление </w:t>
      </w:r>
      <w:r w:rsidRPr="005654E0">
        <w:t>полномочий контрольно-счетных органов поселений по осуществлению внешнего муниципального финансового контроля</w:t>
      </w:r>
      <w:r w:rsidRPr="005654E0">
        <w:rPr>
          <w:rStyle w:val="af"/>
          <w:rFonts w:ascii="Times New Roman" w:hAnsi="Times New Roman"/>
          <w:b w:val="0"/>
          <w:bCs w:val="0"/>
          <w:iCs/>
        </w:rPr>
        <w:t xml:space="preserve"> в сумме 452,00 тыс. рублей</w:t>
      </w:r>
      <w:r w:rsidRPr="005654E0">
        <w:t>, при том, что в расходную часть бюджета на расходы Контрольно-счетного комитета отнесена только часть планируемых поступлений межбюджетных трансфертов в сумме 435,00 тыс. рублей.</w:t>
      </w:r>
    </w:p>
    <w:p w:rsidR="006A5F64" w:rsidRPr="006A5F64" w:rsidRDefault="006A5F64" w:rsidP="006A5F64">
      <w:pPr>
        <w:ind w:firstLine="708"/>
        <w:jc w:val="both"/>
      </w:pPr>
      <w:r w:rsidRPr="005654E0">
        <w:lastRenderedPageBreak/>
        <w:t>3</w:t>
      </w:r>
      <w:r>
        <w:t>7</w:t>
      </w:r>
      <w:r w:rsidRPr="005654E0">
        <w:t xml:space="preserve">. В нарушение положений Приказа № 132н по подразделу 0106 в приложениях № 4,5,6,7 по Контрольно-счетному комитету Лахденпохского муниципального района для </w:t>
      </w:r>
      <w:r w:rsidRPr="006A5F64">
        <w:t>отражения части расходов на выплаты персоналу применен вид расходов 110 «Расходы на выплаты персоналу казенных учреждений» вместо вида расходов 120 «Расходы на выплаты персоналу государственных (муниципальных) органов».</w:t>
      </w:r>
    </w:p>
    <w:p w:rsidR="006A5F64" w:rsidRPr="006A5F64" w:rsidRDefault="006A5F64" w:rsidP="006A5F64">
      <w:pPr>
        <w:ind w:firstLine="708"/>
        <w:jc w:val="both"/>
        <w:rPr>
          <w:rFonts w:eastAsia="SimSun"/>
        </w:rPr>
      </w:pPr>
      <w:r w:rsidRPr="006A5F64">
        <w:t xml:space="preserve">38. В нарушение </w:t>
      </w:r>
      <w:r w:rsidRPr="006A5F64">
        <w:rPr>
          <w:rStyle w:val="af"/>
          <w:rFonts w:ascii="Times New Roman" w:hAnsi="Times New Roman"/>
          <w:b w:val="0"/>
          <w:bCs w:val="0"/>
          <w:iCs/>
        </w:rPr>
        <w:t xml:space="preserve">статьи 81 БК РФ Проектом бюджета по подразделу 0111 «Резервные фонды» предусмотрено создание резервных фондов </w:t>
      </w:r>
      <w:r w:rsidRPr="006A5F64">
        <w:rPr>
          <w:rStyle w:val="af"/>
          <w:rFonts w:ascii="Times New Roman" w:hAnsi="Times New Roman"/>
          <w:b w:val="0"/>
          <w:bCs w:val="0"/>
          <w:i/>
          <w:iCs/>
        </w:rPr>
        <w:t>Главы Администрации</w:t>
      </w:r>
      <w:r w:rsidRPr="006A5F64">
        <w:rPr>
          <w:rStyle w:val="af"/>
          <w:rFonts w:ascii="Times New Roman" w:hAnsi="Times New Roman"/>
          <w:b w:val="0"/>
          <w:bCs w:val="0"/>
          <w:iCs/>
        </w:rPr>
        <w:t xml:space="preserve"> Лахденпохского муниципального района, а не </w:t>
      </w:r>
      <w:r w:rsidRPr="006A5F64">
        <w:rPr>
          <w:rFonts w:eastAsia="SimSun"/>
        </w:rPr>
        <w:t xml:space="preserve">резервных фондов местных администраций. </w:t>
      </w:r>
    </w:p>
    <w:p w:rsidR="006A5F64" w:rsidRPr="006A5F64" w:rsidRDefault="006A5F64" w:rsidP="006A5F64">
      <w:pPr>
        <w:ind w:firstLine="708"/>
        <w:jc w:val="both"/>
        <w:rPr>
          <w:rFonts w:eastAsia="SimSun"/>
        </w:rPr>
      </w:pPr>
      <w:r w:rsidRPr="006A5F64">
        <w:t xml:space="preserve">39. Проектом бюджета предусмотрены расходы по подразделу </w:t>
      </w:r>
      <w:r w:rsidRPr="006A5F64">
        <w:rPr>
          <w:rStyle w:val="af"/>
          <w:rFonts w:ascii="Times New Roman" w:hAnsi="Times New Roman"/>
          <w:b w:val="0"/>
          <w:bCs w:val="0"/>
          <w:iCs/>
        </w:rPr>
        <w:t>0502 «Коммунальное хозяйство» на</w:t>
      </w:r>
      <w:r w:rsidRPr="006A5F64">
        <w:t xml:space="preserve"> </w:t>
      </w:r>
      <w:r w:rsidRPr="006A5F64">
        <w:rPr>
          <w:rStyle w:val="af"/>
          <w:rFonts w:ascii="Times New Roman" w:hAnsi="Times New Roman"/>
          <w:b w:val="0"/>
          <w:bCs w:val="0"/>
          <w:iCs/>
        </w:rPr>
        <w:t xml:space="preserve">реализацию муниципальной программы «Адресная программа капитальных вложений в объекты муниципальной собственности МО ЛМР на 2016-2020 годы», которые в соответствии с </w:t>
      </w:r>
      <w:r w:rsidRPr="006A5F64">
        <w:rPr>
          <w:rFonts w:eastAsia="SimSun"/>
        </w:rPr>
        <w:t xml:space="preserve">Приказом № 132н подлежат отражению </w:t>
      </w:r>
      <w:r w:rsidRPr="006A5F64">
        <w:rPr>
          <w:rStyle w:val="af"/>
          <w:rFonts w:ascii="Times New Roman" w:hAnsi="Times New Roman"/>
          <w:b w:val="0"/>
          <w:bCs w:val="0"/>
          <w:iCs/>
        </w:rPr>
        <w:t>по подразделу 0501 «Жилищное хозяйство» (либо с применением</w:t>
      </w:r>
      <w:r w:rsidRPr="006A5F64">
        <w:rPr>
          <w:rFonts w:eastAsia="SimSun"/>
          <w:highlight w:val="white"/>
        </w:rPr>
        <w:t xml:space="preserve"> другой целевой статьи (13 2 00 00000), предусмотренной Проектом Постановления о целевых статьях).</w:t>
      </w:r>
    </w:p>
    <w:p w:rsidR="006A5F64" w:rsidRPr="006A5F64" w:rsidRDefault="006A5F64" w:rsidP="006A5F64">
      <w:pPr>
        <w:ind w:firstLine="708"/>
        <w:jc w:val="both"/>
      </w:pPr>
      <w:r w:rsidRPr="006A5F64">
        <w:t>40. В Приложениях №№ 4, 5, 6 и 7  допущено внутридокументальное несоответствие – по подразделу 1001 по целевой статье 17 0 02 00000 применено направление расходования средств 11500 – «И</w:t>
      </w:r>
      <w:r w:rsidRPr="006A5F64">
        <w:rPr>
          <w:rFonts w:eastAsia="SimSun"/>
        </w:rPr>
        <w:t xml:space="preserve">сполнение переданных полномочий поселений», при том, что графа 1 «наименование» содержит формулировку – «Доплаты к пенсии, </w:t>
      </w:r>
      <w:r w:rsidRPr="006A5F64">
        <w:t>выплачиваемые в соответствие с Решением Совета ЛМР № 59 от 22.07.2010 г</w:t>
      </w:r>
      <w:r>
        <w:t>…</w:t>
      </w:r>
      <w:r w:rsidRPr="006A5F64">
        <w:t>».</w:t>
      </w:r>
    </w:p>
    <w:p w:rsidR="006A5F64" w:rsidRPr="006A5F64" w:rsidRDefault="006A5F64" w:rsidP="006A5F64">
      <w:pPr>
        <w:ind w:firstLine="708"/>
        <w:jc w:val="both"/>
      </w:pPr>
      <w:r w:rsidRPr="006A5F64">
        <w:t>41. Проектом бюджета предусмотрены к утверждению бюджетные ассигнования на реализацию проекта муниципальной программы «Развитие образования в Лахденпохском муниципальном районе» на 2019-2023 годы»</w:t>
      </w:r>
      <w:r w:rsidRPr="006A5F64">
        <w:rPr>
          <w:b/>
          <w:i/>
        </w:rPr>
        <w:t xml:space="preserve"> </w:t>
      </w:r>
      <w:r w:rsidRPr="006A5F64">
        <w:t>не соответствующие бюджетным данным самой муниципальной программы. Контрольно-счетным комитетом не установлено подтверждения наличию проекта муниципальной программы «Развитие образования в Лахденпохском муниципальном районе» на 2019-2023 годы» и, соответственно, отсутствуют основания включения бюджетных ассигнований на реализацию данной программы в Проект бюджета района на 2019-2021 годы.</w:t>
      </w:r>
    </w:p>
    <w:p w:rsidR="006A5F64" w:rsidRPr="005654E0" w:rsidRDefault="006A5F64" w:rsidP="006A5F64">
      <w:pPr>
        <w:ind w:firstLine="708"/>
        <w:jc w:val="both"/>
      </w:pPr>
      <w:r w:rsidRPr="006A5F64">
        <w:t>42. Проектом бюджета предусмотрены к утверждению бюджетные ассигнования на реализацию муниципальной программы муниципальная программа «Эффективное</w:t>
      </w:r>
      <w:r w:rsidRPr="00C81EBA">
        <w:t xml:space="preserve"> управление в муниципальном образовании «Лахденпохский муниципальный район» на 2016-2020 годы» на 2021 год, притом, что программа заканчивает свое действие в 2020 году</w:t>
      </w:r>
      <w:r>
        <w:t xml:space="preserve">, в связи с чем отсутствуют </w:t>
      </w:r>
      <w:r w:rsidRPr="005654E0">
        <w:t xml:space="preserve"> основани</w:t>
      </w:r>
      <w:r>
        <w:t>я</w:t>
      </w:r>
      <w:r w:rsidRPr="005654E0">
        <w:t xml:space="preserve"> для включения бюджетных ассигнований на реализацию данной программы в Проект бюджета района на 2021 год.</w:t>
      </w:r>
    </w:p>
    <w:p w:rsidR="006A5F64" w:rsidRDefault="006A5F64" w:rsidP="006A5F64">
      <w:pPr>
        <w:ind w:firstLine="708"/>
        <w:jc w:val="both"/>
      </w:pPr>
      <w:r w:rsidRPr="00C81EBA">
        <w:t>43. Проектом бюджета предусматриваются бюджетные ассигнования на реализацию муниципальн</w:t>
      </w:r>
      <w:r>
        <w:t>ой</w:t>
      </w:r>
      <w:r w:rsidRPr="00C81EBA">
        <w:t xml:space="preserve"> программ</w:t>
      </w:r>
      <w:r>
        <w:t>ы</w:t>
      </w:r>
      <w:r w:rsidRPr="00C81EBA">
        <w:t xml:space="preserve"> «Адресная программа капитальных вложений в объекты муниципальной собственности  муниципального образования «Лахденпохский муниципальный район» на 2016-2020 годы» </w:t>
      </w:r>
      <w:r>
        <w:t xml:space="preserve">на 2021 год, при том, что программа </w:t>
      </w:r>
      <w:r w:rsidRPr="00C81EBA">
        <w:t>заканчивает свое действие в 2020 году</w:t>
      </w:r>
      <w:r>
        <w:t>,</w:t>
      </w:r>
      <w:r w:rsidRPr="00C81EBA">
        <w:t xml:space="preserve"> </w:t>
      </w:r>
      <w:r>
        <w:t xml:space="preserve">в связи с чем отсутствуют </w:t>
      </w:r>
      <w:r w:rsidRPr="005654E0">
        <w:t xml:space="preserve"> основани</w:t>
      </w:r>
      <w:r>
        <w:t>я</w:t>
      </w:r>
      <w:r w:rsidRPr="005654E0">
        <w:t xml:space="preserve"> для включения бюджетных ассигнований на реализацию данной программы в Проект бюджета района на 2021 год</w:t>
      </w:r>
      <w:r>
        <w:t>.</w:t>
      </w:r>
    </w:p>
    <w:p w:rsidR="006A5F64" w:rsidRPr="005654E0" w:rsidRDefault="006A5F64" w:rsidP="006A5F64">
      <w:pPr>
        <w:ind w:firstLine="708"/>
        <w:jc w:val="both"/>
      </w:pPr>
      <w:r w:rsidRPr="005654E0">
        <w:t>4</w:t>
      </w:r>
      <w:r>
        <w:t>4</w:t>
      </w:r>
      <w:r w:rsidRPr="005654E0">
        <w:t xml:space="preserve">. </w:t>
      </w:r>
      <w:r>
        <w:t xml:space="preserve">Проектом бюджета допущено внутридокументальное несоответствие в части </w:t>
      </w:r>
      <w:r w:rsidRPr="00C81EBA">
        <w:t>бюджетных ассигнований, предусмотренных на финансовое обеспечение мероприятий муниципальной программы «Профилактика негативных проявлений на территории Лахденпохского муниципального района на 2017-2021 годы»</w:t>
      </w:r>
      <w:r>
        <w:t xml:space="preserve"> - при  соответствии общего объема финансирования программы</w:t>
      </w:r>
      <w:r w:rsidRPr="005654E0">
        <w:t xml:space="preserve"> бюджетные ассигнования на 2019 год предусмотрен</w:t>
      </w:r>
      <w:r>
        <w:t>ы</w:t>
      </w:r>
      <w:r w:rsidRPr="005654E0">
        <w:t xml:space="preserve"> только по </w:t>
      </w:r>
      <w:r>
        <w:t xml:space="preserve">одной </w:t>
      </w:r>
      <w:r w:rsidRPr="005654E0">
        <w:t xml:space="preserve">подпрограмме </w:t>
      </w:r>
      <w:r>
        <w:t>из двух</w:t>
      </w:r>
      <w:r w:rsidRPr="005654E0">
        <w:t xml:space="preserve"> </w:t>
      </w:r>
      <w:r>
        <w:t>(</w:t>
      </w:r>
      <w:r w:rsidRPr="005654E0">
        <w:t>при отсутствии потребности</w:t>
      </w:r>
      <w:r>
        <w:t>), тогда как фин</w:t>
      </w:r>
      <w:r w:rsidRPr="005654E0">
        <w:t xml:space="preserve">ансирование </w:t>
      </w:r>
      <w:r>
        <w:t xml:space="preserve">второй </w:t>
      </w:r>
      <w:r w:rsidRPr="005654E0">
        <w:t>подпрограммы не предусматривается совсем.</w:t>
      </w:r>
    </w:p>
    <w:p w:rsidR="006A5F64" w:rsidRPr="005A4C8A" w:rsidRDefault="006A5F64" w:rsidP="006A5F64">
      <w:pPr>
        <w:ind w:firstLine="708"/>
        <w:jc w:val="both"/>
      </w:pPr>
      <w:r w:rsidRPr="005A4C8A">
        <w:t xml:space="preserve">45. Проект бюджета предусматривает финансовое обеспечение муниципальной программы «Развитие сферы культуры и организация работы с молодежью в Лахденпохском муниципальном районе на 2017-2021 годы» по которой отсутствует подтверждение наличию актуального (соответствующего требованиям действующего законодательства) проекта изменений муниципальной программы. </w:t>
      </w:r>
    </w:p>
    <w:p w:rsidR="006A5F64" w:rsidRPr="005654E0" w:rsidRDefault="006A5F64" w:rsidP="006A5F64">
      <w:pPr>
        <w:ind w:firstLine="708"/>
        <w:jc w:val="both"/>
      </w:pPr>
      <w:r w:rsidRPr="005A4C8A">
        <w:lastRenderedPageBreak/>
        <w:t>46. Проектом бюджета предлагается утвердить бюджетные ассигнования на реализацию проекта муниципальной программы «Социальная поддержка и социальное обслуживание населения Лахденпохского муниципального района» на 2019-2023 годы»  при отсутствии Паспорта программы и отсутстви</w:t>
      </w:r>
      <w:r>
        <w:t>и</w:t>
      </w:r>
      <w:r w:rsidRPr="005A4C8A">
        <w:t xml:space="preserve"> подтверждения наличию программы в</w:t>
      </w:r>
      <w:r w:rsidRPr="005654E0">
        <w:t xml:space="preserve"> Администрации Лахденпохского муниципального района, </w:t>
      </w:r>
      <w:r>
        <w:t>в связи с чем</w:t>
      </w:r>
      <w:r w:rsidRPr="005654E0">
        <w:t xml:space="preserve"> отсутств</w:t>
      </w:r>
      <w:r>
        <w:t>ует</w:t>
      </w:r>
      <w:r w:rsidRPr="005654E0">
        <w:t xml:space="preserve"> основани</w:t>
      </w:r>
      <w:r>
        <w:t>е</w:t>
      </w:r>
      <w:r w:rsidRPr="005654E0">
        <w:t xml:space="preserve"> включения бюджетных ассигнований на реализацию данной программы в Проект бюджета района на 2019-2021 годы.</w:t>
      </w:r>
    </w:p>
    <w:p w:rsidR="006A5F64" w:rsidRPr="005654E0" w:rsidRDefault="006A5F64" w:rsidP="006A5F64">
      <w:pPr>
        <w:ind w:firstLine="708"/>
        <w:jc w:val="both"/>
      </w:pPr>
      <w:r w:rsidRPr="005654E0">
        <w:t>4</w:t>
      </w:r>
      <w:r>
        <w:t>7</w:t>
      </w:r>
      <w:r w:rsidRPr="005654E0">
        <w:t xml:space="preserve">. Документы и материалы, предоставленные одновременно с Проектом бюджета не содержат указания на причины, принципы и методики определения доли финансирования тех или иных муниципальных программ. </w:t>
      </w:r>
    </w:p>
    <w:p w:rsidR="006A5F64" w:rsidRPr="005654E0" w:rsidRDefault="006A5F64" w:rsidP="006A5F64">
      <w:pPr>
        <w:ind w:firstLine="720"/>
        <w:jc w:val="both"/>
        <w:rPr>
          <w:bCs/>
        </w:rPr>
      </w:pPr>
      <w:r w:rsidRPr="005654E0">
        <w:t>4</w:t>
      </w:r>
      <w:r>
        <w:t>8</w:t>
      </w:r>
      <w:r w:rsidRPr="005654E0">
        <w:t xml:space="preserve">. </w:t>
      </w:r>
      <w:r w:rsidRPr="005654E0">
        <w:rPr>
          <w:bCs/>
        </w:rPr>
        <w:t xml:space="preserve">В нарушение </w:t>
      </w:r>
      <w:r w:rsidRPr="005654E0">
        <w:t>норм,</w:t>
      </w:r>
      <w:r w:rsidRPr="005654E0">
        <w:rPr>
          <w:bCs/>
        </w:rPr>
        <w:t xml:space="preserve"> установленных </w:t>
      </w:r>
      <w:r w:rsidRPr="005654E0">
        <w:t xml:space="preserve">Постановлением Администрации Лахденпохского муниципального района от 30.07.2014 года № 1441 «О порядке разработки, реализации и оценке эффективности муниципальных программ Лахденпохского муниципального района» </w:t>
      </w:r>
      <w:r w:rsidRPr="005654E0">
        <w:rPr>
          <w:bCs/>
        </w:rPr>
        <w:t>Администрацией не формировались сводные доклады о ходе реализации и эффективности муниципальных программ и не принимались необходимые управленческие решения (предложения об изменении формы и методов управления реализации программ, о сокращении (увеличении) финансирования и (или) досрочном прекращении отдельных мероприятий или муниципальной программы в целом, предложения по оценке деятельности ответственных исполнителей программ).</w:t>
      </w:r>
    </w:p>
    <w:p w:rsidR="006A5F64" w:rsidRPr="005654E0" w:rsidRDefault="006A5F64" w:rsidP="006A5F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49</w:t>
      </w:r>
      <w:r w:rsidRPr="005654E0">
        <w:rPr>
          <w:rFonts w:ascii="Times New Roman" w:hAnsi="Times New Roman" w:cs="Times New Roman"/>
          <w:sz w:val="24"/>
          <w:szCs w:val="24"/>
        </w:rPr>
        <w:t xml:space="preserve">. Результаты анализа программной части Проекта бюджета характеризуют не удовлетворительную работу  Администрации Лахденпохского муниципального района по переходу на программно-целевой метод планирования и исполнения бюджета. </w:t>
      </w:r>
    </w:p>
    <w:p w:rsidR="006A5F64" w:rsidRDefault="006A5F64" w:rsidP="006A5F64">
      <w:pPr>
        <w:pStyle w:val="Default"/>
        <w:ind w:firstLine="708"/>
        <w:jc w:val="both"/>
        <w:rPr>
          <w:color w:val="auto"/>
        </w:rPr>
      </w:pPr>
      <w:r w:rsidRPr="005654E0">
        <w:t>5</w:t>
      </w:r>
      <w:r>
        <w:t>0</w:t>
      </w:r>
      <w:r w:rsidRPr="005654E0">
        <w:t xml:space="preserve">. </w:t>
      </w:r>
      <w:r>
        <w:t>Проект бюджета не согласуется с п</w:t>
      </w:r>
      <w:r w:rsidRPr="005654E0">
        <w:t xml:space="preserve">оложениями Долговой политики </w:t>
      </w:r>
      <w:r>
        <w:t>Лахденпохского муниципального района (утверждена постановлением Администрации № 459 от 26.10.2018 г.) в соответствии с которой</w:t>
      </w:r>
      <w:r w:rsidRPr="005654E0">
        <w:t xml:space="preserve"> установлен</w:t>
      </w:r>
      <w:r>
        <w:t xml:space="preserve"> </w:t>
      </w:r>
      <w:r w:rsidRPr="005654E0">
        <w:t>показател</w:t>
      </w:r>
      <w:r>
        <w:t>ь</w:t>
      </w:r>
      <w:r w:rsidRPr="005654E0">
        <w:t xml:space="preserve"> долговой устойчивости</w:t>
      </w:r>
      <w:r w:rsidRPr="00E11A1D">
        <w:rPr>
          <w:color w:val="auto"/>
        </w:rPr>
        <w:t xml:space="preserve"> </w:t>
      </w:r>
      <w:r w:rsidRPr="005654E0">
        <w:rPr>
          <w:color w:val="auto"/>
        </w:rPr>
        <w:t>на уровне не более 25%</w:t>
      </w:r>
      <w:r>
        <w:rPr>
          <w:color w:val="auto"/>
        </w:rPr>
        <w:t>, тогда как реализация</w:t>
      </w:r>
      <w:r w:rsidRPr="005654E0">
        <w:rPr>
          <w:color w:val="auto"/>
        </w:rPr>
        <w:t xml:space="preserve"> программ</w:t>
      </w:r>
      <w:r>
        <w:rPr>
          <w:color w:val="auto"/>
        </w:rPr>
        <w:t>ы</w:t>
      </w:r>
      <w:r w:rsidRPr="005654E0">
        <w:rPr>
          <w:color w:val="auto"/>
        </w:rPr>
        <w:t xml:space="preserve"> </w:t>
      </w:r>
      <w:r>
        <w:rPr>
          <w:color w:val="auto"/>
        </w:rPr>
        <w:t xml:space="preserve">внутренних муниципальных </w:t>
      </w:r>
      <w:r w:rsidRPr="005654E0">
        <w:rPr>
          <w:color w:val="auto"/>
        </w:rPr>
        <w:t xml:space="preserve">заимствований на 2019-2021 годы, </w:t>
      </w:r>
      <w:r>
        <w:rPr>
          <w:color w:val="auto"/>
        </w:rPr>
        <w:t xml:space="preserve">предлагаемая Проектом бюджета, </w:t>
      </w:r>
      <w:r w:rsidRPr="005654E0">
        <w:rPr>
          <w:color w:val="auto"/>
        </w:rPr>
        <w:t xml:space="preserve">приведет к установлению </w:t>
      </w:r>
      <w:r>
        <w:rPr>
          <w:color w:val="auto"/>
        </w:rPr>
        <w:t xml:space="preserve">данного </w:t>
      </w:r>
      <w:r w:rsidRPr="005654E0">
        <w:rPr>
          <w:color w:val="auto"/>
        </w:rPr>
        <w:t xml:space="preserve">показателя в размере 28,8 процента, 51,44 процента и 62,96 процента </w:t>
      </w:r>
      <w:r>
        <w:rPr>
          <w:color w:val="auto"/>
        </w:rPr>
        <w:t xml:space="preserve">на 2019, 2020 и 2021 годы </w:t>
      </w:r>
      <w:r w:rsidRPr="005654E0">
        <w:rPr>
          <w:color w:val="auto"/>
        </w:rPr>
        <w:t>соответственно</w:t>
      </w:r>
      <w:r>
        <w:rPr>
          <w:color w:val="auto"/>
        </w:rPr>
        <w:t>.</w:t>
      </w:r>
      <w:r w:rsidRPr="005654E0">
        <w:rPr>
          <w:color w:val="auto"/>
        </w:rPr>
        <w:t xml:space="preserve"> </w:t>
      </w:r>
    </w:p>
    <w:p w:rsidR="006A5F64" w:rsidRPr="005654E0" w:rsidRDefault="006A5F64" w:rsidP="006A5F64">
      <w:pPr>
        <w:pStyle w:val="Default"/>
        <w:ind w:firstLine="708"/>
        <w:jc w:val="both"/>
      </w:pPr>
      <w:r w:rsidRPr="005654E0">
        <w:t>5</w:t>
      </w:r>
      <w:r>
        <w:t>1</w:t>
      </w:r>
      <w:r w:rsidRPr="005654E0">
        <w:t xml:space="preserve">. </w:t>
      </w:r>
      <w:r>
        <w:t xml:space="preserve">Проект бюджета содержит бюджетный показатель </w:t>
      </w:r>
      <w:r w:rsidRPr="005654E0">
        <w:t>расход</w:t>
      </w:r>
      <w:r>
        <w:t>ов</w:t>
      </w:r>
      <w:r w:rsidRPr="005654E0">
        <w:t xml:space="preserve"> на обслуживание муниципального долга не соответству</w:t>
      </w:r>
      <w:r>
        <w:t>ющий</w:t>
      </w:r>
      <w:r w:rsidRPr="005654E0">
        <w:t xml:space="preserve"> признаку адекватности</w:t>
      </w:r>
      <w:r>
        <w:t xml:space="preserve">, поскольку </w:t>
      </w:r>
      <w:r w:rsidRPr="005654E0">
        <w:t xml:space="preserve"> программой муниципальных внутренних заимствований предусматривается ежегодное увеличение муниципального внутреннего долга, причем за счет более дорогих кредитов коммерческих банков, что повлечет за собой увеличение необходимых бюджетных ассигнований на обслуживание муниципального внутреннего долга, а не их снижение, как предусматривается Проектом решения</w:t>
      </w:r>
      <w:r>
        <w:t xml:space="preserve">. </w:t>
      </w:r>
    </w:p>
    <w:p w:rsidR="006A5F64" w:rsidRPr="00164348" w:rsidRDefault="006A5F64" w:rsidP="006A5F64">
      <w:pPr>
        <w:ind w:firstLine="708"/>
        <w:jc w:val="both"/>
      </w:pPr>
    </w:p>
    <w:p w:rsidR="00E37C7A" w:rsidRDefault="00E37C7A" w:rsidP="00E37C7A">
      <w:pPr>
        <w:rPr>
          <w:b/>
        </w:rPr>
      </w:pPr>
      <w:r w:rsidRPr="009A1AAF">
        <w:rPr>
          <w:b/>
        </w:rPr>
        <w:t>Заключение:</w:t>
      </w:r>
    </w:p>
    <w:p w:rsidR="00E37C7A" w:rsidRPr="009A1AAF" w:rsidRDefault="00E37C7A" w:rsidP="00E37C7A">
      <w:pPr>
        <w:rPr>
          <w:b/>
        </w:rPr>
      </w:pPr>
    </w:p>
    <w:p w:rsidR="00E37C7A" w:rsidRPr="009A1AAF" w:rsidRDefault="00E37C7A" w:rsidP="006A5F64">
      <w:pPr>
        <w:ind w:firstLine="708"/>
        <w:jc w:val="both"/>
        <w:rPr>
          <w:b/>
        </w:rPr>
      </w:pPr>
      <w:r w:rsidRPr="009A1AAF">
        <w:t>По результатам проведенной экспертизы Контрольно-счетн</w:t>
      </w:r>
      <w:r>
        <w:t>ый</w:t>
      </w:r>
      <w:r w:rsidRPr="009A1AAF">
        <w:t xml:space="preserve"> </w:t>
      </w:r>
      <w:r>
        <w:t>комитет</w:t>
      </w:r>
      <w:r w:rsidRPr="009A1AAF">
        <w:t xml:space="preserve"> полагает</w:t>
      </w:r>
      <w:r>
        <w:t xml:space="preserve"> </w:t>
      </w:r>
      <w:r w:rsidRPr="009A1AAF">
        <w:t xml:space="preserve">необходимым </w:t>
      </w:r>
      <w:r>
        <w:t>до</w:t>
      </w:r>
      <w:r w:rsidRPr="009A1AAF">
        <w:t xml:space="preserve"> рассмотрени</w:t>
      </w:r>
      <w:r>
        <w:t>я</w:t>
      </w:r>
      <w:r w:rsidRPr="009A1AAF">
        <w:t xml:space="preserve"> </w:t>
      </w:r>
      <w:r>
        <w:t xml:space="preserve">Советом Лахденпохского муниципального района проекта решения Совета </w:t>
      </w:r>
      <w:r w:rsidRPr="009A1AAF">
        <w:t xml:space="preserve"> «О бюджете </w:t>
      </w:r>
      <w:r>
        <w:t>Лахденпохского муниципального района</w:t>
      </w:r>
      <w:r w:rsidRPr="009A1AAF">
        <w:t xml:space="preserve"> на 201</w:t>
      </w:r>
      <w:r w:rsidR="006A5F64">
        <w:t>9</w:t>
      </w:r>
      <w:r w:rsidRPr="009A1AAF">
        <w:t xml:space="preserve"> год и на плановый период 20</w:t>
      </w:r>
      <w:r w:rsidR="006A5F64">
        <w:t>20</w:t>
      </w:r>
      <w:r w:rsidRPr="009A1AAF">
        <w:t xml:space="preserve"> и 202</w:t>
      </w:r>
      <w:r w:rsidR="006A5F64">
        <w:t>1</w:t>
      </w:r>
      <w:r w:rsidRPr="009A1AAF">
        <w:t xml:space="preserve"> годов» </w:t>
      </w:r>
      <w:r>
        <w:t>урегулировать нарушения действующего бюджетного законодательства и учесть</w:t>
      </w:r>
      <w:r w:rsidRPr="009A1AAF">
        <w:t xml:space="preserve"> замечания и предложения, содержащиеся в настоящем заключении.</w:t>
      </w:r>
    </w:p>
    <w:p w:rsidR="00AB25B2" w:rsidRDefault="00AB25B2" w:rsidP="00E37C7A">
      <w:pPr>
        <w:jc w:val="both"/>
        <w:rPr>
          <w:sz w:val="26"/>
          <w:szCs w:val="26"/>
        </w:rPr>
      </w:pPr>
    </w:p>
    <w:p w:rsidR="009E0E64" w:rsidRDefault="009E0E64" w:rsidP="00FF4317">
      <w:pPr>
        <w:jc w:val="both"/>
      </w:pPr>
      <w:r>
        <w:t xml:space="preserve">Председатель Контрольно-счетного комитета </w:t>
      </w:r>
    </w:p>
    <w:p w:rsidR="009E0E64" w:rsidRDefault="009E0E64" w:rsidP="00FF4317">
      <w:pPr>
        <w:jc w:val="both"/>
      </w:pPr>
      <w:r>
        <w:t xml:space="preserve">Лахденпохского муниципального района </w:t>
      </w:r>
      <w:r>
        <w:tab/>
      </w:r>
      <w:r>
        <w:tab/>
      </w:r>
      <w:r w:rsidR="009A1AAF">
        <w:tab/>
      </w:r>
      <w:r>
        <w:tab/>
        <w:t>Н.Е.Богдан</w:t>
      </w:r>
    </w:p>
    <w:p w:rsidR="009E0E64" w:rsidRDefault="009E0E64" w:rsidP="00FF4317">
      <w:pPr>
        <w:jc w:val="both"/>
      </w:pPr>
    </w:p>
    <w:p w:rsidR="009E0E64" w:rsidRDefault="009E0E64" w:rsidP="00FF4317">
      <w:pPr>
        <w:jc w:val="both"/>
      </w:pPr>
    </w:p>
    <w:p w:rsidR="009E0E64" w:rsidRDefault="009E0E64" w:rsidP="009E0E64">
      <w:pPr>
        <w:jc w:val="both"/>
      </w:pPr>
      <w:r>
        <w:t xml:space="preserve">Инспектор Контрольно-счетного комитета </w:t>
      </w:r>
    </w:p>
    <w:p w:rsidR="009E0E64" w:rsidRPr="009E0E64" w:rsidRDefault="009E0E64" w:rsidP="00FF4317">
      <w:pPr>
        <w:jc w:val="both"/>
        <w:rPr>
          <w:b/>
        </w:rPr>
      </w:pPr>
      <w:r>
        <w:t xml:space="preserve">Лахденпохского муниципального района </w:t>
      </w:r>
      <w:r>
        <w:tab/>
      </w:r>
      <w:r>
        <w:tab/>
      </w:r>
      <w:r w:rsidR="009A1AAF">
        <w:tab/>
      </w:r>
      <w:r w:rsidR="009A1AAF">
        <w:tab/>
      </w:r>
      <w:r>
        <w:t>Т.В.</w:t>
      </w:r>
      <w:r w:rsidR="00943E53">
        <w:t>Сергушкина</w:t>
      </w:r>
    </w:p>
    <w:sectPr w:rsidR="009E0E64" w:rsidRPr="009E0E64" w:rsidSect="009965E0">
      <w:footerReference w:type="default" r:id="rId38"/>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662A" w:rsidRDefault="004C662A">
      <w:r>
        <w:separator/>
      </w:r>
    </w:p>
  </w:endnote>
  <w:endnote w:type="continuationSeparator" w:id="1">
    <w:p w:rsidR="004C662A" w:rsidRDefault="004C66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ECE" w:rsidRDefault="00511ECE">
    <w:pPr>
      <w:pStyle w:val="af4"/>
      <w:jc w:val="right"/>
    </w:pPr>
    <w:fldSimple w:instr=" PAGE   \* MERGEFORMAT ">
      <w:r w:rsidR="001127DD">
        <w:rPr>
          <w:noProof/>
        </w:rPr>
        <w:t>60</w:t>
      </w:r>
    </w:fldSimple>
  </w:p>
  <w:p w:rsidR="00511ECE" w:rsidRDefault="00511ECE">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662A" w:rsidRDefault="004C662A">
      <w:r>
        <w:separator/>
      </w:r>
    </w:p>
  </w:footnote>
  <w:footnote w:type="continuationSeparator" w:id="1">
    <w:p w:rsidR="004C662A" w:rsidRDefault="004C662A">
      <w:r>
        <w:continuationSeparator/>
      </w:r>
    </w:p>
  </w:footnote>
  <w:footnote w:id="2">
    <w:p w:rsidR="00511ECE" w:rsidRPr="003D5022" w:rsidRDefault="00511ECE" w:rsidP="00C90D3B">
      <w:pPr>
        <w:pStyle w:val="ac"/>
        <w:jc w:val="both"/>
        <w:rPr>
          <w:sz w:val="18"/>
          <w:szCs w:val="18"/>
        </w:rPr>
      </w:pPr>
      <w:r w:rsidRPr="003D5022">
        <w:rPr>
          <w:rStyle w:val="ae"/>
          <w:sz w:val="18"/>
          <w:szCs w:val="18"/>
        </w:rPr>
        <w:footnoteRef/>
      </w:r>
      <w:r w:rsidRPr="003D5022">
        <w:rPr>
          <w:sz w:val="18"/>
          <w:szCs w:val="18"/>
        </w:rPr>
        <w:t xml:space="preserve"> </w:t>
      </w:r>
      <w:r>
        <w:rPr>
          <w:sz w:val="18"/>
          <w:szCs w:val="18"/>
        </w:rPr>
        <w:t xml:space="preserve">Здесь и далее </w:t>
      </w:r>
      <w:r w:rsidRPr="003D5022">
        <w:rPr>
          <w:sz w:val="18"/>
          <w:szCs w:val="18"/>
        </w:rPr>
        <w:t>показатели указаны в соответствии с решением Совета ЛМР об исполнении бюджета Лахденпохского муниципального района за 201</w:t>
      </w:r>
      <w:r>
        <w:rPr>
          <w:sz w:val="18"/>
          <w:szCs w:val="18"/>
        </w:rPr>
        <w:t>7</w:t>
      </w:r>
      <w:r w:rsidRPr="003D5022">
        <w:rPr>
          <w:sz w:val="18"/>
          <w:szCs w:val="18"/>
        </w:rPr>
        <w:t xml:space="preserve"> год № </w:t>
      </w:r>
      <w:r>
        <w:rPr>
          <w:sz w:val="18"/>
          <w:szCs w:val="18"/>
        </w:rPr>
        <w:t>41</w:t>
      </w:r>
      <w:r w:rsidRPr="003D5022">
        <w:rPr>
          <w:sz w:val="18"/>
          <w:szCs w:val="18"/>
        </w:rPr>
        <w:t>/</w:t>
      </w:r>
      <w:r>
        <w:rPr>
          <w:sz w:val="18"/>
          <w:szCs w:val="18"/>
        </w:rPr>
        <w:t>325-6 от 27</w:t>
      </w:r>
      <w:r w:rsidRPr="003D5022">
        <w:rPr>
          <w:sz w:val="18"/>
          <w:szCs w:val="18"/>
        </w:rPr>
        <w:t>.</w:t>
      </w:r>
      <w:r>
        <w:rPr>
          <w:sz w:val="18"/>
          <w:szCs w:val="18"/>
        </w:rPr>
        <w:t>09</w:t>
      </w:r>
      <w:r w:rsidRPr="003D5022">
        <w:rPr>
          <w:sz w:val="18"/>
          <w:szCs w:val="18"/>
        </w:rPr>
        <w:t>.201</w:t>
      </w:r>
      <w:r>
        <w:rPr>
          <w:sz w:val="18"/>
          <w:szCs w:val="18"/>
        </w:rPr>
        <w:t>8</w:t>
      </w:r>
      <w:r w:rsidRPr="003D5022">
        <w:rPr>
          <w:sz w:val="18"/>
          <w:szCs w:val="18"/>
        </w:rPr>
        <w:t xml:space="preserve"> г.;</w:t>
      </w:r>
    </w:p>
  </w:footnote>
  <w:footnote w:id="3">
    <w:p w:rsidR="00511ECE" w:rsidRPr="009965E0" w:rsidRDefault="00511ECE" w:rsidP="00C90D3B">
      <w:pPr>
        <w:pStyle w:val="Default"/>
        <w:jc w:val="both"/>
        <w:rPr>
          <w:sz w:val="18"/>
          <w:szCs w:val="18"/>
        </w:rPr>
      </w:pPr>
      <w:r w:rsidRPr="003D5022">
        <w:rPr>
          <w:rStyle w:val="ae"/>
          <w:sz w:val="18"/>
          <w:szCs w:val="18"/>
        </w:rPr>
        <w:footnoteRef/>
      </w:r>
      <w:r w:rsidRPr="003D5022">
        <w:rPr>
          <w:sz w:val="18"/>
          <w:szCs w:val="18"/>
        </w:rPr>
        <w:t xml:space="preserve"> </w:t>
      </w:r>
      <w:r>
        <w:rPr>
          <w:sz w:val="18"/>
          <w:szCs w:val="18"/>
        </w:rPr>
        <w:t xml:space="preserve">Здесь и далее </w:t>
      </w:r>
      <w:r w:rsidRPr="003D5022">
        <w:rPr>
          <w:sz w:val="18"/>
          <w:szCs w:val="18"/>
        </w:rPr>
        <w:t>показатели указаны в соответствии с решением Совета ЛМР о бюджете на 201</w:t>
      </w:r>
      <w:r>
        <w:rPr>
          <w:sz w:val="18"/>
          <w:szCs w:val="18"/>
        </w:rPr>
        <w:t>8</w:t>
      </w:r>
      <w:r w:rsidRPr="003D5022">
        <w:rPr>
          <w:sz w:val="18"/>
          <w:szCs w:val="18"/>
        </w:rPr>
        <w:t xml:space="preserve"> год и плановый период 201</w:t>
      </w:r>
      <w:r>
        <w:rPr>
          <w:sz w:val="18"/>
          <w:szCs w:val="18"/>
        </w:rPr>
        <w:t>9</w:t>
      </w:r>
      <w:r w:rsidRPr="003D5022">
        <w:rPr>
          <w:sz w:val="18"/>
          <w:szCs w:val="18"/>
        </w:rPr>
        <w:t>-20</w:t>
      </w:r>
      <w:r>
        <w:rPr>
          <w:sz w:val="18"/>
          <w:szCs w:val="18"/>
        </w:rPr>
        <w:t>20</w:t>
      </w:r>
      <w:r w:rsidRPr="003D5022">
        <w:rPr>
          <w:sz w:val="18"/>
          <w:szCs w:val="18"/>
        </w:rPr>
        <w:t xml:space="preserve"> г.г. (в редакции решения № </w:t>
      </w:r>
      <w:r>
        <w:rPr>
          <w:sz w:val="18"/>
          <w:szCs w:val="18"/>
        </w:rPr>
        <w:t>42</w:t>
      </w:r>
      <w:r w:rsidRPr="003D5022">
        <w:rPr>
          <w:sz w:val="18"/>
          <w:szCs w:val="18"/>
        </w:rPr>
        <w:t>/</w:t>
      </w:r>
      <w:r>
        <w:rPr>
          <w:sz w:val="18"/>
          <w:szCs w:val="18"/>
        </w:rPr>
        <w:t>327</w:t>
      </w:r>
      <w:r w:rsidRPr="003D5022">
        <w:rPr>
          <w:sz w:val="18"/>
          <w:szCs w:val="18"/>
        </w:rPr>
        <w:t xml:space="preserve">-6 от </w:t>
      </w:r>
      <w:r>
        <w:rPr>
          <w:sz w:val="18"/>
          <w:szCs w:val="18"/>
        </w:rPr>
        <w:t>04</w:t>
      </w:r>
      <w:r w:rsidRPr="003D5022">
        <w:rPr>
          <w:sz w:val="18"/>
          <w:szCs w:val="18"/>
        </w:rPr>
        <w:t>.1</w:t>
      </w:r>
      <w:r>
        <w:rPr>
          <w:sz w:val="18"/>
          <w:szCs w:val="18"/>
        </w:rPr>
        <w:t>0</w:t>
      </w:r>
      <w:r w:rsidRPr="003D5022">
        <w:rPr>
          <w:sz w:val="18"/>
          <w:szCs w:val="18"/>
        </w:rPr>
        <w:t>.201</w:t>
      </w:r>
      <w:r>
        <w:rPr>
          <w:sz w:val="18"/>
          <w:szCs w:val="18"/>
        </w:rPr>
        <w:t>8</w:t>
      </w:r>
      <w:r w:rsidRPr="003D5022">
        <w:rPr>
          <w:sz w:val="18"/>
          <w:szCs w:val="18"/>
        </w:rPr>
        <w:t xml:space="preserve"> года)</w:t>
      </w:r>
      <w:r>
        <w:rPr>
          <w:sz w:val="18"/>
          <w:szCs w:val="18"/>
        </w:rPr>
        <w:t xml:space="preserve"> (далее по тексту – Решение о бюджете на 2018 год)</w:t>
      </w:r>
      <w:r w:rsidRPr="003D5022">
        <w:rPr>
          <w:sz w:val="18"/>
          <w:szCs w:val="18"/>
        </w:rPr>
        <w:t>;</w:t>
      </w:r>
    </w:p>
  </w:footnote>
  <w:footnote w:id="4">
    <w:p w:rsidR="00511ECE" w:rsidRPr="009965E0" w:rsidRDefault="00511ECE" w:rsidP="00C90D3B">
      <w:pPr>
        <w:pStyle w:val="Default"/>
        <w:jc w:val="both"/>
        <w:rPr>
          <w:sz w:val="18"/>
          <w:szCs w:val="18"/>
        </w:rPr>
      </w:pPr>
      <w:r w:rsidRPr="009965E0">
        <w:rPr>
          <w:rStyle w:val="ae"/>
          <w:sz w:val="18"/>
          <w:szCs w:val="18"/>
        </w:rPr>
        <w:footnoteRef/>
      </w:r>
      <w:r w:rsidRPr="009965E0">
        <w:rPr>
          <w:sz w:val="18"/>
          <w:szCs w:val="18"/>
        </w:rPr>
        <w:t xml:space="preserve"> </w:t>
      </w:r>
      <w:r>
        <w:rPr>
          <w:sz w:val="18"/>
          <w:szCs w:val="18"/>
        </w:rPr>
        <w:t xml:space="preserve">Здесь и далее </w:t>
      </w:r>
      <w:r w:rsidRPr="009965E0">
        <w:rPr>
          <w:sz w:val="18"/>
          <w:szCs w:val="18"/>
        </w:rPr>
        <w:t>показатели указаны на основании оценки ожидаемого исполнения бюджета Лахденпохского муниципального рай</w:t>
      </w:r>
      <w:r>
        <w:rPr>
          <w:sz w:val="18"/>
          <w:szCs w:val="18"/>
        </w:rPr>
        <w:t>она за 2018</w:t>
      </w:r>
      <w:r w:rsidRPr="009965E0">
        <w:rPr>
          <w:sz w:val="18"/>
          <w:szCs w:val="18"/>
        </w:rPr>
        <w:t xml:space="preserve"> год</w:t>
      </w:r>
      <w:r>
        <w:rPr>
          <w:sz w:val="18"/>
          <w:szCs w:val="18"/>
        </w:rPr>
        <w:t>, представленной одновременно с Проектом решения</w:t>
      </w:r>
      <w:r w:rsidRPr="009965E0">
        <w:rPr>
          <w:sz w:val="18"/>
          <w:szCs w:val="18"/>
        </w:rPr>
        <w:t>;</w:t>
      </w:r>
    </w:p>
    <w:p w:rsidR="00511ECE" w:rsidRDefault="00511ECE" w:rsidP="00C90D3B">
      <w:pPr>
        <w:pStyle w:val="ac"/>
      </w:pPr>
    </w:p>
  </w:footnote>
  <w:footnote w:id="5">
    <w:p w:rsidR="00511ECE" w:rsidRDefault="00511ECE" w:rsidP="00AB25B2"/>
    <w:p w:rsidR="00511ECE" w:rsidRPr="00F12195" w:rsidRDefault="00511ECE" w:rsidP="00AB25B2">
      <w:pPr>
        <w:rPr>
          <w:b/>
        </w:rPr>
      </w:pPr>
    </w:p>
  </w:footnote>
  <w:footnote w:id="6">
    <w:p w:rsidR="00511ECE" w:rsidRDefault="00511ECE" w:rsidP="00AB25B2"/>
    <w:p w:rsidR="00511ECE" w:rsidRDefault="00511ECE" w:rsidP="00AB25B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1669" w:hanging="960"/>
      </w:pPr>
      <w:rPr>
        <w:rFonts w:hint="default"/>
      </w:rPr>
    </w:lvl>
  </w:abstractNum>
  <w:abstractNum w:abstractNumId="1">
    <w:nsid w:val="00000009"/>
    <w:multiLevelType w:val="multilevel"/>
    <w:tmpl w:val="00000009"/>
    <w:name w:val="WW8Num9"/>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613CC7"/>
    <w:multiLevelType w:val="hybridMultilevel"/>
    <w:tmpl w:val="DD8A87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11334F"/>
    <w:multiLevelType w:val="multilevel"/>
    <w:tmpl w:val="0C56B812"/>
    <w:lvl w:ilvl="0">
      <w:start w:val="1"/>
      <w:numFmt w:val="decimal"/>
      <w:lvlText w:val="%1."/>
      <w:lvlJc w:val="left"/>
      <w:pPr>
        <w:ind w:left="502"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lvlText w:val="%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ABE0F35"/>
    <w:multiLevelType w:val="multilevel"/>
    <w:tmpl w:val="204A31E0"/>
    <w:lvl w:ilvl="0">
      <w:start w:val="1"/>
      <w:numFmt w:val="decimal"/>
      <w:lvlText w:val="%1."/>
      <w:lvlJc w:val="left"/>
      <w:pPr>
        <w:ind w:left="360" w:hanging="360"/>
      </w:pPr>
    </w:lvl>
    <w:lvl w:ilvl="1">
      <w:start w:val="1"/>
      <w:numFmt w:val="decimal"/>
      <w:lvlText w:val="%1.%2."/>
      <w:lvlJc w:val="left"/>
      <w:pPr>
        <w:ind w:left="927" w:hanging="360"/>
      </w:pPr>
      <w:rPr>
        <w:rFonts w:ascii="Times New Roman" w:eastAsia="Times New Roman" w:hAnsi="Times New Roman" w:cs="Times New Roman"/>
        <w:b w:val="0"/>
        <w:bCs/>
        <w:sz w:val="24"/>
        <w:szCs w:val="24"/>
        <w:lang w:val="ru-RU" w:bidi="ar-SA"/>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5">
    <w:nsid w:val="21700FC0"/>
    <w:multiLevelType w:val="hybridMultilevel"/>
    <w:tmpl w:val="C00AB5BE"/>
    <w:lvl w:ilvl="0" w:tplc="04190001">
      <w:start w:val="1"/>
      <w:numFmt w:val="bullet"/>
      <w:lvlText w:val=""/>
      <w:lvlJc w:val="left"/>
      <w:pPr>
        <w:ind w:left="1281" w:hanging="360"/>
      </w:pPr>
      <w:rPr>
        <w:rFonts w:ascii="Symbol" w:hAnsi="Symbol" w:hint="default"/>
      </w:rPr>
    </w:lvl>
    <w:lvl w:ilvl="1" w:tplc="04190003" w:tentative="1">
      <w:start w:val="1"/>
      <w:numFmt w:val="bullet"/>
      <w:lvlText w:val="o"/>
      <w:lvlJc w:val="left"/>
      <w:pPr>
        <w:ind w:left="2001" w:hanging="360"/>
      </w:pPr>
      <w:rPr>
        <w:rFonts w:ascii="Courier New" w:hAnsi="Courier New" w:cs="Courier New" w:hint="default"/>
      </w:rPr>
    </w:lvl>
    <w:lvl w:ilvl="2" w:tplc="04190005" w:tentative="1">
      <w:start w:val="1"/>
      <w:numFmt w:val="bullet"/>
      <w:lvlText w:val=""/>
      <w:lvlJc w:val="left"/>
      <w:pPr>
        <w:ind w:left="2721" w:hanging="360"/>
      </w:pPr>
      <w:rPr>
        <w:rFonts w:ascii="Wingdings" w:hAnsi="Wingdings" w:hint="default"/>
      </w:rPr>
    </w:lvl>
    <w:lvl w:ilvl="3" w:tplc="04190001" w:tentative="1">
      <w:start w:val="1"/>
      <w:numFmt w:val="bullet"/>
      <w:lvlText w:val=""/>
      <w:lvlJc w:val="left"/>
      <w:pPr>
        <w:ind w:left="3441" w:hanging="360"/>
      </w:pPr>
      <w:rPr>
        <w:rFonts w:ascii="Symbol" w:hAnsi="Symbol" w:hint="default"/>
      </w:rPr>
    </w:lvl>
    <w:lvl w:ilvl="4" w:tplc="04190003" w:tentative="1">
      <w:start w:val="1"/>
      <w:numFmt w:val="bullet"/>
      <w:lvlText w:val="o"/>
      <w:lvlJc w:val="left"/>
      <w:pPr>
        <w:ind w:left="4161" w:hanging="360"/>
      </w:pPr>
      <w:rPr>
        <w:rFonts w:ascii="Courier New" w:hAnsi="Courier New" w:cs="Courier New" w:hint="default"/>
      </w:rPr>
    </w:lvl>
    <w:lvl w:ilvl="5" w:tplc="04190005" w:tentative="1">
      <w:start w:val="1"/>
      <w:numFmt w:val="bullet"/>
      <w:lvlText w:val=""/>
      <w:lvlJc w:val="left"/>
      <w:pPr>
        <w:ind w:left="4881" w:hanging="360"/>
      </w:pPr>
      <w:rPr>
        <w:rFonts w:ascii="Wingdings" w:hAnsi="Wingdings" w:hint="default"/>
      </w:rPr>
    </w:lvl>
    <w:lvl w:ilvl="6" w:tplc="04190001" w:tentative="1">
      <w:start w:val="1"/>
      <w:numFmt w:val="bullet"/>
      <w:lvlText w:val=""/>
      <w:lvlJc w:val="left"/>
      <w:pPr>
        <w:ind w:left="5601" w:hanging="360"/>
      </w:pPr>
      <w:rPr>
        <w:rFonts w:ascii="Symbol" w:hAnsi="Symbol" w:hint="default"/>
      </w:rPr>
    </w:lvl>
    <w:lvl w:ilvl="7" w:tplc="04190003" w:tentative="1">
      <w:start w:val="1"/>
      <w:numFmt w:val="bullet"/>
      <w:lvlText w:val="o"/>
      <w:lvlJc w:val="left"/>
      <w:pPr>
        <w:ind w:left="6321" w:hanging="360"/>
      </w:pPr>
      <w:rPr>
        <w:rFonts w:ascii="Courier New" w:hAnsi="Courier New" w:cs="Courier New" w:hint="default"/>
      </w:rPr>
    </w:lvl>
    <w:lvl w:ilvl="8" w:tplc="04190005" w:tentative="1">
      <w:start w:val="1"/>
      <w:numFmt w:val="bullet"/>
      <w:lvlText w:val=""/>
      <w:lvlJc w:val="left"/>
      <w:pPr>
        <w:ind w:left="7041" w:hanging="360"/>
      </w:pPr>
      <w:rPr>
        <w:rFonts w:ascii="Wingdings" w:hAnsi="Wingdings" w:hint="default"/>
      </w:rPr>
    </w:lvl>
  </w:abstractNum>
  <w:abstractNum w:abstractNumId="6">
    <w:nsid w:val="22071550"/>
    <w:multiLevelType w:val="hybridMultilevel"/>
    <w:tmpl w:val="4B4282A4"/>
    <w:lvl w:ilvl="0" w:tplc="26B0B940">
      <w:start w:val="1"/>
      <w:numFmt w:val="decimal"/>
      <w:lvlText w:val="%1)"/>
      <w:lvlJc w:val="left"/>
      <w:pPr>
        <w:ind w:left="1385" w:hanging="825"/>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7">
    <w:nsid w:val="40E73187"/>
    <w:multiLevelType w:val="hybridMultilevel"/>
    <w:tmpl w:val="85C0C190"/>
    <w:lvl w:ilvl="0" w:tplc="740A27A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D7B3F58"/>
    <w:multiLevelType w:val="hybridMultilevel"/>
    <w:tmpl w:val="1F569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31A3200"/>
    <w:multiLevelType w:val="hybridMultilevel"/>
    <w:tmpl w:val="506CC9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917613E"/>
    <w:multiLevelType w:val="hybridMultilevel"/>
    <w:tmpl w:val="6DFAB370"/>
    <w:lvl w:ilvl="0" w:tplc="00BC7434">
      <w:start w:val="1"/>
      <w:numFmt w:val="decimal"/>
      <w:lvlText w:val="%1)"/>
      <w:lvlJc w:val="left"/>
      <w:pPr>
        <w:ind w:left="1700" w:hanging="114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11">
    <w:nsid w:val="795A4F31"/>
    <w:multiLevelType w:val="hybridMultilevel"/>
    <w:tmpl w:val="E3A26D92"/>
    <w:lvl w:ilvl="0" w:tplc="D902DE5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9"/>
  </w:num>
  <w:num w:numId="2">
    <w:abstractNumId w:val="7"/>
  </w:num>
  <w:num w:numId="3">
    <w:abstractNumId w:val="3"/>
  </w:num>
  <w:num w:numId="4">
    <w:abstractNumId w:val="2"/>
  </w:num>
  <w:num w:numId="5">
    <w:abstractNumId w:val="10"/>
  </w:num>
  <w:num w:numId="6">
    <w:abstractNumId w:val="8"/>
  </w:num>
  <w:num w:numId="7">
    <w:abstractNumId w:val="11"/>
  </w:num>
  <w:num w:numId="8">
    <w:abstractNumId w:val="5"/>
  </w:num>
  <w:num w:numId="9">
    <w:abstractNumId w:val="6"/>
  </w:num>
  <w:num w:numId="10">
    <w:abstractNumId w:val="0"/>
  </w:num>
  <w:num w:numId="11">
    <w:abstractNumId w:val="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stylePaneFormatFilter w:val="3F01"/>
  <w:defaultTabStop w:val="708"/>
  <w:noPunctuationKerning/>
  <w:characterSpacingControl w:val="doNotCompress"/>
  <w:footnotePr>
    <w:footnote w:id="0"/>
    <w:footnote w:id="1"/>
  </w:footnotePr>
  <w:endnotePr>
    <w:endnote w:id="0"/>
    <w:endnote w:id="1"/>
  </w:endnotePr>
  <w:compat>
    <w:applyBreakingRules/>
    <w:useFELayout/>
  </w:compat>
  <w:rsids>
    <w:rsidRoot w:val="00244182"/>
    <w:rsid w:val="00003517"/>
    <w:rsid w:val="000044A1"/>
    <w:rsid w:val="00004A88"/>
    <w:rsid w:val="000068E2"/>
    <w:rsid w:val="000069C0"/>
    <w:rsid w:val="00007A4C"/>
    <w:rsid w:val="00010C6D"/>
    <w:rsid w:val="00011CD6"/>
    <w:rsid w:val="00013AC8"/>
    <w:rsid w:val="00014047"/>
    <w:rsid w:val="000179F0"/>
    <w:rsid w:val="00022FBC"/>
    <w:rsid w:val="0002382D"/>
    <w:rsid w:val="00031077"/>
    <w:rsid w:val="00043A78"/>
    <w:rsid w:val="00045D5E"/>
    <w:rsid w:val="0004663A"/>
    <w:rsid w:val="00047B9E"/>
    <w:rsid w:val="00050239"/>
    <w:rsid w:val="00050D27"/>
    <w:rsid w:val="00056403"/>
    <w:rsid w:val="000567F8"/>
    <w:rsid w:val="00070E59"/>
    <w:rsid w:val="0007113A"/>
    <w:rsid w:val="00076713"/>
    <w:rsid w:val="0007705D"/>
    <w:rsid w:val="000806B2"/>
    <w:rsid w:val="00087096"/>
    <w:rsid w:val="000876E3"/>
    <w:rsid w:val="000877E7"/>
    <w:rsid w:val="00087B39"/>
    <w:rsid w:val="00092F00"/>
    <w:rsid w:val="00093104"/>
    <w:rsid w:val="00093B56"/>
    <w:rsid w:val="000A25C4"/>
    <w:rsid w:val="000A31D0"/>
    <w:rsid w:val="000A3A35"/>
    <w:rsid w:val="000A3B98"/>
    <w:rsid w:val="000A4F32"/>
    <w:rsid w:val="000A681F"/>
    <w:rsid w:val="000B100B"/>
    <w:rsid w:val="000B1A17"/>
    <w:rsid w:val="000B30DB"/>
    <w:rsid w:val="000C0DB6"/>
    <w:rsid w:val="000C26AB"/>
    <w:rsid w:val="000C5CFD"/>
    <w:rsid w:val="000C6A4C"/>
    <w:rsid w:val="000C7543"/>
    <w:rsid w:val="000C760F"/>
    <w:rsid w:val="000D1E59"/>
    <w:rsid w:val="000D2157"/>
    <w:rsid w:val="000D31EB"/>
    <w:rsid w:val="000D4EA0"/>
    <w:rsid w:val="000D6386"/>
    <w:rsid w:val="000E150D"/>
    <w:rsid w:val="000E20C9"/>
    <w:rsid w:val="000E6DE3"/>
    <w:rsid w:val="000F0F6A"/>
    <w:rsid w:val="000F3A49"/>
    <w:rsid w:val="000F544C"/>
    <w:rsid w:val="000F68D2"/>
    <w:rsid w:val="000F7E69"/>
    <w:rsid w:val="00103164"/>
    <w:rsid w:val="00105559"/>
    <w:rsid w:val="00107ADB"/>
    <w:rsid w:val="00110778"/>
    <w:rsid w:val="00111253"/>
    <w:rsid w:val="001127DD"/>
    <w:rsid w:val="001148B1"/>
    <w:rsid w:val="00120284"/>
    <w:rsid w:val="00120CE9"/>
    <w:rsid w:val="00121270"/>
    <w:rsid w:val="00121D80"/>
    <w:rsid w:val="00124720"/>
    <w:rsid w:val="001261F2"/>
    <w:rsid w:val="00130648"/>
    <w:rsid w:val="001345F8"/>
    <w:rsid w:val="001346AA"/>
    <w:rsid w:val="00134BDB"/>
    <w:rsid w:val="00136324"/>
    <w:rsid w:val="00136F44"/>
    <w:rsid w:val="00140297"/>
    <w:rsid w:val="00140F22"/>
    <w:rsid w:val="00145522"/>
    <w:rsid w:val="00150461"/>
    <w:rsid w:val="0015252B"/>
    <w:rsid w:val="0016232A"/>
    <w:rsid w:val="00163D3D"/>
    <w:rsid w:val="00164348"/>
    <w:rsid w:val="00171801"/>
    <w:rsid w:val="00171EA4"/>
    <w:rsid w:val="00171FC7"/>
    <w:rsid w:val="00175B26"/>
    <w:rsid w:val="00175E49"/>
    <w:rsid w:val="001818CF"/>
    <w:rsid w:val="00184484"/>
    <w:rsid w:val="001929A7"/>
    <w:rsid w:val="00196B2C"/>
    <w:rsid w:val="001A2181"/>
    <w:rsid w:val="001A22C8"/>
    <w:rsid w:val="001A69E9"/>
    <w:rsid w:val="001A7D17"/>
    <w:rsid w:val="001B0F07"/>
    <w:rsid w:val="001B4F2B"/>
    <w:rsid w:val="001B6FDD"/>
    <w:rsid w:val="001B706E"/>
    <w:rsid w:val="001B7268"/>
    <w:rsid w:val="001B7B41"/>
    <w:rsid w:val="001C59C5"/>
    <w:rsid w:val="001D2287"/>
    <w:rsid w:val="001D496D"/>
    <w:rsid w:val="001D6433"/>
    <w:rsid w:val="001E21C1"/>
    <w:rsid w:val="001E494F"/>
    <w:rsid w:val="001E5F22"/>
    <w:rsid w:val="001F1603"/>
    <w:rsid w:val="001F4FDF"/>
    <w:rsid w:val="001F5E6A"/>
    <w:rsid w:val="001F737B"/>
    <w:rsid w:val="00201CA5"/>
    <w:rsid w:val="00204F1A"/>
    <w:rsid w:val="00207FA6"/>
    <w:rsid w:val="00213A45"/>
    <w:rsid w:val="00215056"/>
    <w:rsid w:val="00215531"/>
    <w:rsid w:val="00216964"/>
    <w:rsid w:val="00223C03"/>
    <w:rsid w:val="00226451"/>
    <w:rsid w:val="0022653E"/>
    <w:rsid w:val="0022680B"/>
    <w:rsid w:val="00227D59"/>
    <w:rsid w:val="00227EB3"/>
    <w:rsid w:val="00236ADC"/>
    <w:rsid w:val="00244182"/>
    <w:rsid w:val="00253A1A"/>
    <w:rsid w:val="00263905"/>
    <w:rsid w:val="00266A46"/>
    <w:rsid w:val="00281672"/>
    <w:rsid w:val="00283E98"/>
    <w:rsid w:val="0028710B"/>
    <w:rsid w:val="002929C4"/>
    <w:rsid w:val="00294632"/>
    <w:rsid w:val="00294D4D"/>
    <w:rsid w:val="002A38A8"/>
    <w:rsid w:val="002B3C73"/>
    <w:rsid w:val="002B66AE"/>
    <w:rsid w:val="002B674D"/>
    <w:rsid w:val="002C2184"/>
    <w:rsid w:val="002C2CF9"/>
    <w:rsid w:val="002E030B"/>
    <w:rsid w:val="002E41BF"/>
    <w:rsid w:val="002E4A74"/>
    <w:rsid w:val="002E6691"/>
    <w:rsid w:val="002E7362"/>
    <w:rsid w:val="002E7367"/>
    <w:rsid w:val="002F2D32"/>
    <w:rsid w:val="002F6069"/>
    <w:rsid w:val="002F7F8C"/>
    <w:rsid w:val="0030176F"/>
    <w:rsid w:val="00301A23"/>
    <w:rsid w:val="0030208C"/>
    <w:rsid w:val="003075EC"/>
    <w:rsid w:val="003078A3"/>
    <w:rsid w:val="00313EEC"/>
    <w:rsid w:val="00326E06"/>
    <w:rsid w:val="00327947"/>
    <w:rsid w:val="00332A76"/>
    <w:rsid w:val="003332E1"/>
    <w:rsid w:val="00340C20"/>
    <w:rsid w:val="00342FDD"/>
    <w:rsid w:val="003443A3"/>
    <w:rsid w:val="00344544"/>
    <w:rsid w:val="00347AC4"/>
    <w:rsid w:val="00352E26"/>
    <w:rsid w:val="0035358B"/>
    <w:rsid w:val="003563DF"/>
    <w:rsid w:val="00357B8D"/>
    <w:rsid w:val="00357FE9"/>
    <w:rsid w:val="003608A0"/>
    <w:rsid w:val="00360C1B"/>
    <w:rsid w:val="00362EB0"/>
    <w:rsid w:val="00364224"/>
    <w:rsid w:val="00364828"/>
    <w:rsid w:val="00371574"/>
    <w:rsid w:val="00372207"/>
    <w:rsid w:val="00372A00"/>
    <w:rsid w:val="0038050A"/>
    <w:rsid w:val="00380E81"/>
    <w:rsid w:val="003859BE"/>
    <w:rsid w:val="00390FD7"/>
    <w:rsid w:val="003914D3"/>
    <w:rsid w:val="00392FA5"/>
    <w:rsid w:val="003934CC"/>
    <w:rsid w:val="00394F6A"/>
    <w:rsid w:val="003A7214"/>
    <w:rsid w:val="003B0D83"/>
    <w:rsid w:val="003B3CCC"/>
    <w:rsid w:val="003B467A"/>
    <w:rsid w:val="003B51C6"/>
    <w:rsid w:val="003B57CF"/>
    <w:rsid w:val="003C0986"/>
    <w:rsid w:val="003C1DA2"/>
    <w:rsid w:val="003C36A8"/>
    <w:rsid w:val="003C72EB"/>
    <w:rsid w:val="003D44EF"/>
    <w:rsid w:val="003D5022"/>
    <w:rsid w:val="003E0B35"/>
    <w:rsid w:val="003E1BE2"/>
    <w:rsid w:val="003E1CCA"/>
    <w:rsid w:val="003E2C3F"/>
    <w:rsid w:val="003E41B2"/>
    <w:rsid w:val="003E5083"/>
    <w:rsid w:val="003E664D"/>
    <w:rsid w:val="003F59CC"/>
    <w:rsid w:val="003F5AEF"/>
    <w:rsid w:val="003F6AB0"/>
    <w:rsid w:val="003F79A0"/>
    <w:rsid w:val="004015AC"/>
    <w:rsid w:val="00402B50"/>
    <w:rsid w:val="004036FA"/>
    <w:rsid w:val="00403CE6"/>
    <w:rsid w:val="00407A67"/>
    <w:rsid w:val="0041235C"/>
    <w:rsid w:val="0041286E"/>
    <w:rsid w:val="00413C5C"/>
    <w:rsid w:val="004210BB"/>
    <w:rsid w:val="00421563"/>
    <w:rsid w:val="00425BDB"/>
    <w:rsid w:val="00430FF1"/>
    <w:rsid w:val="004314E4"/>
    <w:rsid w:val="0043452A"/>
    <w:rsid w:val="00434641"/>
    <w:rsid w:val="00434BC9"/>
    <w:rsid w:val="00444F13"/>
    <w:rsid w:val="004501AA"/>
    <w:rsid w:val="00452F9C"/>
    <w:rsid w:val="00455F41"/>
    <w:rsid w:val="00457322"/>
    <w:rsid w:val="004601CB"/>
    <w:rsid w:val="00463F89"/>
    <w:rsid w:val="00467869"/>
    <w:rsid w:val="00470010"/>
    <w:rsid w:val="0047168D"/>
    <w:rsid w:val="00472020"/>
    <w:rsid w:val="004721D0"/>
    <w:rsid w:val="00484AB1"/>
    <w:rsid w:val="00493C17"/>
    <w:rsid w:val="004A0516"/>
    <w:rsid w:val="004A2031"/>
    <w:rsid w:val="004A2918"/>
    <w:rsid w:val="004A3C77"/>
    <w:rsid w:val="004A4697"/>
    <w:rsid w:val="004A7D3D"/>
    <w:rsid w:val="004B2CBC"/>
    <w:rsid w:val="004B45E4"/>
    <w:rsid w:val="004B734C"/>
    <w:rsid w:val="004C0307"/>
    <w:rsid w:val="004C0D33"/>
    <w:rsid w:val="004C273A"/>
    <w:rsid w:val="004C41CB"/>
    <w:rsid w:val="004C430C"/>
    <w:rsid w:val="004C49EC"/>
    <w:rsid w:val="004C4B3D"/>
    <w:rsid w:val="004C4D05"/>
    <w:rsid w:val="004C5144"/>
    <w:rsid w:val="004C662A"/>
    <w:rsid w:val="004C67B8"/>
    <w:rsid w:val="004D055B"/>
    <w:rsid w:val="004D071C"/>
    <w:rsid w:val="004D0CBC"/>
    <w:rsid w:val="004D46FB"/>
    <w:rsid w:val="004D607C"/>
    <w:rsid w:val="004D695D"/>
    <w:rsid w:val="004D757A"/>
    <w:rsid w:val="004E3183"/>
    <w:rsid w:val="004E519C"/>
    <w:rsid w:val="004E6D37"/>
    <w:rsid w:val="004F3B55"/>
    <w:rsid w:val="0050327C"/>
    <w:rsid w:val="005049BE"/>
    <w:rsid w:val="00506904"/>
    <w:rsid w:val="00511ECE"/>
    <w:rsid w:val="00513C99"/>
    <w:rsid w:val="00524AFF"/>
    <w:rsid w:val="005259DB"/>
    <w:rsid w:val="00530D47"/>
    <w:rsid w:val="0053472E"/>
    <w:rsid w:val="00535358"/>
    <w:rsid w:val="00535F98"/>
    <w:rsid w:val="00536A78"/>
    <w:rsid w:val="005375D0"/>
    <w:rsid w:val="005419E9"/>
    <w:rsid w:val="00544C7B"/>
    <w:rsid w:val="00545A02"/>
    <w:rsid w:val="0055384C"/>
    <w:rsid w:val="00553D2C"/>
    <w:rsid w:val="005546E0"/>
    <w:rsid w:val="00556059"/>
    <w:rsid w:val="00561D82"/>
    <w:rsid w:val="0056613B"/>
    <w:rsid w:val="005671F7"/>
    <w:rsid w:val="005676AF"/>
    <w:rsid w:val="00573B2C"/>
    <w:rsid w:val="00573DBE"/>
    <w:rsid w:val="00577D8B"/>
    <w:rsid w:val="00583E72"/>
    <w:rsid w:val="00585052"/>
    <w:rsid w:val="00595BE9"/>
    <w:rsid w:val="005A0853"/>
    <w:rsid w:val="005A2872"/>
    <w:rsid w:val="005A6E47"/>
    <w:rsid w:val="005A6E9B"/>
    <w:rsid w:val="005C0660"/>
    <w:rsid w:val="005C13F4"/>
    <w:rsid w:val="005C257D"/>
    <w:rsid w:val="005C47E2"/>
    <w:rsid w:val="005C4DE8"/>
    <w:rsid w:val="005D0395"/>
    <w:rsid w:val="005D63F5"/>
    <w:rsid w:val="005D6EAF"/>
    <w:rsid w:val="005E1ADF"/>
    <w:rsid w:val="005E1CCE"/>
    <w:rsid w:val="005E506F"/>
    <w:rsid w:val="005E7CAA"/>
    <w:rsid w:val="00601EDD"/>
    <w:rsid w:val="006042C5"/>
    <w:rsid w:val="0060475E"/>
    <w:rsid w:val="00605399"/>
    <w:rsid w:val="00610CFA"/>
    <w:rsid w:val="00616567"/>
    <w:rsid w:val="006173BE"/>
    <w:rsid w:val="00617F78"/>
    <w:rsid w:val="00620931"/>
    <w:rsid w:val="006210C7"/>
    <w:rsid w:val="00622221"/>
    <w:rsid w:val="00624166"/>
    <w:rsid w:val="00632AE4"/>
    <w:rsid w:val="0063580F"/>
    <w:rsid w:val="00636C36"/>
    <w:rsid w:val="00640564"/>
    <w:rsid w:val="00641BB6"/>
    <w:rsid w:val="00641F32"/>
    <w:rsid w:val="006438D2"/>
    <w:rsid w:val="00650D3F"/>
    <w:rsid w:val="006523DA"/>
    <w:rsid w:val="006549AF"/>
    <w:rsid w:val="00654F56"/>
    <w:rsid w:val="00657BFC"/>
    <w:rsid w:val="00662E7C"/>
    <w:rsid w:val="0066385E"/>
    <w:rsid w:val="006657B0"/>
    <w:rsid w:val="00667648"/>
    <w:rsid w:val="00672773"/>
    <w:rsid w:val="0067452D"/>
    <w:rsid w:val="00674DF4"/>
    <w:rsid w:val="006755F6"/>
    <w:rsid w:val="0067589F"/>
    <w:rsid w:val="00681BCF"/>
    <w:rsid w:val="00681D83"/>
    <w:rsid w:val="00683025"/>
    <w:rsid w:val="00683203"/>
    <w:rsid w:val="0068624A"/>
    <w:rsid w:val="00686D6D"/>
    <w:rsid w:val="006940E5"/>
    <w:rsid w:val="00695224"/>
    <w:rsid w:val="00695955"/>
    <w:rsid w:val="0069702F"/>
    <w:rsid w:val="006A5F64"/>
    <w:rsid w:val="006A6476"/>
    <w:rsid w:val="006B0645"/>
    <w:rsid w:val="006B0906"/>
    <w:rsid w:val="006B574C"/>
    <w:rsid w:val="006C1B2D"/>
    <w:rsid w:val="006C2DB8"/>
    <w:rsid w:val="006C7C14"/>
    <w:rsid w:val="006D5181"/>
    <w:rsid w:val="006E2BAD"/>
    <w:rsid w:val="006E433D"/>
    <w:rsid w:val="006E539E"/>
    <w:rsid w:val="006E786F"/>
    <w:rsid w:val="006F0D9F"/>
    <w:rsid w:val="006F167F"/>
    <w:rsid w:val="006F2CEE"/>
    <w:rsid w:val="006F355D"/>
    <w:rsid w:val="006F7FB7"/>
    <w:rsid w:val="0070069F"/>
    <w:rsid w:val="00700823"/>
    <w:rsid w:val="00701F8B"/>
    <w:rsid w:val="00703A9A"/>
    <w:rsid w:val="00705360"/>
    <w:rsid w:val="00712ABB"/>
    <w:rsid w:val="0071417F"/>
    <w:rsid w:val="007260B6"/>
    <w:rsid w:val="00732E23"/>
    <w:rsid w:val="0073338B"/>
    <w:rsid w:val="0073375B"/>
    <w:rsid w:val="0073412A"/>
    <w:rsid w:val="007350A8"/>
    <w:rsid w:val="00743D76"/>
    <w:rsid w:val="007444DF"/>
    <w:rsid w:val="0074481A"/>
    <w:rsid w:val="00745B92"/>
    <w:rsid w:val="0074602F"/>
    <w:rsid w:val="00746FF2"/>
    <w:rsid w:val="00755195"/>
    <w:rsid w:val="00755E5D"/>
    <w:rsid w:val="00765C3C"/>
    <w:rsid w:val="00770C8F"/>
    <w:rsid w:val="00776A3A"/>
    <w:rsid w:val="00776C18"/>
    <w:rsid w:val="00780E0F"/>
    <w:rsid w:val="00786E60"/>
    <w:rsid w:val="00791035"/>
    <w:rsid w:val="00792AA8"/>
    <w:rsid w:val="00795A6B"/>
    <w:rsid w:val="00795A88"/>
    <w:rsid w:val="00797653"/>
    <w:rsid w:val="007A0976"/>
    <w:rsid w:val="007A12F0"/>
    <w:rsid w:val="007A69F8"/>
    <w:rsid w:val="007A733B"/>
    <w:rsid w:val="007A74F4"/>
    <w:rsid w:val="007B1CCB"/>
    <w:rsid w:val="007B2619"/>
    <w:rsid w:val="007B317F"/>
    <w:rsid w:val="007B5244"/>
    <w:rsid w:val="007B5FA9"/>
    <w:rsid w:val="007B63A1"/>
    <w:rsid w:val="007B7D58"/>
    <w:rsid w:val="007C13B5"/>
    <w:rsid w:val="007C680F"/>
    <w:rsid w:val="007D31BD"/>
    <w:rsid w:val="007D3500"/>
    <w:rsid w:val="007D419D"/>
    <w:rsid w:val="007D454A"/>
    <w:rsid w:val="007D7C79"/>
    <w:rsid w:val="007D7E24"/>
    <w:rsid w:val="007E35CE"/>
    <w:rsid w:val="007F0788"/>
    <w:rsid w:val="007F32EA"/>
    <w:rsid w:val="007F4338"/>
    <w:rsid w:val="007F538A"/>
    <w:rsid w:val="007F5F5D"/>
    <w:rsid w:val="007F685E"/>
    <w:rsid w:val="008042E0"/>
    <w:rsid w:val="00805015"/>
    <w:rsid w:val="00805F25"/>
    <w:rsid w:val="00812774"/>
    <w:rsid w:val="00814086"/>
    <w:rsid w:val="00817A4B"/>
    <w:rsid w:val="008237B5"/>
    <w:rsid w:val="00824719"/>
    <w:rsid w:val="00824B6B"/>
    <w:rsid w:val="00825784"/>
    <w:rsid w:val="008305E0"/>
    <w:rsid w:val="00832DF6"/>
    <w:rsid w:val="00835863"/>
    <w:rsid w:val="008361F6"/>
    <w:rsid w:val="0083625A"/>
    <w:rsid w:val="008415DC"/>
    <w:rsid w:val="008429E0"/>
    <w:rsid w:val="00842E28"/>
    <w:rsid w:val="0084523D"/>
    <w:rsid w:val="00847658"/>
    <w:rsid w:val="008518B5"/>
    <w:rsid w:val="00853C79"/>
    <w:rsid w:val="00862C14"/>
    <w:rsid w:val="00880B45"/>
    <w:rsid w:val="00881F3E"/>
    <w:rsid w:val="0088485E"/>
    <w:rsid w:val="00884F40"/>
    <w:rsid w:val="00885483"/>
    <w:rsid w:val="00885AA2"/>
    <w:rsid w:val="00887680"/>
    <w:rsid w:val="00890F7E"/>
    <w:rsid w:val="00891211"/>
    <w:rsid w:val="00891AD0"/>
    <w:rsid w:val="00892C4C"/>
    <w:rsid w:val="008A0980"/>
    <w:rsid w:val="008A7CFC"/>
    <w:rsid w:val="008C2EE0"/>
    <w:rsid w:val="008D05EF"/>
    <w:rsid w:val="008D3F49"/>
    <w:rsid w:val="008D693A"/>
    <w:rsid w:val="008D6B65"/>
    <w:rsid w:val="008E063C"/>
    <w:rsid w:val="008E1991"/>
    <w:rsid w:val="008F0535"/>
    <w:rsid w:val="008F15E9"/>
    <w:rsid w:val="008F1E44"/>
    <w:rsid w:val="008F2830"/>
    <w:rsid w:val="008F3248"/>
    <w:rsid w:val="008F406B"/>
    <w:rsid w:val="0090002A"/>
    <w:rsid w:val="009032A9"/>
    <w:rsid w:val="0090333C"/>
    <w:rsid w:val="009059E0"/>
    <w:rsid w:val="00912DD2"/>
    <w:rsid w:val="009132D5"/>
    <w:rsid w:val="00914B4F"/>
    <w:rsid w:val="00916F39"/>
    <w:rsid w:val="00921FA9"/>
    <w:rsid w:val="00922F09"/>
    <w:rsid w:val="0092508F"/>
    <w:rsid w:val="009276BB"/>
    <w:rsid w:val="00927B21"/>
    <w:rsid w:val="00934194"/>
    <w:rsid w:val="0094165F"/>
    <w:rsid w:val="00943E53"/>
    <w:rsid w:val="00945B8A"/>
    <w:rsid w:val="009524B7"/>
    <w:rsid w:val="00956980"/>
    <w:rsid w:val="00963345"/>
    <w:rsid w:val="009634EF"/>
    <w:rsid w:val="00963BB2"/>
    <w:rsid w:val="00965248"/>
    <w:rsid w:val="00970745"/>
    <w:rsid w:val="00976A9C"/>
    <w:rsid w:val="00976FB6"/>
    <w:rsid w:val="00977412"/>
    <w:rsid w:val="009776FD"/>
    <w:rsid w:val="00995742"/>
    <w:rsid w:val="009965E0"/>
    <w:rsid w:val="009971A8"/>
    <w:rsid w:val="00997E69"/>
    <w:rsid w:val="009A0798"/>
    <w:rsid w:val="009A1AAF"/>
    <w:rsid w:val="009A2148"/>
    <w:rsid w:val="009A52FD"/>
    <w:rsid w:val="009B0145"/>
    <w:rsid w:val="009B56C5"/>
    <w:rsid w:val="009B5AF5"/>
    <w:rsid w:val="009B64C8"/>
    <w:rsid w:val="009C069A"/>
    <w:rsid w:val="009C0E9F"/>
    <w:rsid w:val="009C151F"/>
    <w:rsid w:val="009C2FD5"/>
    <w:rsid w:val="009C430B"/>
    <w:rsid w:val="009C571A"/>
    <w:rsid w:val="009C6708"/>
    <w:rsid w:val="009D7581"/>
    <w:rsid w:val="009E0E64"/>
    <w:rsid w:val="009E2EEF"/>
    <w:rsid w:val="009E7BA1"/>
    <w:rsid w:val="009F3B93"/>
    <w:rsid w:val="009F555E"/>
    <w:rsid w:val="009F6CCD"/>
    <w:rsid w:val="00A00677"/>
    <w:rsid w:val="00A02EA8"/>
    <w:rsid w:val="00A06119"/>
    <w:rsid w:val="00A069AF"/>
    <w:rsid w:val="00A115E7"/>
    <w:rsid w:val="00A15201"/>
    <w:rsid w:val="00A172B3"/>
    <w:rsid w:val="00A21F41"/>
    <w:rsid w:val="00A22A3A"/>
    <w:rsid w:val="00A2690E"/>
    <w:rsid w:val="00A32D45"/>
    <w:rsid w:val="00A336B6"/>
    <w:rsid w:val="00A376AF"/>
    <w:rsid w:val="00A37EF3"/>
    <w:rsid w:val="00A40625"/>
    <w:rsid w:val="00A46FB7"/>
    <w:rsid w:val="00A472BC"/>
    <w:rsid w:val="00A54765"/>
    <w:rsid w:val="00A55B12"/>
    <w:rsid w:val="00A60E44"/>
    <w:rsid w:val="00A63268"/>
    <w:rsid w:val="00A64BA5"/>
    <w:rsid w:val="00A7232A"/>
    <w:rsid w:val="00A72F3E"/>
    <w:rsid w:val="00A759FC"/>
    <w:rsid w:val="00A75BBB"/>
    <w:rsid w:val="00A823FB"/>
    <w:rsid w:val="00A82B28"/>
    <w:rsid w:val="00A84111"/>
    <w:rsid w:val="00A866B1"/>
    <w:rsid w:val="00A8705E"/>
    <w:rsid w:val="00A875EE"/>
    <w:rsid w:val="00A92735"/>
    <w:rsid w:val="00A94096"/>
    <w:rsid w:val="00AA0318"/>
    <w:rsid w:val="00AB25B2"/>
    <w:rsid w:val="00AB35CC"/>
    <w:rsid w:val="00AB4FA5"/>
    <w:rsid w:val="00AB627E"/>
    <w:rsid w:val="00AB7301"/>
    <w:rsid w:val="00AC5580"/>
    <w:rsid w:val="00AD5183"/>
    <w:rsid w:val="00AD7D38"/>
    <w:rsid w:val="00AE20ED"/>
    <w:rsid w:val="00AE6A8F"/>
    <w:rsid w:val="00AE6CA3"/>
    <w:rsid w:val="00AF22FF"/>
    <w:rsid w:val="00AF2BDD"/>
    <w:rsid w:val="00AF2DD8"/>
    <w:rsid w:val="00AF3009"/>
    <w:rsid w:val="00AF6571"/>
    <w:rsid w:val="00B04025"/>
    <w:rsid w:val="00B043C3"/>
    <w:rsid w:val="00B05AA4"/>
    <w:rsid w:val="00B113D4"/>
    <w:rsid w:val="00B120A6"/>
    <w:rsid w:val="00B124D8"/>
    <w:rsid w:val="00B12BBB"/>
    <w:rsid w:val="00B15D0C"/>
    <w:rsid w:val="00B1667E"/>
    <w:rsid w:val="00B17D0F"/>
    <w:rsid w:val="00B200A4"/>
    <w:rsid w:val="00B2046C"/>
    <w:rsid w:val="00B20A8A"/>
    <w:rsid w:val="00B21B9F"/>
    <w:rsid w:val="00B24067"/>
    <w:rsid w:val="00B24584"/>
    <w:rsid w:val="00B253D9"/>
    <w:rsid w:val="00B25453"/>
    <w:rsid w:val="00B2602F"/>
    <w:rsid w:val="00B275E4"/>
    <w:rsid w:val="00B31CF6"/>
    <w:rsid w:val="00B34D81"/>
    <w:rsid w:val="00B35645"/>
    <w:rsid w:val="00B3635E"/>
    <w:rsid w:val="00B37D2D"/>
    <w:rsid w:val="00B406D9"/>
    <w:rsid w:val="00B407DF"/>
    <w:rsid w:val="00B432BF"/>
    <w:rsid w:val="00B454ED"/>
    <w:rsid w:val="00B4773F"/>
    <w:rsid w:val="00B542BB"/>
    <w:rsid w:val="00B54324"/>
    <w:rsid w:val="00B555A9"/>
    <w:rsid w:val="00B6479B"/>
    <w:rsid w:val="00B64C07"/>
    <w:rsid w:val="00B6581A"/>
    <w:rsid w:val="00B70B77"/>
    <w:rsid w:val="00B70E10"/>
    <w:rsid w:val="00B727CF"/>
    <w:rsid w:val="00B741A4"/>
    <w:rsid w:val="00B76C1F"/>
    <w:rsid w:val="00B776A8"/>
    <w:rsid w:val="00B77FE3"/>
    <w:rsid w:val="00B822C8"/>
    <w:rsid w:val="00B82CCC"/>
    <w:rsid w:val="00B90247"/>
    <w:rsid w:val="00B97F1C"/>
    <w:rsid w:val="00B97FE6"/>
    <w:rsid w:val="00BA4702"/>
    <w:rsid w:val="00BA5870"/>
    <w:rsid w:val="00BA7352"/>
    <w:rsid w:val="00BB2A53"/>
    <w:rsid w:val="00BB3725"/>
    <w:rsid w:val="00BB7A3D"/>
    <w:rsid w:val="00BC2BD7"/>
    <w:rsid w:val="00BC42E4"/>
    <w:rsid w:val="00BC6F0B"/>
    <w:rsid w:val="00BD048E"/>
    <w:rsid w:val="00BD0A68"/>
    <w:rsid w:val="00BD27EE"/>
    <w:rsid w:val="00BD45C5"/>
    <w:rsid w:val="00BD644B"/>
    <w:rsid w:val="00BE0597"/>
    <w:rsid w:val="00BE0794"/>
    <w:rsid w:val="00BE1C93"/>
    <w:rsid w:val="00BE2771"/>
    <w:rsid w:val="00BE725F"/>
    <w:rsid w:val="00BE7C5B"/>
    <w:rsid w:val="00BF07FB"/>
    <w:rsid w:val="00BF11D9"/>
    <w:rsid w:val="00BF2294"/>
    <w:rsid w:val="00BF5106"/>
    <w:rsid w:val="00BF6B5A"/>
    <w:rsid w:val="00C070F9"/>
    <w:rsid w:val="00C10270"/>
    <w:rsid w:val="00C135B4"/>
    <w:rsid w:val="00C13F63"/>
    <w:rsid w:val="00C200F4"/>
    <w:rsid w:val="00C214FF"/>
    <w:rsid w:val="00C23E45"/>
    <w:rsid w:val="00C26529"/>
    <w:rsid w:val="00C266F7"/>
    <w:rsid w:val="00C275A3"/>
    <w:rsid w:val="00C30071"/>
    <w:rsid w:val="00C3162B"/>
    <w:rsid w:val="00C336C5"/>
    <w:rsid w:val="00C37F65"/>
    <w:rsid w:val="00C440C3"/>
    <w:rsid w:val="00C47588"/>
    <w:rsid w:val="00C47AB2"/>
    <w:rsid w:val="00C51EA1"/>
    <w:rsid w:val="00C57927"/>
    <w:rsid w:val="00C63A0A"/>
    <w:rsid w:val="00C712EA"/>
    <w:rsid w:val="00C71431"/>
    <w:rsid w:val="00C71B43"/>
    <w:rsid w:val="00C7579D"/>
    <w:rsid w:val="00C83E71"/>
    <w:rsid w:val="00C84581"/>
    <w:rsid w:val="00C846AD"/>
    <w:rsid w:val="00C86DEA"/>
    <w:rsid w:val="00C90D3B"/>
    <w:rsid w:val="00C92BD7"/>
    <w:rsid w:val="00C96F0D"/>
    <w:rsid w:val="00CA0142"/>
    <w:rsid w:val="00CA0E59"/>
    <w:rsid w:val="00CA30ED"/>
    <w:rsid w:val="00CA4835"/>
    <w:rsid w:val="00CA6A99"/>
    <w:rsid w:val="00CA7DA5"/>
    <w:rsid w:val="00CB031B"/>
    <w:rsid w:val="00CB1E8E"/>
    <w:rsid w:val="00CB420A"/>
    <w:rsid w:val="00CB4303"/>
    <w:rsid w:val="00CB4F6A"/>
    <w:rsid w:val="00CB56C8"/>
    <w:rsid w:val="00CB6376"/>
    <w:rsid w:val="00CB6EE6"/>
    <w:rsid w:val="00CB72DC"/>
    <w:rsid w:val="00CC24B4"/>
    <w:rsid w:val="00CC3D3D"/>
    <w:rsid w:val="00CD05E9"/>
    <w:rsid w:val="00CD2B7F"/>
    <w:rsid w:val="00CD3C19"/>
    <w:rsid w:val="00CD7DA5"/>
    <w:rsid w:val="00CE4AAE"/>
    <w:rsid w:val="00CF18C7"/>
    <w:rsid w:val="00CF5905"/>
    <w:rsid w:val="00D023A2"/>
    <w:rsid w:val="00D02986"/>
    <w:rsid w:val="00D042EC"/>
    <w:rsid w:val="00D047F1"/>
    <w:rsid w:val="00D06A05"/>
    <w:rsid w:val="00D06EC5"/>
    <w:rsid w:val="00D153D7"/>
    <w:rsid w:val="00D16112"/>
    <w:rsid w:val="00D17597"/>
    <w:rsid w:val="00D178F2"/>
    <w:rsid w:val="00D20EB3"/>
    <w:rsid w:val="00D2616B"/>
    <w:rsid w:val="00D31F88"/>
    <w:rsid w:val="00D41C84"/>
    <w:rsid w:val="00D46B9F"/>
    <w:rsid w:val="00D46F1B"/>
    <w:rsid w:val="00D5174F"/>
    <w:rsid w:val="00D56ECC"/>
    <w:rsid w:val="00D625B7"/>
    <w:rsid w:val="00D63849"/>
    <w:rsid w:val="00D70D43"/>
    <w:rsid w:val="00D8419B"/>
    <w:rsid w:val="00D84666"/>
    <w:rsid w:val="00D853A6"/>
    <w:rsid w:val="00D877BD"/>
    <w:rsid w:val="00D90035"/>
    <w:rsid w:val="00D975CB"/>
    <w:rsid w:val="00D976BA"/>
    <w:rsid w:val="00D97806"/>
    <w:rsid w:val="00DA130C"/>
    <w:rsid w:val="00DA2395"/>
    <w:rsid w:val="00DA5121"/>
    <w:rsid w:val="00DA5D5D"/>
    <w:rsid w:val="00DB21FF"/>
    <w:rsid w:val="00DB34DE"/>
    <w:rsid w:val="00DB4E64"/>
    <w:rsid w:val="00DC0332"/>
    <w:rsid w:val="00DC4858"/>
    <w:rsid w:val="00DC6C38"/>
    <w:rsid w:val="00DC79BA"/>
    <w:rsid w:val="00DE1FAD"/>
    <w:rsid w:val="00DE799F"/>
    <w:rsid w:val="00DE7AC6"/>
    <w:rsid w:val="00DE7BF5"/>
    <w:rsid w:val="00E00D70"/>
    <w:rsid w:val="00E04BAC"/>
    <w:rsid w:val="00E064DF"/>
    <w:rsid w:val="00E145BD"/>
    <w:rsid w:val="00E15921"/>
    <w:rsid w:val="00E17ADE"/>
    <w:rsid w:val="00E209E0"/>
    <w:rsid w:val="00E224FE"/>
    <w:rsid w:val="00E2367A"/>
    <w:rsid w:val="00E27FC3"/>
    <w:rsid w:val="00E31132"/>
    <w:rsid w:val="00E32708"/>
    <w:rsid w:val="00E34401"/>
    <w:rsid w:val="00E36654"/>
    <w:rsid w:val="00E37C7A"/>
    <w:rsid w:val="00E40EBD"/>
    <w:rsid w:val="00E445A1"/>
    <w:rsid w:val="00E44634"/>
    <w:rsid w:val="00E5013C"/>
    <w:rsid w:val="00E51CF4"/>
    <w:rsid w:val="00E545C5"/>
    <w:rsid w:val="00E55C5F"/>
    <w:rsid w:val="00E6356A"/>
    <w:rsid w:val="00E641A0"/>
    <w:rsid w:val="00E671D4"/>
    <w:rsid w:val="00E70BCC"/>
    <w:rsid w:val="00E73D59"/>
    <w:rsid w:val="00E77BC0"/>
    <w:rsid w:val="00E80C60"/>
    <w:rsid w:val="00E81209"/>
    <w:rsid w:val="00E82B1B"/>
    <w:rsid w:val="00E840B7"/>
    <w:rsid w:val="00E86DBF"/>
    <w:rsid w:val="00E86FC2"/>
    <w:rsid w:val="00E876E3"/>
    <w:rsid w:val="00E90C74"/>
    <w:rsid w:val="00E93EC0"/>
    <w:rsid w:val="00E9411E"/>
    <w:rsid w:val="00E95565"/>
    <w:rsid w:val="00E955FE"/>
    <w:rsid w:val="00EA0D0D"/>
    <w:rsid w:val="00EA22A1"/>
    <w:rsid w:val="00EA2BDD"/>
    <w:rsid w:val="00EA4FF1"/>
    <w:rsid w:val="00EA5D39"/>
    <w:rsid w:val="00EA61F6"/>
    <w:rsid w:val="00EA7B6E"/>
    <w:rsid w:val="00EB28BF"/>
    <w:rsid w:val="00EB2A26"/>
    <w:rsid w:val="00EB5211"/>
    <w:rsid w:val="00EB7BF6"/>
    <w:rsid w:val="00EC07E6"/>
    <w:rsid w:val="00EC0ED3"/>
    <w:rsid w:val="00EC23A9"/>
    <w:rsid w:val="00EC3B04"/>
    <w:rsid w:val="00EC3B41"/>
    <w:rsid w:val="00EC3C15"/>
    <w:rsid w:val="00EC4FAD"/>
    <w:rsid w:val="00EC6169"/>
    <w:rsid w:val="00EC6FD6"/>
    <w:rsid w:val="00ED126A"/>
    <w:rsid w:val="00ED185D"/>
    <w:rsid w:val="00ED1F5E"/>
    <w:rsid w:val="00ED2113"/>
    <w:rsid w:val="00ED3C58"/>
    <w:rsid w:val="00ED5752"/>
    <w:rsid w:val="00ED747A"/>
    <w:rsid w:val="00EE0AFF"/>
    <w:rsid w:val="00EE50A0"/>
    <w:rsid w:val="00EF13BF"/>
    <w:rsid w:val="00EF2708"/>
    <w:rsid w:val="00EF4322"/>
    <w:rsid w:val="00F025A0"/>
    <w:rsid w:val="00F03ABB"/>
    <w:rsid w:val="00F04FD0"/>
    <w:rsid w:val="00F06505"/>
    <w:rsid w:val="00F06D90"/>
    <w:rsid w:val="00F07B79"/>
    <w:rsid w:val="00F1075C"/>
    <w:rsid w:val="00F118BB"/>
    <w:rsid w:val="00F12195"/>
    <w:rsid w:val="00F172EA"/>
    <w:rsid w:val="00F20148"/>
    <w:rsid w:val="00F206CE"/>
    <w:rsid w:val="00F20A36"/>
    <w:rsid w:val="00F20C06"/>
    <w:rsid w:val="00F27DA5"/>
    <w:rsid w:val="00F32A65"/>
    <w:rsid w:val="00F331C1"/>
    <w:rsid w:val="00F355CC"/>
    <w:rsid w:val="00F36668"/>
    <w:rsid w:val="00F3758A"/>
    <w:rsid w:val="00F37A2F"/>
    <w:rsid w:val="00F42BC7"/>
    <w:rsid w:val="00F43FE9"/>
    <w:rsid w:val="00F468A7"/>
    <w:rsid w:val="00F5015B"/>
    <w:rsid w:val="00F535DF"/>
    <w:rsid w:val="00F53F2A"/>
    <w:rsid w:val="00F55C73"/>
    <w:rsid w:val="00F63749"/>
    <w:rsid w:val="00F674D0"/>
    <w:rsid w:val="00F70291"/>
    <w:rsid w:val="00F715F8"/>
    <w:rsid w:val="00F73C7C"/>
    <w:rsid w:val="00F75F9E"/>
    <w:rsid w:val="00F77138"/>
    <w:rsid w:val="00F84C3E"/>
    <w:rsid w:val="00F86513"/>
    <w:rsid w:val="00F873B4"/>
    <w:rsid w:val="00F95386"/>
    <w:rsid w:val="00F97874"/>
    <w:rsid w:val="00FA35C7"/>
    <w:rsid w:val="00FC2DF9"/>
    <w:rsid w:val="00FC3040"/>
    <w:rsid w:val="00FC5ACB"/>
    <w:rsid w:val="00FD119E"/>
    <w:rsid w:val="00FD1B42"/>
    <w:rsid w:val="00FD3A77"/>
    <w:rsid w:val="00FD47D1"/>
    <w:rsid w:val="00FE0875"/>
    <w:rsid w:val="00FE1BD3"/>
    <w:rsid w:val="00FE267A"/>
    <w:rsid w:val="00FE3438"/>
    <w:rsid w:val="00FE3683"/>
    <w:rsid w:val="00FE40D8"/>
    <w:rsid w:val="00FE5F62"/>
    <w:rsid w:val="00FF3CA6"/>
    <w:rsid w:val="00FF4317"/>
    <w:rsid w:val="00FF66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182"/>
    <w:rPr>
      <w:rFonts w:eastAsia="Times New Roman"/>
      <w:sz w:val="24"/>
      <w:szCs w:val="24"/>
    </w:rPr>
  </w:style>
  <w:style w:type="paragraph" w:styleId="1">
    <w:name w:val="heading 1"/>
    <w:basedOn w:val="a"/>
    <w:next w:val="a"/>
    <w:link w:val="10"/>
    <w:uiPriority w:val="9"/>
    <w:qFormat/>
    <w:rsid w:val="00BE7C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qFormat/>
    <w:rsid w:val="00244182"/>
    <w:pPr>
      <w:keepNext/>
      <w:jc w:val="center"/>
      <w:outlineLvl w:val="1"/>
    </w:pPr>
    <w:rPr>
      <w:sz w:val="28"/>
      <w:szCs w:val="20"/>
    </w:rPr>
  </w:style>
  <w:style w:type="paragraph" w:styleId="3">
    <w:name w:val="heading 3"/>
    <w:basedOn w:val="a"/>
    <w:next w:val="a"/>
    <w:link w:val="30"/>
    <w:uiPriority w:val="9"/>
    <w:unhideWhenUsed/>
    <w:qFormat/>
    <w:rsid w:val="009F555E"/>
    <w:pPr>
      <w:keepNext/>
      <w:spacing w:before="240" w:after="60"/>
      <w:outlineLvl w:val="2"/>
    </w:pPr>
    <w:rPr>
      <w:rFonts w:ascii="Cambria" w:hAnsi="Cambria"/>
      <w:b/>
      <w:bCs/>
      <w:sz w:val="26"/>
      <w:szCs w:val="26"/>
    </w:rPr>
  </w:style>
  <w:style w:type="paragraph" w:styleId="9">
    <w:name w:val="heading 9"/>
    <w:basedOn w:val="a"/>
    <w:next w:val="a"/>
    <w:qFormat/>
    <w:rsid w:val="0028710B"/>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244182"/>
    <w:pPr>
      <w:spacing w:after="160" w:line="240" w:lineRule="exact"/>
    </w:pPr>
    <w:rPr>
      <w:rFonts w:ascii="Verdana" w:hAnsi="Verdana"/>
      <w:sz w:val="20"/>
      <w:szCs w:val="20"/>
      <w:lang w:val="en-US" w:eastAsia="en-US"/>
    </w:rPr>
  </w:style>
  <w:style w:type="paragraph" w:customStyle="1" w:styleId="ConsPlusDocList">
    <w:name w:val="ConsPlusDocList"/>
    <w:rsid w:val="00244182"/>
    <w:pPr>
      <w:autoSpaceDE w:val="0"/>
      <w:autoSpaceDN w:val="0"/>
      <w:adjustRightInd w:val="0"/>
    </w:pPr>
    <w:rPr>
      <w:rFonts w:ascii="Courier New" w:hAnsi="Courier New" w:cs="Courier New"/>
      <w:lang w:eastAsia="zh-CN"/>
    </w:rPr>
  </w:style>
  <w:style w:type="paragraph" w:customStyle="1" w:styleId="Default">
    <w:name w:val="Default"/>
    <w:rsid w:val="00E064DF"/>
    <w:pPr>
      <w:autoSpaceDE w:val="0"/>
      <w:autoSpaceDN w:val="0"/>
      <w:adjustRightInd w:val="0"/>
    </w:pPr>
    <w:rPr>
      <w:color w:val="000000"/>
      <w:sz w:val="24"/>
      <w:szCs w:val="24"/>
      <w:lang w:eastAsia="zh-CN"/>
    </w:rPr>
  </w:style>
  <w:style w:type="paragraph" w:styleId="a4">
    <w:name w:val="Body Text"/>
    <w:basedOn w:val="a"/>
    <w:link w:val="a5"/>
    <w:rsid w:val="00196B2C"/>
    <w:pPr>
      <w:jc w:val="center"/>
    </w:pPr>
    <w:rPr>
      <w:rFonts w:eastAsia="SimSun"/>
      <w:b/>
      <w:sz w:val="20"/>
      <w:szCs w:val="20"/>
    </w:rPr>
  </w:style>
  <w:style w:type="character" w:customStyle="1" w:styleId="a5">
    <w:name w:val="Основной текст Знак"/>
    <w:link w:val="a4"/>
    <w:rsid w:val="00196B2C"/>
    <w:rPr>
      <w:b/>
      <w:lang w:eastAsia="ru-RU" w:bidi="ar-SA"/>
    </w:rPr>
  </w:style>
  <w:style w:type="paragraph" w:styleId="a6">
    <w:name w:val="Normal (Web)"/>
    <w:basedOn w:val="a"/>
    <w:qFormat/>
    <w:rsid w:val="00B24584"/>
    <w:pPr>
      <w:spacing w:after="75"/>
    </w:pPr>
    <w:rPr>
      <w:rFonts w:ascii="Verdana" w:eastAsia="Calibri" w:hAnsi="Verdana"/>
      <w:color w:val="000000"/>
      <w:sz w:val="18"/>
      <w:szCs w:val="18"/>
    </w:rPr>
  </w:style>
  <w:style w:type="paragraph" w:customStyle="1" w:styleId="ConsPlusNormal">
    <w:name w:val="ConsPlusNormal"/>
    <w:qFormat/>
    <w:rsid w:val="0073412A"/>
    <w:pPr>
      <w:autoSpaceDE w:val="0"/>
      <w:autoSpaceDN w:val="0"/>
      <w:adjustRightInd w:val="0"/>
    </w:pPr>
    <w:rPr>
      <w:rFonts w:ascii="Arial" w:hAnsi="Arial" w:cs="Arial"/>
      <w:lang w:eastAsia="zh-CN"/>
    </w:rPr>
  </w:style>
  <w:style w:type="paragraph" w:customStyle="1" w:styleId="ConsPlusTitlePage">
    <w:name w:val="ConsPlusTitlePage"/>
    <w:rsid w:val="000876E3"/>
    <w:pPr>
      <w:autoSpaceDE w:val="0"/>
      <w:autoSpaceDN w:val="0"/>
      <w:adjustRightInd w:val="0"/>
    </w:pPr>
    <w:rPr>
      <w:rFonts w:ascii="Tahoma" w:hAnsi="Tahoma" w:cs="Tahoma"/>
      <w:lang w:eastAsia="zh-CN"/>
    </w:rPr>
  </w:style>
  <w:style w:type="paragraph" w:styleId="a7">
    <w:name w:val="Body Text Indent"/>
    <w:basedOn w:val="a"/>
    <w:link w:val="a8"/>
    <w:rsid w:val="001A7D17"/>
    <w:pPr>
      <w:spacing w:after="120"/>
      <w:ind w:left="283"/>
    </w:pPr>
    <w:rPr>
      <w:rFonts w:eastAsia="SimSun"/>
    </w:rPr>
  </w:style>
  <w:style w:type="character" w:customStyle="1" w:styleId="a8">
    <w:name w:val="Основной текст с отступом Знак"/>
    <w:link w:val="a7"/>
    <w:rsid w:val="001A7D17"/>
    <w:rPr>
      <w:sz w:val="24"/>
      <w:szCs w:val="24"/>
      <w:lang w:val="ru-RU" w:eastAsia="ru-RU" w:bidi="ar-SA"/>
    </w:rPr>
  </w:style>
  <w:style w:type="paragraph" w:customStyle="1" w:styleId="a9">
    <w:name w:val="Знак Знак Знак Знак Знак Знак Знак Знак Знак Знак Знак Знак Знак Знак Знак"/>
    <w:basedOn w:val="a"/>
    <w:rsid w:val="000A3A35"/>
    <w:rPr>
      <w:rFonts w:ascii="Verdana" w:hAnsi="Verdana" w:cs="Verdana"/>
      <w:sz w:val="20"/>
      <w:szCs w:val="20"/>
      <w:lang w:val="en-US" w:eastAsia="en-US"/>
    </w:rPr>
  </w:style>
  <w:style w:type="character" w:styleId="aa">
    <w:name w:val="Hyperlink"/>
    <w:rsid w:val="004C0307"/>
    <w:rPr>
      <w:color w:val="5BA149"/>
      <w:u w:val="single"/>
      <w:shd w:val="clear" w:color="auto" w:fill="auto"/>
    </w:rPr>
  </w:style>
  <w:style w:type="table" w:styleId="ab">
    <w:name w:val="Table Grid"/>
    <w:basedOn w:val="a1"/>
    <w:uiPriority w:val="59"/>
    <w:rsid w:val="00B77F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basedOn w:val="a"/>
    <w:link w:val="ad"/>
    <w:semiHidden/>
    <w:rsid w:val="00EA0D0D"/>
    <w:rPr>
      <w:sz w:val="20"/>
      <w:szCs w:val="20"/>
    </w:rPr>
  </w:style>
  <w:style w:type="character" w:styleId="ae">
    <w:name w:val="footnote reference"/>
    <w:semiHidden/>
    <w:rsid w:val="00EA0D0D"/>
    <w:rPr>
      <w:vertAlign w:val="superscript"/>
    </w:rPr>
  </w:style>
  <w:style w:type="character" w:styleId="af">
    <w:name w:val="Strong"/>
    <w:qFormat/>
    <w:rsid w:val="00DA130C"/>
    <w:rPr>
      <w:rFonts w:ascii="Verdana" w:hAnsi="Verdana" w:cs="Times New Roman"/>
      <w:b/>
      <w:bCs/>
    </w:rPr>
  </w:style>
  <w:style w:type="paragraph" w:customStyle="1" w:styleId="Heading">
    <w:name w:val="Heading"/>
    <w:rsid w:val="000C26AB"/>
    <w:pPr>
      <w:widowControl w:val="0"/>
      <w:autoSpaceDE w:val="0"/>
      <w:autoSpaceDN w:val="0"/>
      <w:adjustRightInd w:val="0"/>
    </w:pPr>
    <w:rPr>
      <w:rFonts w:ascii="Arial" w:eastAsia="Times New Roman" w:hAnsi="Arial" w:cs="Arial"/>
      <w:b/>
      <w:bCs/>
      <w:sz w:val="22"/>
      <w:szCs w:val="22"/>
    </w:rPr>
  </w:style>
  <w:style w:type="paragraph" w:styleId="af0">
    <w:name w:val="Balloon Text"/>
    <w:basedOn w:val="a"/>
    <w:link w:val="af1"/>
    <w:uiPriority w:val="99"/>
    <w:semiHidden/>
    <w:unhideWhenUsed/>
    <w:rsid w:val="00B124D8"/>
    <w:rPr>
      <w:rFonts w:ascii="Tahoma" w:hAnsi="Tahoma"/>
      <w:sz w:val="16"/>
      <w:szCs w:val="16"/>
    </w:rPr>
  </w:style>
  <w:style w:type="character" w:customStyle="1" w:styleId="af1">
    <w:name w:val="Текст выноски Знак"/>
    <w:link w:val="af0"/>
    <w:uiPriority w:val="99"/>
    <w:semiHidden/>
    <w:rsid w:val="00B124D8"/>
    <w:rPr>
      <w:rFonts w:ascii="Tahoma" w:eastAsia="Times New Roman" w:hAnsi="Tahoma" w:cs="Tahoma"/>
      <w:sz w:val="16"/>
      <w:szCs w:val="16"/>
    </w:rPr>
  </w:style>
  <w:style w:type="paragraph" w:styleId="af2">
    <w:name w:val="header"/>
    <w:basedOn w:val="a"/>
    <w:link w:val="af3"/>
    <w:uiPriority w:val="99"/>
    <w:semiHidden/>
    <w:unhideWhenUsed/>
    <w:rsid w:val="001E21C1"/>
    <w:pPr>
      <w:tabs>
        <w:tab w:val="center" w:pos="4677"/>
        <w:tab w:val="right" w:pos="9355"/>
      </w:tabs>
    </w:pPr>
  </w:style>
  <w:style w:type="character" w:customStyle="1" w:styleId="af3">
    <w:name w:val="Верхний колонтитул Знак"/>
    <w:link w:val="af2"/>
    <w:uiPriority w:val="99"/>
    <w:semiHidden/>
    <w:rsid w:val="001E21C1"/>
    <w:rPr>
      <w:rFonts w:eastAsia="Times New Roman"/>
      <w:sz w:val="24"/>
      <w:szCs w:val="24"/>
    </w:rPr>
  </w:style>
  <w:style w:type="paragraph" w:styleId="af4">
    <w:name w:val="footer"/>
    <w:basedOn w:val="a"/>
    <w:link w:val="af5"/>
    <w:uiPriority w:val="99"/>
    <w:unhideWhenUsed/>
    <w:rsid w:val="001E21C1"/>
    <w:pPr>
      <w:tabs>
        <w:tab w:val="center" w:pos="4677"/>
        <w:tab w:val="right" w:pos="9355"/>
      </w:tabs>
    </w:pPr>
  </w:style>
  <w:style w:type="character" w:customStyle="1" w:styleId="af5">
    <w:name w:val="Нижний колонтитул Знак"/>
    <w:link w:val="af4"/>
    <w:uiPriority w:val="99"/>
    <w:rsid w:val="001E21C1"/>
    <w:rPr>
      <w:rFonts w:eastAsia="Times New Roman"/>
      <w:sz w:val="24"/>
      <w:szCs w:val="24"/>
    </w:rPr>
  </w:style>
  <w:style w:type="character" w:customStyle="1" w:styleId="30">
    <w:name w:val="Заголовок 3 Знак"/>
    <w:link w:val="3"/>
    <w:uiPriority w:val="9"/>
    <w:rsid w:val="009F555E"/>
    <w:rPr>
      <w:rFonts w:ascii="Cambria" w:eastAsia="Times New Roman" w:hAnsi="Cambria" w:cs="Times New Roman"/>
      <w:b/>
      <w:bCs/>
      <w:sz w:val="26"/>
      <w:szCs w:val="26"/>
    </w:rPr>
  </w:style>
  <w:style w:type="paragraph" w:styleId="af6">
    <w:name w:val="No Spacing"/>
    <w:uiPriority w:val="1"/>
    <w:qFormat/>
    <w:rsid w:val="00ED2113"/>
    <w:rPr>
      <w:rFonts w:ascii="Calibri" w:eastAsia="Calibri" w:hAnsi="Calibri"/>
      <w:sz w:val="22"/>
      <w:szCs w:val="22"/>
      <w:lang w:eastAsia="en-US"/>
    </w:rPr>
  </w:style>
  <w:style w:type="character" w:customStyle="1" w:styleId="ad">
    <w:name w:val="Текст сноски Знак"/>
    <w:link w:val="ac"/>
    <w:semiHidden/>
    <w:rsid w:val="00AF6571"/>
    <w:rPr>
      <w:rFonts w:eastAsia="Times New Roman"/>
    </w:rPr>
  </w:style>
  <w:style w:type="character" w:customStyle="1" w:styleId="af7">
    <w:name w:val="Основной текст_"/>
    <w:basedOn w:val="a0"/>
    <w:link w:val="5"/>
    <w:rsid w:val="002F6069"/>
    <w:rPr>
      <w:rFonts w:eastAsia="Times New Roman"/>
      <w:sz w:val="27"/>
      <w:szCs w:val="27"/>
      <w:shd w:val="clear" w:color="auto" w:fill="FFFFFF"/>
    </w:rPr>
  </w:style>
  <w:style w:type="paragraph" w:customStyle="1" w:styleId="5">
    <w:name w:val="Основной текст5"/>
    <w:basedOn w:val="a"/>
    <w:link w:val="af7"/>
    <w:rsid w:val="002F6069"/>
    <w:pPr>
      <w:widowControl w:val="0"/>
      <w:shd w:val="clear" w:color="auto" w:fill="FFFFFF"/>
      <w:spacing w:after="1080" w:line="322" w:lineRule="exact"/>
    </w:pPr>
    <w:rPr>
      <w:sz w:val="27"/>
      <w:szCs w:val="27"/>
    </w:rPr>
  </w:style>
  <w:style w:type="paragraph" w:customStyle="1" w:styleId="BODY">
    <w:name w:val="_BODY"/>
    <w:basedOn w:val="a"/>
    <w:rsid w:val="00357B8D"/>
    <w:pPr>
      <w:widowControl w:val="0"/>
      <w:overflowPunct w:val="0"/>
      <w:autoSpaceDE w:val="0"/>
      <w:autoSpaceDN w:val="0"/>
      <w:adjustRightInd w:val="0"/>
      <w:spacing w:line="288" w:lineRule="auto"/>
      <w:jc w:val="both"/>
      <w:textAlignment w:val="baseline"/>
    </w:pPr>
    <w:rPr>
      <w:color w:val="000000"/>
      <w:kern w:val="20"/>
      <w:sz w:val="26"/>
      <w:szCs w:val="20"/>
    </w:rPr>
  </w:style>
  <w:style w:type="paragraph" w:customStyle="1" w:styleId="af8">
    <w:name w:val="Знак Знак Знак"/>
    <w:basedOn w:val="a"/>
    <w:rsid w:val="001B706E"/>
    <w:pPr>
      <w:widowControl w:val="0"/>
      <w:adjustRightInd w:val="0"/>
      <w:spacing w:after="160" w:line="240" w:lineRule="exact"/>
      <w:jc w:val="right"/>
    </w:pPr>
    <w:rPr>
      <w:sz w:val="20"/>
      <w:szCs w:val="20"/>
      <w:lang w:val="en-GB" w:eastAsia="en-US"/>
    </w:rPr>
  </w:style>
  <w:style w:type="paragraph" w:styleId="af9">
    <w:name w:val="List Paragraph"/>
    <w:basedOn w:val="a"/>
    <w:qFormat/>
    <w:rsid w:val="00BE2771"/>
    <w:pPr>
      <w:ind w:left="720"/>
      <w:contextualSpacing/>
    </w:pPr>
  </w:style>
  <w:style w:type="character" w:customStyle="1" w:styleId="10">
    <w:name w:val="Заголовок 1 Знак"/>
    <w:basedOn w:val="a0"/>
    <w:link w:val="1"/>
    <w:uiPriority w:val="9"/>
    <w:rsid w:val="00BE7C5B"/>
    <w:rPr>
      <w:rFonts w:asciiTheme="majorHAnsi" w:eastAsiaTheme="majorEastAsia" w:hAnsiTheme="majorHAnsi" w:cstheme="majorBidi"/>
      <w:b/>
      <w:bCs/>
      <w:color w:val="365F91" w:themeColor="accent1" w:themeShade="BF"/>
      <w:sz w:val="28"/>
      <w:szCs w:val="28"/>
    </w:rPr>
  </w:style>
  <w:style w:type="paragraph" w:customStyle="1" w:styleId="ConsPlusTitle">
    <w:name w:val="ConsPlusTitle"/>
    <w:qFormat/>
    <w:rsid w:val="00AB25B2"/>
    <w:pPr>
      <w:widowControl w:val="0"/>
    </w:pPr>
    <w:rPr>
      <w:rFonts w:ascii="Arial" w:eastAsia="Times New Roman" w:hAnsi="Arial" w:cs="Arial"/>
      <w:b/>
      <w:bCs/>
      <w:sz w:val="24"/>
    </w:rPr>
  </w:style>
  <w:style w:type="character" w:customStyle="1" w:styleId="-">
    <w:name w:val="Интернет-ссылка"/>
    <w:basedOn w:val="a0"/>
    <w:rsid w:val="005E1ADF"/>
    <w:rPr>
      <w:color w:val="5BA149"/>
      <w:u w:val="single"/>
    </w:rPr>
  </w:style>
</w:styles>
</file>

<file path=word/webSettings.xml><?xml version="1.0" encoding="utf-8"?>
<w:webSettings xmlns:r="http://schemas.openxmlformats.org/officeDocument/2006/relationships" xmlns:w="http://schemas.openxmlformats.org/wordprocessingml/2006/main">
  <w:divs>
    <w:div w:id="313074149">
      <w:bodyDiv w:val="1"/>
      <w:marLeft w:val="0"/>
      <w:marRight w:val="0"/>
      <w:marTop w:val="0"/>
      <w:marBottom w:val="0"/>
      <w:divBdr>
        <w:top w:val="none" w:sz="0" w:space="0" w:color="auto"/>
        <w:left w:val="none" w:sz="0" w:space="0" w:color="auto"/>
        <w:bottom w:val="none" w:sz="0" w:space="0" w:color="auto"/>
        <w:right w:val="none" w:sz="0" w:space="0" w:color="auto"/>
      </w:divBdr>
    </w:div>
    <w:div w:id="347827038">
      <w:bodyDiv w:val="1"/>
      <w:marLeft w:val="0"/>
      <w:marRight w:val="0"/>
      <w:marTop w:val="0"/>
      <w:marBottom w:val="0"/>
      <w:divBdr>
        <w:top w:val="none" w:sz="0" w:space="0" w:color="auto"/>
        <w:left w:val="none" w:sz="0" w:space="0" w:color="auto"/>
        <w:bottom w:val="none" w:sz="0" w:space="0" w:color="auto"/>
        <w:right w:val="none" w:sz="0" w:space="0" w:color="auto"/>
      </w:divBdr>
    </w:div>
    <w:div w:id="355473741">
      <w:bodyDiv w:val="1"/>
      <w:marLeft w:val="0"/>
      <w:marRight w:val="0"/>
      <w:marTop w:val="0"/>
      <w:marBottom w:val="0"/>
      <w:divBdr>
        <w:top w:val="none" w:sz="0" w:space="0" w:color="auto"/>
        <w:left w:val="none" w:sz="0" w:space="0" w:color="auto"/>
        <w:bottom w:val="none" w:sz="0" w:space="0" w:color="auto"/>
        <w:right w:val="none" w:sz="0" w:space="0" w:color="auto"/>
      </w:divBdr>
    </w:div>
    <w:div w:id="1095129719">
      <w:bodyDiv w:val="1"/>
      <w:marLeft w:val="0"/>
      <w:marRight w:val="0"/>
      <w:marTop w:val="0"/>
      <w:marBottom w:val="0"/>
      <w:divBdr>
        <w:top w:val="none" w:sz="0" w:space="0" w:color="auto"/>
        <w:left w:val="none" w:sz="0" w:space="0" w:color="auto"/>
        <w:bottom w:val="none" w:sz="0" w:space="0" w:color="auto"/>
        <w:right w:val="none" w:sz="0" w:space="0" w:color="auto"/>
      </w:divBdr>
    </w:div>
    <w:div w:id="1278416135">
      <w:bodyDiv w:val="1"/>
      <w:marLeft w:val="0"/>
      <w:marRight w:val="0"/>
      <w:marTop w:val="0"/>
      <w:marBottom w:val="0"/>
      <w:divBdr>
        <w:top w:val="none" w:sz="0" w:space="0" w:color="auto"/>
        <w:left w:val="none" w:sz="0" w:space="0" w:color="auto"/>
        <w:bottom w:val="none" w:sz="0" w:space="0" w:color="auto"/>
        <w:right w:val="none" w:sz="0" w:space="0" w:color="auto"/>
      </w:divBdr>
    </w:div>
    <w:div w:id="1315186935">
      <w:bodyDiv w:val="1"/>
      <w:marLeft w:val="0"/>
      <w:marRight w:val="0"/>
      <w:marTop w:val="0"/>
      <w:marBottom w:val="0"/>
      <w:divBdr>
        <w:top w:val="none" w:sz="0" w:space="0" w:color="auto"/>
        <w:left w:val="none" w:sz="0" w:space="0" w:color="auto"/>
        <w:bottom w:val="none" w:sz="0" w:space="0" w:color="auto"/>
        <w:right w:val="none" w:sz="0" w:space="0" w:color="auto"/>
      </w:divBdr>
    </w:div>
    <w:div w:id="1605305899">
      <w:bodyDiv w:val="1"/>
      <w:marLeft w:val="0"/>
      <w:marRight w:val="0"/>
      <w:marTop w:val="0"/>
      <w:marBottom w:val="0"/>
      <w:divBdr>
        <w:top w:val="none" w:sz="0" w:space="0" w:color="auto"/>
        <w:left w:val="none" w:sz="0" w:space="0" w:color="auto"/>
        <w:bottom w:val="none" w:sz="0" w:space="0" w:color="auto"/>
        <w:right w:val="none" w:sz="0" w:space="0" w:color="auto"/>
      </w:divBdr>
    </w:div>
    <w:div w:id="1612594284">
      <w:bodyDiv w:val="1"/>
      <w:marLeft w:val="0"/>
      <w:marRight w:val="0"/>
      <w:marTop w:val="0"/>
      <w:marBottom w:val="0"/>
      <w:divBdr>
        <w:top w:val="none" w:sz="0" w:space="0" w:color="auto"/>
        <w:left w:val="none" w:sz="0" w:space="0" w:color="auto"/>
        <w:bottom w:val="none" w:sz="0" w:space="0" w:color="auto"/>
        <w:right w:val="none" w:sz="0" w:space="0" w:color="auto"/>
      </w:divBdr>
    </w:div>
    <w:div w:id="1616865660">
      <w:bodyDiv w:val="1"/>
      <w:marLeft w:val="0"/>
      <w:marRight w:val="0"/>
      <w:marTop w:val="0"/>
      <w:marBottom w:val="0"/>
      <w:divBdr>
        <w:top w:val="none" w:sz="0" w:space="0" w:color="auto"/>
        <w:left w:val="none" w:sz="0" w:space="0" w:color="auto"/>
        <w:bottom w:val="none" w:sz="0" w:space="0" w:color="auto"/>
        <w:right w:val="none" w:sz="0" w:space="0" w:color="auto"/>
      </w:divBdr>
    </w:div>
    <w:div w:id="191077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yperlink" Target="consultantplus://offline/ref=A9A3B33A20CA8BFE8B408DF4E8310C68B850E58739A8FFC51D8B20F99B1944488509EC455F735373d914L" TargetMode="External"/><Relationship Id="rId26" Type="http://schemas.openxmlformats.org/officeDocument/2006/relationships/hyperlink" Target="consultantplus://offline/ref=A9A3B33A20CA8BFE8B408DF4E8310C68B850E58739A8FFC51D8B20F99B1944488509EC455F70d512L"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A9A3B33A20CA8BFE8B408DF4E8310C68B850E58739A8FFC51D8B20F99B1944488509EC455F735074d91FL" TargetMode="External"/><Relationship Id="rId34" Type="http://schemas.openxmlformats.org/officeDocument/2006/relationships/chart" Target="charts/chart10.xml"/><Relationship Id="rId7" Type="http://schemas.openxmlformats.org/officeDocument/2006/relationships/image" Target="media/image1.png"/><Relationship Id="rId12" Type="http://schemas.openxmlformats.org/officeDocument/2006/relationships/chart" Target="charts/chart5.xml"/><Relationship Id="rId17" Type="http://schemas.openxmlformats.org/officeDocument/2006/relationships/hyperlink" Target="consultantplus://offline/ref=A9A3B33A20CA8BFE8B408DF4E8310C68B850E58739A8FFC51D8B20F99B1944488509EC455C72d51AL" TargetMode="External"/><Relationship Id="rId25" Type="http://schemas.openxmlformats.org/officeDocument/2006/relationships/hyperlink" Target="consultantplus://offline/ref=A9A3B33A20CA8BFE8B408DF4E8310C68B850E58739A8FFC51D8B20F99B1944488509EC455F735077d915L" TargetMode="External"/><Relationship Id="rId33" Type="http://schemas.openxmlformats.org/officeDocument/2006/relationships/chart" Target="charts/chart9.xm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A9A3B33A20CA8BFE8B408DF4E8310C68B850E58739A8FFC51D8B20F99B1944488509EC455F735372d915L" TargetMode="External"/><Relationship Id="rId20" Type="http://schemas.openxmlformats.org/officeDocument/2006/relationships/hyperlink" Target="consultantplus://offline/ref=A9A3B33A20CA8BFE8B408DF4E8310C68B850E58739A8FFC51D8B20F99B1944488509EC455C73d515L" TargetMode="External"/><Relationship Id="rId29" Type="http://schemas.openxmlformats.org/officeDocument/2006/relationships/hyperlink" Target="consultantplus://offline/ref=A9A3B33A20CA8BFE8B408DF4E8310C68B850E58739A8FFC51D8B20F99B1944488509EC455F70d515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24" Type="http://schemas.openxmlformats.org/officeDocument/2006/relationships/hyperlink" Target="consultantplus://offline/ref=A9A3B33A20CA8BFE8B408DF4E8310C68B850E58739A8FFC51D8B20F99B1944488509EC455F735075d914L" TargetMode="External"/><Relationship Id="rId32" Type="http://schemas.openxmlformats.org/officeDocument/2006/relationships/chart" Target="charts/chart8.xml"/><Relationship Id="rId37" Type="http://schemas.openxmlformats.org/officeDocument/2006/relationships/hyperlink" Target="http://www.lah-mr.ru"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A9A3B33A20CA8BFE8B408DF4E8310C68B850E58739A8FFC51D8B20F99B1944488509EC455D7Bd51BL" TargetMode="External"/><Relationship Id="rId23" Type="http://schemas.openxmlformats.org/officeDocument/2006/relationships/hyperlink" Target="consultantplus://offline/ref=A9A3B33A20CA8BFE8B408DF4E8310C68B850E58739A8FFC51D8B20F99B1944488509EC455F735075d919L" TargetMode="External"/><Relationship Id="rId28" Type="http://schemas.openxmlformats.org/officeDocument/2006/relationships/hyperlink" Target="consultantplus://offline/ref=A9A3B33A20CA8BFE8B408DF4E8310C68B850E58739A8FFC51D8B20F99B1944488509EC455F70d516L" TargetMode="External"/><Relationship Id="rId36" Type="http://schemas.openxmlformats.org/officeDocument/2006/relationships/hyperlink" Target="http://lah-mr.ru" TargetMode="External"/><Relationship Id="rId10" Type="http://schemas.openxmlformats.org/officeDocument/2006/relationships/chart" Target="charts/chart3.xml"/><Relationship Id="rId19" Type="http://schemas.openxmlformats.org/officeDocument/2006/relationships/hyperlink" Target="consultantplus://offline/ref=A9A3B33A20CA8BFE8B408DF4E8310C68B850E58739A8FFC51D8B20F99B1944488509EC455F73537Cd91CL" TargetMode="External"/><Relationship Id="rId31" Type="http://schemas.openxmlformats.org/officeDocument/2006/relationships/chart" Target="charts/chart7.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hyperlink" Target="consultantplus://offline/ref=BF6AD72448237719580D7053020C01405570EE3573566BAE889583297DB3D5A5E30572C6B9B0F2OCM" TargetMode="External"/><Relationship Id="rId22" Type="http://schemas.openxmlformats.org/officeDocument/2006/relationships/hyperlink" Target="consultantplus://offline/ref=A9A3B33A20CA8BFE8B408DF4E8310C68B850E58739A8FFC51D8B20F99B1944488509EC455F735074d914L" TargetMode="External"/><Relationship Id="rId27" Type="http://schemas.openxmlformats.org/officeDocument/2006/relationships/hyperlink" Target="consultantplus://offline/ref=A9A3B33A20CA8BFE8B408DF4E8310C68B850E58739A8FFC51D8B20F99B1944488509EC455F735070d915L" TargetMode="External"/><Relationship Id="rId30" Type="http://schemas.openxmlformats.org/officeDocument/2006/relationships/hyperlink" Target="http://www.lah-mr.ru" TargetMode="External"/><Relationship Id="rId35" Type="http://schemas.openxmlformats.org/officeDocument/2006/relationships/hyperlink" Target="http://lah-mr.ru"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1053;&#1040;&#1063;&#1040;&#1051;&#1068;&#1053;&#1048;&#1050;\&#1082;&#1086;&#1085;&#1090;&#1088;.%20&#1088;&#1072;&#1073;&#1086;&#1090;&#1072;\&#1089;&#1086;&#1079;&#1076;&#1072;&#1085;&#1080;&#1077;%20&#1050;&#1057;&#1054;\&#1073;&#1102;&#1076;&#1078;&#1077;&#1090;%202019\&#1076;&#1080;&#1072;&#1075;&#1088;&#1072;&#1084;&#1084;&#1099;.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1053;&#1040;&#1063;&#1040;&#1051;&#1068;&#1053;&#1048;&#1050;\&#1082;&#1086;&#1085;&#1090;&#1088;.%20&#1088;&#1072;&#1073;&#1086;&#1090;&#1072;\&#1089;&#1086;&#1079;&#1076;&#1072;&#1085;&#1080;&#1077;%20&#1050;&#1057;&#1054;\&#1073;&#1102;&#1076;&#1078;&#1077;&#1090;%202019\&#1076;&#1080;&#1072;&#1075;&#1088;&#1072;&#1084;&#1084;&#1099;%20201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053;&#1040;&#1063;&#1040;&#1051;&#1068;&#1053;&#1048;&#1050;\&#1082;&#1086;&#1085;&#1090;&#1088;.%20&#1088;&#1072;&#1073;&#1086;&#1090;&#1072;\&#1089;&#1086;&#1079;&#1076;&#1072;&#1085;&#1080;&#1077;%20&#1050;&#1057;&#1054;\&#1073;&#1102;&#1076;&#1078;&#1077;&#1090;%202019\&#1076;&#1080;&#1072;&#1075;&#1088;&#1072;&#1084;&#1084;&#1099;%20201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1053;&#1040;&#1063;&#1040;&#1051;&#1068;&#1053;&#1048;&#1050;\&#1082;&#1086;&#1085;&#1090;&#1088;.%20&#1088;&#1072;&#1073;&#1086;&#1090;&#1072;\&#1089;&#1086;&#1079;&#1076;&#1072;&#1085;&#1080;&#1077;%20&#1050;&#1057;&#1054;\&#1073;&#1102;&#1076;&#1078;&#1077;&#1090;%202019\&#1076;&#1080;&#1072;&#1075;&#1088;&#1072;&#1084;&#1084;&#1099;%20201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1053;&#1040;&#1063;&#1040;&#1051;&#1068;&#1053;&#1048;&#1050;\&#1082;&#1086;&#1085;&#1090;&#1088;.%20&#1088;&#1072;&#1073;&#1086;&#1090;&#1072;\&#1089;&#1086;&#1079;&#1076;&#1072;&#1085;&#1080;&#1077;%20&#1050;&#1057;&#1054;\&#1073;&#1102;&#1076;&#1078;&#1077;&#1090;%202019\&#1076;&#1080;&#1072;&#1075;&#1088;&#1072;&#1084;&#1084;&#1099;%202019.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1053;&#1040;&#1063;&#1040;&#1051;&#1068;&#1053;&#1048;&#1050;\&#1082;&#1086;&#1085;&#1090;&#1088;.%20&#1088;&#1072;&#1073;&#1086;&#1090;&#1072;\&#1089;&#1086;&#1079;&#1076;&#1072;&#1085;&#1080;&#1077;%20&#1050;&#1057;&#1054;\&#1073;&#1102;&#1076;&#1078;&#1077;&#1090;%202019\&#1076;&#1080;&#1072;&#1075;&#1088;&#1072;&#1084;&#1084;&#1099;%202019.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1053;&#1040;&#1063;&#1040;&#1051;&#1068;&#1053;&#1048;&#1050;\&#1082;&#1086;&#1085;&#1090;&#1088;.%20&#1088;&#1072;&#1073;&#1086;&#1090;&#1072;\&#1089;&#1086;&#1079;&#1076;&#1072;&#1085;&#1080;&#1077;%20&#1050;&#1057;&#1054;\&#1073;&#1102;&#1076;&#1078;&#1077;&#1090;%202019\&#1076;&#1080;&#1072;&#1075;&#1088;&#1072;&#1084;&#1084;&#1099;%202019.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1053;&#1040;&#1063;&#1040;&#1051;&#1068;&#1053;&#1048;&#1050;\&#1082;&#1086;&#1085;&#1090;&#1088;.%20&#1088;&#1072;&#1073;&#1086;&#1090;&#1072;\&#1089;&#1086;&#1079;&#1076;&#1072;&#1085;&#1080;&#1077;%20&#1050;&#1057;&#1054;\&#1073;&#1102;&#1076;&#1078;&#1077;&#1090;%202019\&#1076;&#1080;&#1072;&#1075;&#1088;&#1072;&#1084;&#1084;&#1099;%202019.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1053;&#1040;&#1063;&#1040;&#1051;&#1068;&#1053;&#1048;&#1050;\&#1082;&#1086;&#1085;&#1090;&#1088;.%20&#1088;&#1072;&#1073;&#1086;&#1090;&#1072;\&#1089;&#1086;&#1079;&#1076;&#1072;&#1085;&#1080;&#1077;%20&#1050;&#1057;&#1054;\&#1073;&#1102;&#1076;&#1078;&#1077;&#1090;%202019\&#1076;&#1080;&#1072;&#1075;&#1088;&#1072;&#1084;&#1084;&#1099;%202019.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1053;&#1040;&#1063;&#1040;&#1051;&#1068;&#1053;&#1048;&#1050;\&#1082;&#1086;&#1085;&#1090;&#1088;.%20&#1088;&#1072;&#1073;&#1086;&#1090;&#1072;\&#1089;&#1086;&#1079;&#1076;&#1072;&#1085;&#1080;&#1077;%20&#1050;&#1057;&#1054;\&#1073;&#1102;&#1076;&#1078;&#1077;&#1090;%202019\&#1076;&#1080;&#1072;&#1075;&#1088;&#1072;&#1084;&#1084;&#1099;%2020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manualLayout>
          <c:layoutTarget val="inner"/>
          <c:xMode val="edge"/>
          <c:yMode val="edge"/>
          <c:x val="0.14844172574876024"/>
          <c:y val="2.2979951325271496E-2"/>
          <c:w val="0.82750123858431834"/>
          <c:h val="0.68170860869029148"/>
        </c:manualLayout>
      </c:layout>
      <c:bar3DChart>
        <c:barDir val="col"/>
        <c:grouping val="clustered"/>
        <c:ser>
          <c:idx val="0"/>
          <c:order val="0"/>
          <c:tx>
            <c:strRef>
              <c:f>Лист1!$C$5</c:f>
              <c:strCache>
                <c:ptCount val="1"/>
                <c:pt idx="0">
                  <c:v>доходы</c:v>
                </c:pt>
              </c:strCache>
            </c:strRef>
          </c:tx>
          <c:cat>
            <c:strRef>
              <c:f>Лист1!$D$4:$H$4</c:f>
              <c:strCache>
                <c:ptCount val="5"/>
                <c:pt idx="0">
                  <c:v>2017 факт</c:v>
                </c:pt>
                <c:pt idx="1">
                  <c:v>2018 бюджет</c:v>
                </c:pt>
                <c:pt idx="2">
                  <c:v>2019 проект</c:v>
                </c:pt>
                <c:pt idx="3">
                  <c:v>2020 проект</c:v>
                </c:pt>
                <c:pt idx="4">
                  <c:v>2021 проект</c:v>
                </c:pt>
              </c:strCache>
            </c:strRef>
          </c:cat>
          <c:val>
            <c:numRef>
              <c:f>Лист1!$D$5:$H$5</c:f>
              <c:numCache>
                <c:formatCode>General</c:formatCode>
                <c:ptCount val="5"/>
                <c:pt idx="0">
                  <c:v>346648</c:v>
                </c:pt>
                <c:pt idx="1">
                  <c:v>441080</c:v>
                </c:pt>
                <c:pt idx="2">
                  <c:v>338395</c:v>
                </c:pt>
                <c:pt idx="3">
                  <c:v>254457</c:v>
                </c:pt>
                <c:pt idx="4">
                  <c:v>243678</c:v>
                </c:pt>
              </c:numCache>
            </c:numRef>
          </c:val>
        </c:ser>
        <c:ser>
          <c:idx val="1"/>
          <c:order val="1"/>
          <c:tx>
            <c:strRef>
              <c:f>Лист1!$C$6</c:f>
              <c:strCache>
                <c:ptCount val="1"/>
                <c:pt idx="0">
                  <c:v>расходы</c:v>
                </c:pt>
              </c:strCache>
            </c:strRef>
          </c:tx>
          <c:cat>
            <c:strRef>
              <c:f>Лист1!$D$4:$H$4</c:f>
              <c:strCache>
                <c:ptCount val="5"/>
                <c:pt idx="0">
                  <c:v>2017 факт</c:v>
                </c:pt>
                <c:pt idx="1">
                  <c:v>2018 бюджет</c:v>
                </c:pt>
                <c:pt idx="2">
                  <c:v>2019 проект</c:v>
                </c:pt>
                <c:pt idx="3">
                  <c:v>2020 проект</c:v>
                </c:pt>
                <c:pt idx="4">
                  <c:v>2021 проект</c:v>
                </c:pt>
              </c:strCache>
            </c:strRef>
          </c:cat>
          <c:val>
            <c:numRef>
              <c:f>Лист1!$D$6:$H$6</c:f>
              <c:numCache>
                <c:formatCode>General</c:formatCode>
                <c:ptCount val="5"/>
                <c:pt idx="0">
                  <c:v>361296</c:v>
                </c:pt>
                <c:pt idx="1">
                  <c:v>450558</c:v>
                </c:pt>
                <c:pt idx="2">
                  <c:v>348383</c:v>
                </c:pt>
                <c:pt idx="3">
                  <c:v>265028</c:v>
                </c:pt>
                <c:pt idx="4">
                  <c:v>253948</c:v>
                </c:pt>
              </c:numCache>
            </c:numRef>
          </c:val>
        </c:ser>
        <c:ser>
          <c:idx val="2"/>
          <c:order val="2"/>
          <c:tx>
            <c:strRef>
              <c:f>Лист1!$C$7</c:f>
              <c:strCache>
                <c:ptCount val="1"/>
                <c:pt idx="0">
                  <c:v>дефицит</c:v>
                </c:pt>
              </c:strCache>
            </c:strRef>
          </c:tx>
          <c:cat>
            <c:strRef>
              <c:f>Лист1!$D$4:$H$4</c:f>
              <c:strCache>
                <c:ptCount val="5"/>
                <c:pt idx="0">
                  <c:v>2017 факт</c:v>
                </c:pt>
                <c:pt idx="1">
                  <c:v>2018 бюджет</c:v>
                </c:pt>
                <c:pt idx="2">
                  <c:v>2019 проект</c:v>
                </c:pt>
                <c:pt idx="3">
                  <c:v>2020 проект</c:v>
                </c:pt>
                <c:pt idx="4">
                  <c:v>2021 проект</c:v>
                </c:pt>
              </c:strCache>
            </c:strRef>
          </c:cat>
          <c:val>
            <c:numRef>
              <c:f>Лист1!$D$7:$H$7</c:f>
              <c:numCache>
                <c:formatCode>General</c:formatCode>
                <c:ptCount val="5"/>
                <c:pt idx="0">
                  <c:v>-14648</c:v>
                </c:pt>
                <c:pt idx="1">
                  <c:v>-9478</c:v>
                </c:pt>
                <c:pt idx="2">
                  <c:v>-9988</c:v>
                </c:pt>
                <c:pt idx="3">
                  <c:v>-10571</c:v>
                </c:pt>
                <c:pt idx="4">
                  <c:v>-10270</c:v>
                </c:pt>
              </c:numCache>
            </c:numRef>
          </c:val>
        </c:ser>
        <c:shape val="cylinder"/>
        <c:axId val="111407872"/>
        <c:axId val="118064256"/>
        <c:axId val="0"/>
      </c:bar3DChart>
      <c:catAx>
        <c:axId val="111407872"/>
        <c:scaling>
          <c:orientation val="minMax"/>
        </c:scaling>
        <c:axPos val="b"/>
        <c:majorTickMark val="none"/>
        <c:tickLblPos val="nextTo"/>
        <c:crossAx val="118064256"/>
        <c:crosses val="autoZero"/>
        <c:auto val="1"/>
        <c:lblAlgn val="ctr"/>
        <c:lblOffset val="100"/>
      </c:catAx>
      <c:valAx>
        <c:axId val="118064256"/>
        <c:scaling>
          <c:orientation val="minMax"/>
        </c:scaling>
        <c:axPos val="l"/>
        <c:majorGridlines/>
        <c:numFmt formatCode="General" sourceLinked="1"/>
        <c:majorTickMark val="none"/>
        <c:tickLblPos val="nextTo"/>
        <c:crossAx val="111407872"/>
        <c:crosses val="autoZero"/>
        <c:crossBetween val="between"/>
      </c:valAx>
      <c:dTable>
        <c:showHorzBorder val="1"/>
        <c:showVertBorder val="1"/>
        <c:showOutline val="1"/>
        <c:showKeys val="1"/>
      </c:dTable>
      <c:spPr>
        <a:ln>
          <a:noFill/>
        </a:ln>
      </c:spPr>
    </c:plotArea>
    <c:plotVisOnly val="1"/>
  </c:chart>
  <c:spPr>
    <a:noFill/>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view3D>
      <c:rotX val="0"/>
      <c:rotY val="0"/>
      <c:perspective val="120"/>
    </c:view3D>
    <c:plotArea>
      <c:layout/>
      <c:bar3DChart>
        <c:barDir val="col"/>
        <c:grouping val="clustered"/>
        <c:ser>
          <c:idx val="0"/>
          <c:order val="0"/>
          <c:tx>
            <c:strRef>
              <c:f>МБТ!$B$4</c:f>
              <c:strCache>
                <c:ptCount val="1"/>
                <c:pt idx="0">
                  <c:v>Дотации</c:v>
                </c:pt>
              </c:strCache>
            </c:strRef>
          </c:tx>
          <c:dLbls>
            <c:txPr>
              <a:bodyPr rot="-5400000" vert="horz"/>
              <a:lstStyle/>
              <a:p>
                <a:pPr>
                  <a:defRPr/>
                </a:pPr>
                <a:endParaRPr lang="ru-RU"/>
              </a:p>
            </c:txPr>
            <c:showVal val="1"/>
          </c:dLbls>
          <c:cat>
            <c:strRef>
              <c:f>МБТ!$C$3:$F$3</c:f>
              <c:strCache>
                <c:ptCount val="4"/>
                <c:pt idx="0">
                  <c:v>2018 год, бюджет</c:v>
                </c:pt>
                <c:pt idx="1">
                  <c:v>2019 год, прогноз</c:v>
                </c:pt>
                <c:pt idx="2">
                  <c:v>2020 год, прогноз</c:v>
                </c:pt>
                <c:pt idx="3">
                  <c:v>2021 год, прогноз</c:v>
                </c:pt>
              </c:strCache>
            </c:strRef>
          </c:cat>
          <c:val>
            <c:numRef>
              <c:f>МБТ!$C$4:$F$4</c:f>
              <c:numCache>
                <c:formatCode>General</c:formatCode>
                <c:ptCount val="4"/>
                <c:pt idx="0">
                  <c:v>3520</c:v>
                </c:pt>
                <c:pt idx="1">
                  <c:v>2186</c:v>
                </c:pt>
                <c:pt idx="2">
                  <c:v>1967</c:v>
                </c:pt>
                <c:pt idx="3">
                  <c:v>1858</c:v>
                </c:pt>
              </c:numCache>
            </c:numRef>
          </c:val>
        </c:ser>
        <c:ser>
          <c:idx val="1"/>
          <c:order val="1"/>
          <c:tx>
            <c:strRef>
              <c:f>МБТ!$B$5</c:f>
              <c:strCache>
                <c:ptCount val="1"/>
                <c:pt idx="0">
                  <c:v>Субвенции</c:v>
                </c:pt>
              </c:strCache>
            </c:strRef>
          </c:tx>
          <c:dLbls>
            <c:txPr>
              <a:bodyPr rot="-5400000" vert="horz"/>
              <a:lstStyle/>
              <a:p>
                <a:pPr>
                  <a:defRPr/>
                </a:pPr>
                <a:endParaRPr lang="ru-RU"/>
              </a:p>
            </c:txPr>
            <c:showVal val="1"/>
          </c:dLbls>
          <c:cat>
            <c:strRef>
              <c:f>МБТ!$C$3:$F$3</c:f>
              <c:strCache>
                <c:ptCount val="4"/>
                <c:pt idx="0">
                  <c:v>2018 год, бюджет</c:v>
                </c:pt>
                <c:pt idx="1">
                  <c:v>2019 год, прогноз</c:v>
                </c:pt>
                <c:pt idx="2">
                  <c:v>2020 год, прогноз</c:v>
                </c:pt>
                <c:pt idx="3">
                  <c:v>2021 год, прогноз</c:v>
                </c:pt>
              </c:strCache>
            </c:strRef>
          </c:cat>
          <c:val>
            <c:numRef>
              <c:f>МБТ!$C$5:$F$5</c:f>
              <c:numCache>
                <c:formatCode>General</c:formatCode>
                <c:ptCount val="4"/>
                <c:pt idx="0">
                  <c:v>1028.8</c:v>
                </c:pt>
                <c:pt idx="1">
                  <c:v>800.8</c:v>
                </c:pt>
                <c:pt idx="2">
                  <c:v>800.8</c:v>
                </c:pt>
                <c:pt idx="3">
                  <c:v>800.8</c:v>
                </c:pt>
              </c:numCache>
            </c:numRef>
          </c:val>
        </c:ser>
        <c:ser>
          <c:idx val="2"/>
          <c:order val="2"/>
          <c:tx>
            <c:strRef>
              <c:f>МБТ!$B$6</c:f>
              <c:strCache>
                <c:ptCount val="1"/>
                <c:pt idx="0">
                  <c:v>Субсидии</c:v>
                </c:pt>
              </c:strCache>
            </c:strRef>
          </c:tx>
          <c:dLbls>
            <c:txPr>
              <a:bodyPr rot="-5400000" vert="horz"/>
              <a:lstStyle/>
              <a:p>
                <a:pPr>
                  <a:defRPr/>
                </a:pPr>
                <a:endParaRPr lang="ru-RU"/>
              </a:p>
            </c:txPr>
            <c:showVal val="1"/>
          </c:dLbls>
          <c:cat>
            <c:strRef>
              <c:f>МБТ!$C$3:$F$3</c:f>
              <c:strCache>
                <c:ptCount val="4"/>
                <c:pt idx="0">
                  <c:v>2018 год, бюджет</c:v>
                </c:pt>
                <c:pt idx="1">
                  <c:v>2019 год, прогноз</c:v>
                </c:pt>
                <c:pt idx="2">
                  <c:v>2020 год, прогноз</c:v>
                </c:pt>
                <c:pt idx="3">
                  <c:v>2021 год, прогноз</c:v>
                </c:pt>
              </c:strCache>
            </c:strRef>
          </c:cat>
          <c:val>
            <c:numRef>
              <c:f>МБТ!$C$6:$F$6</c:f>
              <c:numCache>
                <c:formatCode>General</c:formatCode>
                <c:ptCount val="4"/>
                <c:pt idx="0">
                  <c:v>61846.1</c:v>
                </c:pt>
                <c:pt idx="1">
                  <c:v>0</c:v>
                </c:pt>
                <c:pt idx="2">
                  <c:v>0</c:v>
                </c:pt>
                <c:pt idx="3">
                  <c:v>0</c:v>
                </c:pt>
              </c:numCache>
            </c:numRef>
          </c:val>
        </c:ser>
        <c:ser>
          <c:idx val="3"/>
          <c:order val="3"/>
          <c:tx>
            <c:strRef>
              <c:f>МБТ!$B$7</c:f>
              <c:strCache>
                <c:ptCount val="1"/>
                <c:pt idx="0">
                  <c:v>Иные МБТ</c:v>
                </c:pt>
              </c:strCache>
            </c:strRef>
          </c:tx>
          <c:dLbls>
            <c:txPr>
              <a:bodyPr rot="-5400000" vert="horz"/>
              <a:lstStyle/>
              <a:p>
                <a:pPr>
                  <a:defRPr/>
                </a:pPr>
                <a:endParaRPr lang="ru-RU"/>
              </a:p>
            </c:txPr>
            <c:showVal val="1"/>
          </c:dLbls>
          <c:cat>
            <c:strRef>
              <c:f>МБТ!$C$3:$F$3</c:f>
              <c:strCache>
                <c:ptCount val="4"/>
                <c:pt idx="0">
                  <c:v>2018 год, бюджет</c:v>
                </c:pt>
                <c:pt idx="1">
                  <c:v>2019 год, прогноз</c:v>
                </c:pt>
                <c:pt idx="2">
                  <c:v>2020 год, прогноз</c:v>
                </c:pt>
                <c:pt idx="3">
                  <c:v>2021 год, прогноз</c:v>
                </c:pt>
              </c:strCache>
            </c:strRef>
          </c:cat>
          <c:val>
            <c:numRef>
              <c:f>МБТ!$C$7:$F$7</c:f>
              <c:numCache>
                <c:formatCode>General</c:formatCode>
                <c:ptCount val="4"/>
                <c:pt idx="0">
                  <c:v>4020</c:v>
                </c:pt>
                <c:pt idx="1">
                  <c:v>584.9</c:v>
                </c:pt>
                <c:pt idx="2">
                  <c:v>0</c:v>
                </c:pt>
                <c:pt idx="3">
                  <c:v>0</c:v>
                </c:pt>
              </c:numCache>
            </c:numRef>
          </c:val>
        </c:ser>
        <c:shape val="box"/>
        <c:axId val="127589376"/>
        <c:axId val="119284480"/>
        <c:axId val="0"/>
      </c:bar3DChart>
      <c:catAx>
        <c:axId val="127589376"/>
        <c:scaling>
          <c:orientation val="minMax"/>
        </c:scaling>
        <c:axPos val="b"/>
        <c:tickLblPos val="nextTo"/>
        <c:crossAx val="119284480"/>
        <c:crosses val="autoZero"/>
        <c:auto val="1"/>
        <c:lblAlgn val="ctr"/>
        <c:lblOffset val="100"/>
      </c:catAx>
      <c:valAx>
        <c:axId val="119284480"/>
        <c:scaling>
          <c:orientation val="minMax"/>
        </c:scaling>
        <c:axPos val="l"/>
        <c:majorGridlines/>
        <c:numFmt formatCode="General" sourceLinked="1"/>
        <c:tickLblPos val="nextTo"/>
        <c:crossAx val="127589376"/>
        <c:crosses val="autoZero"/>
        <c:crossBetween val="between"/>
      </c:valAx>
    </c:plotArea>
    <c:legend>
      <c:legendPos val="r"/>
    </c:legend>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2875130608673921"/>
          <c:y val="5.1400554097404488E-2"/>
          <c:w val="0.56279285089363862"/>
          <c:h val="0.74172061825605329"/>
        </c:manualLayout>
      </c:layout>
      <c:barChart>
        <c:barDir val="col"/>
        <c:grouping val="stacked"/>
        <c:ser>
          <c:idx val="0"/>
          <c:order val="0"/>
          <c:tx>
            <c:strRef>
              <c:f>'структура доходов'!$C$4</c:f>
              <c:strCache>
                <c:ptCount val="1"/>
                <c:pt idx="0">
                  <c:v>Налоговые и неналоговые доходы</c:v>
                </c:pt>
              </c:strCache>
            </c:strRef>
          </c:tx>
          <c:dLbls>
            <c:showVal val="1"/>
          </c:dLbls>
          <c:cat>
            <c:strRef>
              <c:f>'структура доходов'!$D$3:$H$3</c:f>
              <c:strCache>
                <c:ptCount val="5"/>
                <c:pt idx="0">
                  <c:v>2017 год факт</c:v>
                </c:pt>
                <c:pt idx="1">
                  <c:v>2018 год план</c:v>
                </c:pt>
                <c:pt idx="2">
                  <c:v>2019 год прогноз</c:v>
                </c:pt>
                <c:pt idx="3">
                  <c:v>2020 год прогноз</c:v>
                </c:pt>
                <c:pt idx="4">
                  <c:v>2021 год прогноз</c:v>
                </c:pt>
              </c:strCache>
            </c:strRef>
          </c:cat>
          <c:val>
            <c:numRef>
              <c:f>'структура доходов'!$D$4:$H$4</c:f>
              <c:numCache>
                <c:formatCode>0</c:formatCode>
                <c:ptCount val="5"/>
                <c:pt idx="0">
                  <c:v>103303.48</c:v>
                </c:pt>
                <c:pt idx="1">
                  <c:v>111789.34000000003</c:v>
                </c:pt>
                <c:pt idx="2">
                  <c:v>152800.79999999999</c:v>
                </c:pt>
                <c:pt idx="3">
                  <c:v>105713</c:v>
                </c:pt>
                <c:pt idx="4">
                  <c:v>102696</c:v>
                </c:pt>
              </c:numCache>
            </c:numRef>
          </c:val>
        </c:ser>
        <c:ser>
          <c:idx val="1"/>
          <c:order val="1"/>
          <c:tx>
            <c:strRef>
              <c:f>'структура доходов'!$C$5</c:f>
              <c:strCache>
                <c:ptCount val="1"/>
                <c:pt idx="0">
                  <c:v>Безвозмездные поступления</c:v>
                </c:pt>
              </c:strCache>
            </c:strRef>
          </c:tx>
          <c:dLbls>
            <c:showVal val="1"/>
          </c:dLbls>
          <c:cat>
            <c:strRef>
              <c:f>'структура доходов'!$D$3:$H$3</c:f>
              <c:strCache>
                <c:ptCount val="5"/>
                <c:pt idx="0">
                  <c:v>2017 год факт</c:v>
                </c:pt>
                <c:pt idx="1">
                  <c:v>2018 год план</c:v>
                </c:pt>
                <c:pt idx="2">
                  <c:v>2019 год прогноз</c:v>
                </c:pt>
                <c:pt idx="3">
                  <c:v>2020 год прогноз</c:v>
                </c:pt>
                <c:pt idx="4">
                  <c:v>2021 год прогноз</c:v>
                </c:pt>
              </c:strCache>
            </c:strRef>
          </c:cat>
          <c:val>
            <c:numRef>
              <c:f>'структура доходов'!$D$5:$H$5</c:f>
              <c:numCache>
                <c:formatCode>0</c:formatCode>
                <c:ptCount val="5"/>
                <c:pt idx="0">
                  <c:v>243344.3</c:v>
                </c:pt>
                <c:pt idx="1">
                  <c:v>329291</c:v>
                </c:pt>
                <c:pt idx="2">
                  <c:v>185594</c:v>
                </c:pt>
                <c:pt idx="3">
                  <c:v>148744.29999999999</c:v>
                </c:pt>
                <c:pt idx="4">
                  <c:v>140982.39999999982</c:v>
                </c:pt>
              </c:numCache>
            </c:numRef>
          </c:val>
        </c:ser>
        <c:overlap val="100"/>
        <c:axId val="121611392"/>
        <c:axId val="121612928"/>
      </c:barChart>
      <c:catAx>
        <c:axId val="121611392"/>
        <c:scaling>
          <c:orientation val="minMax"/>
        </c:scaling>
        <c:axPos val="b"/>
        <c:tickLblPos val="nextTo"/>
        <c:crossAx val="121612928"/>
        <c:crosses val="autoZero"/>
        <c:auto val="1"/>
        <c:lblAlgn val="ctr"/>
        <c:lblOffset val="100"/>
      </c:catAx>
      <c:valAx>
        <c:axId val="121612928"/>
        <c:scaling>
          <c:orientation val="minMax"/>
        </c:scaling>
        <c:axPos val="l"/>
        <c:majorGridlines/>
        <c:numFmt formatCode="0" sourceLinked="1"/>
        <c:tickLblPos val="nextTo"/>
        <c:crossAx val="121611392"/>
        <c:crosses val="autoZero"/>
        <c:crossBetween val="between"/>
      </c:valAx>
    </c:plotArea>
    <c:legend>
      <c:legendPos val="r"/>
      <c:layout>
        <c:manualLayout>
          <c:xMode val="edge"/>
          <c:yMode val="edge"/>
          <c:x val="0.74995685539307855"/>
          <c:y val="0.36034339457567832"/>
          <c:w val="0.2348050493688289"/>
          <c:h val="0.44135024788568161"/>
        </c:manualLayout>
      </c:layout>
    </c:legend>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rotX val="0"/>
      <c:rotY val="0"/>
      <c:perspective val="150"/>
    </c:view3D>
    <c:plotArea>
      <c:layout/>
      <c:bar3DChart>
        <c:barDir val="col"/>
        <c:grouping val="clustered"/>
        <c:ser>
          <c:idx val="0"/>
          <c:order val="0"/>
          <c:tx>
            <c:strRef>
              <c:f>'налоговые и неналоговые'!$B$5</c:f>
              <c:strCache>
                <c:ptCount val="1"/>
                <c:pt idx="0">
                  <c:v>Налоговые  доходы</c:v>
                </c:pt>
              </c:strCache>
            </c:strRef>
          </c:tx>
          <c:dLbls>
            <c:showVal val="1"/>
          </c:dLbls>
          <c:cat>
            <c:strRef>
              <c:f>'налоговые и неналоговые'!$C$4:$G$4</c:f>
              <c:strCache>
                <c:ptCount val="5"/>
                <c:pt idx="0">
                  <c:v>2017 год факт</c:v>
                </c:pt>
                <c:pt idx="1">
                  <c:v>2018 год план</c:v>
                </c:pt>
                <c:pt idx="2">
                  <c:v>2019 год прогноз</c:v>
                </c:pt>
                <c:pt idx="3">
                  <c:v>2020 год прогноз</c:v>
                </c:pt>
                <c:pt idx="4">
                  <c:v>2021 год прогноз</c:v>
                </c:pt>
              </c:strCache>
            </c:strRef>
          </c:cat>
          <c:val>
            <c:numRef>
              <c:f>'налоговые и неналоговые'!$C$5:$G$5</c:f>
              <c:numCache>
                <c:formatCode>0</c:formatCode>
                <c:ptCount val="5"/>
                <c:pt idx="0">
                  <c:v>61488.07</c:v>
                </c:pt>
                <c:pt idx="1">
                  <c:v>67941</c:v>
                </c:pt>
                <c:pt idx="2">
                  <c:v>71556</c:v>
                </c:pt>
                <c:pt idx="3">
                  <c:v>74639</c:v>
                </c:pt>
                <c:pt idx="4">
                  <c:v>72067</c:v>
                </c:pt>
              </c:numCache>
            </c:numRef>
          </c:val>
        </c:ser>
        <c:ser>
          <c:idx val="1"/>
          <c:order val="1"/>
          <c:tx>
            <c:strRef>
              <c:f>'налоговые и неналоговые'!$B$6</c:f>
              <c:strCache>
                <c:ptCount val="1"/>
                <c:pt idx="0">
                  <c:v>Неналоговые  доходы</c:v>
                </c:pt>
              </c:strCache>
            </c:strRef>
          </c:tx>
          <c:dLbls>
            <c:showVal val="1"/>
          </c:dLbls>
          <c:cat>
            <c:strRef>
              <c:f>'налоговые и неналоговые'!$C$4:$G$4</c:f>
              <c:strCache>
                <c:ptCount val="5"/>
                <c:pt idx="0">
                  <c:v>2017 год факт</c:v>
                </c:pt>
                <c:pt idx="1">
                  <c:v>2018 год план</c:v>
                </c:pt>
                <c:pt idx="2">
                  <c:v>2019 год прогноз</c:v>
                </c:pt>
                <c:pt idx="3">
                  <c:v>2020 год прогноз</c:v>
                </c:pt>
                <c:pt idx="4">
                  <c:v>2021 год прогноз</c:v>
                </c:pt>
              </c:strCache>
            </c:strRef>
          </c:cat>
          <c:val>
            <c:numRef>
              <c:f>'налоговые и неналоговые'!$C$6:$G$6</c:f>
              <c:numCache>
                <c:formatCode>0</c:formatCode>
                <c:ptCount val="5"/>
                <c:pt idx="0">
                  <c:v>41815.4</c:v>
                </c:pt>
                <c:pt idx="1">
                  <c:v>43848</c:v>
                </c:pt>
                <c:pt idx="2">
                  <c:v>81244.800000000003</c:v>
                </c:pt>
                <c:pt idx="3">
                  <c:v>31073.8</c:v>
                </c:pt>
                <c:pt idx="4">
                  <c:v>30629</c:v>
                </c:pt>
              </c:numCache>
            </c:numRef>
          </c:val>
        </c:ser>
        <c:shape val="box"/>
        <c:axId val="53484928"/>
        <c:axId val="53486720"/>
        <c:axId val="0"/>
      </c:bar3DChart>
      <c:catAx>
        <c:axId val="53484928"/>
        <c:scaling>
          <c:orientation val="minMax"/>
        </c:scaling>
        <c:axPos val="b"/>
        <c:tickLblPos val="nextTo"/>
        <c:crossAx val="53486720"/>
        <c:crosses val="autoZero"/>
        <c:auto val="1"/>
        <c:lblAlgn val="ctr"/>
        <c:lblOffset val="100"/>
      </c:catAx>
      <c:valAx>
        <c:axId val="53486720"/>
        <c:scaling>
          <c:orientation val="minMax"/>
        </c:scaling>
        <c:axPos val="l"/>
        <c:majorGridlines/>
        <c:numFmt formatCode="0" sourceLinked="1"/>
        <c:tickLblPos val="nextTo"/>
        <c:crossAx val="53484928"/>
        <c:crosses val="autoZero"/>
        <c:crossBetween val="between"/>
      </c:valAx>
    </c:plotArea>
    <c:legend>
      <c:legendPos val="r"/>
      <c:layout>
        <c:manualLayout>
          <c:xMode val="edge"/>
          <c:yMode val="edge"/>
          <c:x val="0.77635475123620601"/>
          <c:y val="0.41628280839895138"/>
          <c:w val="0.22364524876379421"/>
          <c:h val="0.33410104986876682"/>
        </c:manualLayout>
      </c:layout>
    </c:legend>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rotX val="0"/>
      <c:rotY val="0"/>
      <c:perspective val="130"/>
    </c:view3D>
    <c:plotArea>
      <c:layout>
        <c:manualLayout>
          <c:layoutTarget val="inner"/>
          <c:xMode val="edge"/>
          <c:yMode val="edge"/>
          <c:x val="8.6167768756406748E-2"/>
          <c:y val="4.022650912173082E-2"/>
          <c:w val="0.72013156374407061"/>
          <c:h val="0.84208922683749265"/>
        </c:manualLayout>
      </c:layout>
      <c:bar3DChart>
        <c:barDir val="col"/>
        <c:grouping val="clustered"/>
        <c:ser>
          <c:idx val="0"/>
          <c:order val="0"/>
          <c:tx>
            <c:strRef>
              <c:f>налоговые!$B$4</c:f>
              <c:strCache>
                <c:ptCount val="1"/>
                <c:pt idx="0">
                  <c:v>НДФЛ </c:v>
                </c:pt>
              </c:strCache>
            </c:strRef>
          </c:tx>
          <c:dLbls>
            <c:txPr>
              <a:bodyPr rot="0" vert="horz" anchor="ctr" anchorCtr="1"/>
              <a:lstStyle/>
              <a:p>
                <a:pPr>
                  <a:defRPr/>
                </a:pPr>
                <a:endParaRPr lang="ru-RU"/>
              </a:p>
            </c:txPr>
            <c:showVal val="1"/>
          </c:dLbls>
          <c:cat>
            <c:strRef>
              <c:f>налоговые!$C$3:$G$3</c:f>
              <c:strCache>
                <c:ptCount val="5"/>
                <c:pt idx="0">
                  <c:v>2017, факт</c:v>
                </c:pt>
                <c:pt idx="1">
                  <c:v>2018, план</c:v>
                </c:pt>
                <c:pt idx="2">
                  <c:v>2019, прогноз</c:v>
                </c:pt>
                <c:pt idx="3">
                  <c:v>2020, прогноз</c:v>
                </c:pt>
                <c:pt idx="4">
                  <c:v>2021, прогноз</c:v>
                </c:pt>
              </c:strCache>
            </c:strRef>
          </c:cat>
          <c:val>
            <c:numRef>
              <c:f>налоговые!$C$4:$G$4</c:f>
              <c:numCache>
                <c:formatCode>0</c:formatCode>
                <c:ptCount val="5"/>
                <c:pt idx="0">
                  <c:v>50693.77</c:v>
                </c:pt>
                <c:pt idx="1">
                  <c:v>57277</c:v>
                </c:pt>
                <c:pt idx="2">
                  <c:v>61597</c:v>
                </c:pt>
                <c:pt idx="3">
                  <c:v>64675</c:v>
                </c:pt>
                <c:pt idx="4">
                  <c:v>67915</c:v>
                </c:pt>
              </c:numCache>
            </c:numRef>
          </c:val>
        </c:ser>
        <c:ser>
          <c:idx val="1"/>
          <c:order val="1"/>
          <c:tx>
            <c:strRef>
              <c:f>налоговые!$B$5</c:f>
              <c:strCache>
                <c:ptCount val="1"/>
                <c:pt idx="0">
                  <c:v>ЕНВД </c:v>
                </c:pt>
              </c:strCache>
            </c:strRef>
          </c:tx>
          <c:dLbls>
            <c:txPr>
              <a:bodyPr rot="-5400000" vert="horz"/>
              <a:lstStyle/>
              <a:p>
                <a:pPr>
                  <a:defRPr/>
                </a:pPr>
                <a:endParaRPr lang="ru-RU"/>
              </a:p>
            </c:txPr>
            <c:showVal val="1"/>
          </c:dLbls>
          <c:cat>
            <c:strRef>
              <c:f>налоговые!$C$3:$G$3</c:f>
              <c:strCache>
                <c:ptCount val="5"/>
                <c:pt idx="0">
                  <c:v>2017, факт</c:v>
                </c:pt>
                <c:pt idx="1">
                  <c:v>2018, план</c:v>
                </c:pt>
                <c:pt idx="2">
                  <c:v>2019, прогноз</c:v>
                </c:pt>
                <c:pt idx="3">
                  <c:v>2020, прогноз</c:v>
                </c:pt>
                <c:pt idx="4">
                  <c:v>2021, прогноз</c:v>
                </c:pt>
              </c:strCache>
            </c:strRef>
          </c:cat>
          <c:val>
            <c:numRef>
              <c:f>налоговые!$C$5:$G$5</c:f>
              <c:numCache>
                <c:formatCode>0</c:formatCode>
                <c:ptCount val="5"/>
                <c:pt idx="0">
                  <c:v>9080.07</c:v>
                </c:pt>
                <c:pt idx="1">
                  <c:v>9000</c:v>
                </c:pt>
                <c:pt idx="2">
                  <c:v>8070</c:v>
                </c:pt>
                <c:pt idx="3">
                  <c:v>8070</c:v>
                </c:pt>
                <c:pt idx="4">
                  <c:v>2018</c:v>
                </c:pt>
              </c:numCache>
            </c:numRef>
          </c:val>
        </c:ser>
        <c:ser>
          <c:idx val="2"/>
          <c:order val="2"/>
          <c:tx>
            <c:strRef>
              <c:f>налоговые!$B$6</c:f>
              <c:strCache>
                <c:ptCount val="1"/>
                <c:pt idx="0">
                  <c:v>Единый сельсхозналог</c:v>
                </c:pt>
              </c:strCache>
            </c:strRef>
          </c:tx>
          <c:dLbls>
            <c:txPr>
              <a:bodyPr rot="-5400000" vert="horz"/>
              <a:lstStyle/>
              <a:p>
                <a:pPr>
                  <a:defRPr/>
                </a:pPr>
                <a:endParaRPr lang="ru-RU"/>
              </a:p>
            </c:txPr>
            <c:showVal val="1"/>
          </c:dLbls>
          <c:cat>
            <c:strRef>
              <c:f>налоговые!$C$3:$G$3</c:f>
              <c:strCache>
                <c:ptCount val="5"/>
                <c:pt idx="0">
                  <c:v>2017, факт</c:v>
                </c:pt>
                <c:pt idx="1">
                  <c:v>2018, план</c:v>
                </c:pt>
                <c:pt idx="2">
                  <c:v>2019, прогноз</c:v>
                </c:pt>
                <c:pt idx="3">
                  <c:v>2020, прогноз</c:v>
                </c:pt>
                <c:pt idx="4">
                  <c:v>2021, прогноз</c:v>
                </c:pt>
              </c:strCache>
            </c:strRef>
          </c:cat>
          <c:val>
            <c:numRef>
              <c:f>налоговые!$C$6:$G$6</c:f>
              <c:numCache>
                <c:formatCode>0</c:formatCode>
                <c:ptCount val="5"/>
                <c:pt idx="0">
                  <c:v>28.6</c:v>
                </c:pt>
                <c:pt idx="1">
                  <c:v>24</c:v>
                </c:pt>
                <c:pt idx="2">
                  <c:v>4</c:v>
                </c:pt>
                <c:pt idx="3">
                  <c:v>4</c:v>
                </c:pt>
                <c:pt idx="4">
                  <c:v>4</c:v>
                </c:pt>
              </c:numCache>
            </c:numRef>
          </c:val>
        </c:ser>
        <c:ser>
          <c:idx val="3"/>
          <c:order val="3"/>
          <c:tx>
            <c:strRef>
              <c:f>налоговые!$B$7</c:f>
              <c:strCache>
                <c:ptCount val="1"/>
                <c:pt idx="0">
                  <c:v>Патентная система </c:v>
                </c:pt>
              </c:strCache>
            </c:strRef>
          </c:tx>
          <c:dLbls>
            <c:txPr>
              <a:bodyPr rot="-5400000" vert="horz"/>
              <a:lstStyle/>
              <a:p>
                <a:pPr>
                  <a:defRPr/>
                </a:pPr>
                <a:endParaRPr lang="ru-RU"/>
              </a:p>
            </c:txPr>
            <c:showVal val="1"/>
          </c:dLbls>
          <c:cat>
            <c:strRef>
              <c:f>налоговые!$C$3:$G$3</c:f>
              <c:strCache>
                <c:ptCount val="5"/>
                <c:pt idx="0">
                  <c:v>2017, факт</c:v>
                </c:pt>
                <c:pt idx="1">
                  <c:v>2018, план</c:v>
                </c:pt>
                <c:pt idx="2">
                  <c:v>2019, прогноз</c:v>
                </c:pt>
                <c:pt idx="3">
                  <c:v>2020, прогноз</c:v>
                </c:pt>
                <c:pt idx="4">
                  <c:v>2021, прогноз</c:v>
                </c:pt>
              </c:strCache>
            </c:strRef>
          </c:cat>
          <c:val>
            <c:numRef>
              <c:f>налоговые!$C$7:$G$7</c:f>
              <c:numCache>
                <c:formatCode>0</c:formatCode>
                <c:ptCount val="5"/>
                <c:pt idx="0">
                  <c:v>236.6</c:v>
                </c:pt>
                <c:pt idx="1">
                  <c:v>150</c:v>
                </c:pt>
                <c:pt idx="2">
                  <c:v>240</c:v>
                </c:pt>
                <c:pt idx="3">
                  <c:v>240</c:v>
                </c:pt>
                <c:pt idx="4">
                  <c:v>480</c:v>
                </c:pt>
              </c:numCache>
            </c:numRef>
          </c:val>
        </c:ser>
        <c:ser>
          <c:idx val="4"/>
          <c:order val="4"/>
          <c:tx>
            <c:strRef>
              <c:f>налоговые!$B$8</c:f>
              <c:strCache>
                <c:ptCount val="1"/>
                <c:pt idx="0">
                  <c:v>Госпошлина </c:v>
                </c:pt>
              </c:strCache>
            </c:strRef>
          </c:tx>
          <c:dLbls>
            <c:txPr>
              <a:bodyPr rot="-5400000" vert="horz"/>
              <a:lstStyle/>
              <a:p>
                <a:pPr>
                  <a:defRPr/>
                </a:pPr>
                <a:endParaRPr lang="ru-RU"/>
              </a:p>
            </c:txPr>
            <c:showVal val="1"/>
          </c:dLbls>
          <c:cat>
            <c:strRef>
              <c:f>налоговые!$C$3:$G$3</c:f>
              <c:strCache>
                <c:ptCount val="5"/>
                <c:pt idx="0">
                  <c:v>2017, факт</c:v>
                </c:pt>
                <c:pt idx="1">
                  <c:v>2018, план</c:v>
                </c:pt>
                <c:pt idx="2">
                  <c:v>2019, прогноз</c:v>
                </c:pt>
                <c:pt idx="3">
                  <c:v>2020, прогноз</c:v>
                </c:pt>
                <c:pt idx="4">
                  <c:v>2021, прогноз</c:v>
                </c:pt>
              </c:strCache>
            </c:strRef>
          </c:cat>
          <c:val>
            <c:numRef>
              <c:f>налоговые!$C$8:$G$8</c:f>
              <c:numCache>
                <c:formatCode>0</c:formatCode>
                <c:ptCount val="5"/>
                <c:pt idx="0">
                  <c:v>1449.03</c:v>
                </c:pt>
                <c:pt idx="1">
                  <c:v>1490</c:v>
                </c:pt>
                <c:pt idx="2">
                  <c:v>1645</c:v>
                </c:pt>
                <c:pt idx="3">
                  <c:v>1650</c:v>
                </c:pt>
                <c:pt idx="4">
                  <c:v>1650</c:v>
                </c:pt>
              </c:numCache>
            </c:numRef>
          </c:val>
        </c:ser>
        <c:shape val="box"/>
        <c:axId val="53533696"/>
        <c:axId val="66351872"/>
        <c:axId val="0"/>
      </c:bar3DChart>
      <c:catAx>
        <c:axId val="53533696"/>
        <c:scaling>
          <c:orientation val="minMax"/>
        </c:scaling>
        <c:axPos val="b"/>
        <c:minorGridlines/>
        <c:tickLblPos val="nextTo"/>
        <c:crossAx val="66351872"/>
        <c:crosses val="autoZero"/>
        <c:auto val="1"/>
        <c:lblAlgn val="ctr"/>
        <c:lblOffset val="100"/>
      </c:catAx>
      <c:valAx>
        <c:axId val="66351872"/>
        <c:scaling>
          <c:orientation val="minMax"/>
        </c:scaling>
        <c:axPos val="l"/>
        <c:majorGridlines/>
        <c:numFmt formatCode="0" sourceLinked="1"/>
        <c:tickLblPos val="nextTo"/>
        <c:crossAx val="53533696"/>
        <c:crosses val="autoZero"/>
        <c:crossBetween val="between"/>
      </c:valAx>
    </c:plotArea>
    <c:legend>
      <c:legendPos val="r"/>
      <c:layout>
        <c:manualLayout>
          <c:xMode val="edge"/>
          <c:yMode val="edge"/>
          <c:x val="0.81385363012999146"/>
          <c:y val="0.3362055414225889"/>
          <c:w val="0.1748149234257432"/>
          <c:h val="0.43990772569105313"/>
        </c:manualLayout>
      </c:layout>
    </c:legend>
    <c:plotVisOnly val="1"/>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view3D>
      <c:rotX val="40"/>
      <c:rotY val="100"/>
      <c:rAngAx val="1"/>
    </c:view3D>
    <c:plotArea>
      <c:layout>
        <c:manualLayout>
          <c:layoutTarget val="inner"/>
          <c:xMode val="edge"/>
          <c:yMode val="edge"/>
          <c:x val="9.3853980551451305E-2"/>
          <c:y val="5.5225707397985664E-2"/>
          <c:w val="0.78877250166870994"/>
          <c:h val="0.72249984822937774"/>
        </c:manualLayout>
      </c:layout>
      <c:bar3DChart>
        <c:barDir val="col"/>
        <c:grouping val="clustered"/>
        <c:ser>
          <c:idx val="0"/>
          <c:order val="0"/>
          <c:tx>
            <c:strRef>
              <c:f>неналоговые!$C$4</c:f>
              <c:strCache>
                <c:ptCount val="1"/>
                <c:pt idx="0">
                  <c:v>2017, факт</c:v>
                </c:pt>
              </c:strCache>
            </c:strRef>
          </c:tx>
          <c:dLbls>
            <c:txPr>
              <a:bodyPr rot="-5400000" vert="horz" anchor="ctr" anchorCtr="0"/>
              <a:lstStyle/>
              <a:p>
                <a:pPr>
                  <a:defRPr/>
                </a:pPr>
                <a:endParaRPr lang="ru-RU"/>
              </a:p>
            </c:txPr>
            <c:showVal val="1"/>
          </c:dLbls>
          <c:cat>
            <c:strRef>
              <c:f>неналоговые!$B$5:$B$10</c:f>
              <c:strCache>
                <c:ptCount val="6"/>
                <c:pt idx="0">
                  <c:v>Аренда</c:v>
                </c:pt>
                <c:pt idx="1">
                  <c:v>Платные услуги </c:v>
                </c:pt>
                <c:pt idx="2">
                  <c:v>Продажа  имущества</c:v>
                </c:pt>
                <c:pt idx="3">
                  <c:v>Продажи земли</c:v>
                </c:pt>
                <c:pt idx="4">
                  <c:v>Штрафы</c:v>
                </c:pt>
                <c:pt idx="5">
                  <c:v>Иное</c:v>
                </c:pt>
              </c:strCache>
            </c:strRef>
          </c:cat>
          <c:val>
            <c:numRef>
              <c:f>неналоговые!$C$5:$C$10</c:f>
              <c:numCache>
                <c:formatCode>0</c:formatCode>
                <c:ptCount val="6"/>
                <c:pt idx="0">
                  <c:v>16885.330000000002</c:v>
                </c:pt>
                <c:pt idx="1">
                  <c:v>18551.849999999951</c:v>
                </c:pt>
                <c:pt idx="2">
                  <c:v>594.93999999999949</c:v>
                </c:pt>
                <c:pt idx="3">
                  <c:v>2724.44</c:v>
                </c:pt>
                <c:pt idx="4">
                  <c:v>2472.4100000000012</c:v>
                </c:pt>
                <c:pt idx="5">
                  <c:v>586</c:v>
                </c:pt>
              </c:numCache>
            </c:numRef>
          </c:val>
        </c:ser>
        <c:ser>
          <c:idx val="1"/>
          <c:order val="1"/>
          <c:tx>
            <c:strRef>
              <c:f>неналоговые!$D$4</c:f>
              <c:strCache>
                <c:ptCount val="1"/>
                <c:pt idx="0">
                  <c:v>2018, план</c:v>
                </c:pt>
              </c:strCache>
            </c:strRef>
          </c:tx>
          <c:dLbls>
            <c:txPr>
              <a:bodyPr rot="-5400000" vert="horz" anchor="ctr" anchorCtr="0"/>
              <a:lstStyle/>
              <a:p>
                <a:pPr>
                  <a:defRPr/>
                </a:pPr>
                <a:endParaRPr lang="ru-RU"/>
              </a:p>
            </c:txPr>
            <c:showVal val="1"/>
          </c:dLbls>
          <c:cat>
            <c:strRef>
              <c:f>неналоговые!$B$5:$B$10</c:f>
              <c:strCache>
                <c:ptCount val="6"/>
                <c:pt idx="0">
                  <c:v>Аренда</c:v>
                </c:pt>
                <c:pt idx="1">
                  <c:v>Платные услуги </c:v>
                </c:pt>
                <c:pt idx="2">
                  <c:v>Продажа  имущества</c:v>
                </c:pt>
                <c:pt idx="3">
                  <c:v>Продажи земли</c:v>
                </c:pt>
                <c:pt idx="4">
                  <c:v>Штрафы</c:v>
                </c:pt>
                <c:pt idx="5">
                  <c:v>Иное</c:v>
                </c:pt>
              </c:strCache>
            </c:strRef>
          </c:cat>
          <c:val>
            <c:numRef>
              <c:f>неналоговые!$D$5:$D$10</c:f>
              <c:numCache>
                <c:formatCode>0</c:formatCode>
                <c:ptCount val="6"/>
                <c:pt idx="0">
                  <c:v>13770</c:v>
                </c:pt>
                <c:pt idx="1">
                  <c:v>21171</c:v>
                </c:pt>
                <c:pt idx="2">
                  <c:v>3326</c:v>
                </c:pt>
                <c:pt idx="3">
                  <c:v>3500</c:v>
                </c:pt>
                <c:pt idx="4">
                  <c:v>1600</c:v>
                </c:pt>
                <c:pt idx="5">
                  <c:v>481</c:v>
                </c:pt>
              </c:numCache>
            </c:numRef>
          </c:val>
        </c:ser>
        <c:ser>
          <c:idx val="2"/>
          <c:order val="2"/>
          <c:tx>
            <c:strRef>
              <c:f>неналоговые!$E$4</c:f>
              <c:strCache>
                <c:ptCount val="1"/>
                <c:pt idx="0">
                  <c:v>2019, прогноз</c:v>
                </c:pt>
              </c:strCache>
            </c:strRef>
          </c:tx>
          <c:dLbls>
            <c:txPr>
              <a:bodyPr rot="-5400000" vert="horz" anchor="ctr" anchorCtr="0"/>
              <a:lstStyle/>
              <a:p>
                <a:pPr>
                  <a:defRPr/>
                </a:pPr>
                <a:endParaRPr lang="ru-RU"/>
              </a:p>
            </c:txPr>
            <c:showVal val="1"/>
          </c:dLbls>
          <c:cat>
            <c:strRef>
              <c:f>неналоговые!$B$5:$B$10</c:f>
              <c:strCache>
                <c:ptCount val="6"/>
                <c:pt idx="0">
                  <c:v>Аренда</c:v>
                </c:pt>
                <c:pt idx="1">
                  <c:v>Платные услуги </c:v>
                </c:pt>
                <c:pt idx="2">
                  <c:v>Продажа  имущества</c:v>
                </c:pt>
                <c:pt idx="3">
                  <c:v>Продажи земли</c:v>
                </c:pt>
                <c:pt idx="4">
                  <c:v>Штрафы</c:v>
                </c:pt>
                <c:pt idx="5">
                  <c:v>Иное</c:v>
                </c:pt>
              </c:strCache>
            </c:strRef>
          </c:cat>
          <c:val>
            <c:numRef>
              <c:f>неналоговые!$E$5:$E$10</c:f>
              <c:numCache>
                <c:formatCode>0</c:formatCode>
                <c:ptCount val="6"/>
                <c:pt idx="0">
                  <c:v>13336.8</c:v>
                </c:pt>
                <c:pt idx="1">
                  <c:v>13552</c:v>
                </c:pt>
                <c:pt idx="2">
                  <c:v>50350</c:v>
                </c:pt>
                <c:pt idx="3">
                  <c:v>2086</c:v>
                </c:pt>
                <c:pt idx="4">
                  <c:v>1363</c:v>
                </c:pt>
                <c:pt idx="5">
                  <c:v>557</c:v>
                </c:pt>
              </c:numCache>
            </c:numRef>
          </c:val>
        </c:ser>
        <c:ser>
          <c:idx val="3"/>
          <c:order val="3"/>
          <c:tx>
            <c:strRef>
              <c:f>неналоговые!$F$4</c:f>
              <c:strCache>
                <c:ptCount val="1"/>
                <c:pt idx="0">
                  <c:v>2020, прогноз</c:v>
                </c:pt>
              </c:strCache>
            </c:strRef>
          </c:tx>
          <c:dLbls>
            <c:txPr>
              <a:bodyPr rot="-5400000" vert="horz"/>
              <a:lstStyle/>
              <a:p>
                <a:pPr>
                  <a:defRPr/>
                </a:pPr>
                <a:endParaRPr lang="ru-RU"/>
              </a:p>
            </c:txPr>
            <c:showVal val="1"/>
          </c:dLbls>
          <c:cat>
            <c:strRef>
              <c:f>неналоговые!$B$5:$B$10</c:f>
              <c:strCache>
                <c:ptCount val="6"/>
                <c:pt idx="0">
                  <c:v>Аренда</c:v>
                </c:pt>
                <c:pt idx="1">
                  <c:v>Платные услуги </c:v>
                </c:pt>
                <c:pt idx="2">
                  <c:v>Продажа  имущества</c:v>
                </c:pt>
                <c:pt idx="3">
                  <c:v>Продажи земли</c:v>
                </c:pt>
                <c:pt idx="4">
                  <c:v>Штрафы</c:v>
                </c:pt>
                <c:pt idx="5">
                  <c:v>Иное</c:v>
                </c:pt>
              </c:strCache>
            </c:strRef>
          </c:cat>
          <c:val>
            <c:numRef>
              <c:f>неналоговые!$F$5:$F$10</c:f>
              <c:numCache>
                <c:formatCode>0</c:formatCode>
                <c:ptCount val="6"/>
                <c:pt idx="0">
                  <c:v>13218.8</c:v>
                </c:pt>
                <c:pt idx="1">
                  <c:v>13557</c:v>
                </c:pt>
                <c:pt idx="2">
                  <c:v>500</c:v>
                </c:pt>
                <c:pt idx="3">
                  <c:v>1877</c:v>
                </c:pt>
                <c:pt idx="4">
                  <c:v>1364</c:v>
                </c:pt>
                <c:pt idx="5">
                  <c:v>557</c:v>
                </c:pt>
              </c:numCache>
            </c:numRef>
          </c:val>
        </c:ser>
        <c:ser>
          <c:idx val="4"/>
          <c:order val="4"/>
          <c:tx>
            <c:strRef>
              <c:f>неналоговые!$G$4</c:f>
              <c:strCache>
                <c:ptCount val="1"/>
                <c:pt idx="0">
                  <c:v>2021, прогноз</c:v>
                </c:pt>
              </c:strCache>
            </c:strRef>
          </c:tx>
          <c:dLbls>
            <c:txPr>
              <a:bodyPr rot="-5400000" vert="horz"/>
              <a:lstStyle/>
              <a:p>
                <a:pPr>
                  <a:defRPr/>
                </a:pPr>
                <a:endParaRPr lang="ru-RU"/>
              </a:p>
            </c:txPr>
            <c:showVal val="1"/>
          </c:dLbls>
          <c:cat>
            <c:strRef>
              <c:f>неналоговые!$B$5:$B$10</c:f>
              <c:strCache>
                <c:ptCount val="6"/>
                <c:pt idx="0">
                  <c:v>Аренда</c:v>
                </c:pt>
                <c:pt idx="1">
                  <c:v>Платные услуги </c:v>
                </c:pt>
                <c:pt idx="2">
                  <c:v>Продажа  имущества</c:v>
                </c:pt>
                <c:pt idx="3">
                  <c:v>Продажи земли</c:v>
                </c:pt>
                <c:pt idx="4">
                  <c:v>Штрафы</c:v>
                </c:pt>
                <c:pt idx="5">
                  <c:v>Иное</c:v>
                </c:pt>
              </c:strCache>
            </c:strRef>
          </c:cat>
          <c:val>
            <c:numRef>
              <c:f>неналоговые!$G$5:$G$10</c:f>
              <c:numCache>
                <c:formatCode>0</c:formatCode>
                <c:ptCount val="6"/>
                <c:pt idx="0">
                  <c:v>13106</c:v>
                </c:pt>
                <c:pt idx="1">
                  <c:v>13562</c:v>
                </c:pt>
                <c:pt idx="2">
                  <c:v>350</c:v>
                </c:pt>
                <c:pt idx="3">
                  <c:v>1690</c:v>
                </c:pt>
                <c:pt idx="4">
                  <c:v>1364</c:v>
                </c:pt>
                <c:pt idx="5">
                  <c:v>557</c:v>
                </c:pt>
              </c:numCache>
            </c:numRef>
          </c:val>
        </c:ser>
        <c:shape val="box"/>
        <c:axId val="121366016"/>
        <c:axId val="121367552"/>
        <c:axId val="0"/>
      </c:bar3DChart>
      <c:catAx>
        <c:axId val="121366016"/>
        <c:scaling>
          <c:orientation val="minMax"/>
        </c:scaling>
        <c:axPos val="b"/>
        <c:majorGridlines/>
        <c:tickLblPos val="nextTo"/>
        <c:crossAx val="121367552"/>
        <c:crosses val="autoZero"/>
        <c:auto val="1"/>
        <c:lblAlgn val="ctr"/>
        <c:lblOffset val="100"/>
      </c:catAx>
      <c:valAx>
        <c:axId val="121367552"/>
        <c:scaling>
          <c:orientation val="minMax"/>
        </c:scaling>
        <c:axPos val="l"/>
        <c:majorGridlines/>
        <c:numFmt formatCode="0" sourceLinked="1"/>
        <c:tickLblPos val="nextTo"/>
        <c:crossAx val="121366016"/>
        <c:crosses val="autoZero"/>
        <c:crossBetween val="between"/>
      </c:valAx>
    </c:plotArea>
    <c:legend>
      <c:legendPos val="r"/>
      <c:layout>
        <c:manualLayout>
          <c:xMode val="edge"/>
          <c:yMode val="edge"/>
          <c:x val="0.82928801763414828"/>
          <c:y val="0.16374290082527487"/>
          <c:w val="0.16145953040291541"/>
          <c:h val="0.48425895579775446"/>
        </c:manualLayout>
      </c:layout>
    </c:legend>
    <c:plotVisOnly val="1"/>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view3D>
      <c:rotX val="0"/>
      <c:rotY val="0"/>
      <c:perspective val="80"/>
    </c:view3D>
    <c:plotArea>
      <c:layout/>
      <c:bar3DChart>
        <c:barDir val="col"/>
        <c:grouping val="clustered"/>
        <c:ser>
          <c:idx val="0"/>
          <c:order val="0"/>
          <c:tx>
            <c:strRef>
              <c:f>'структура МБТ'!$B$3</c:f>
              <c:strCache>
                <c:ptCount val="1"/>
                <c:pt idx="0">
                  <c:v>Дотация </c:v>
                </c:pt>
              </c:strCache>
            </c:strRef>
          </c:tx>
          <c:dLbls>
            <c:showVal val="1"/>
          </c:dLbls>
          <c:cat>
            <c:strRef>
              <c:f>'структура МБТ'!$C$2:$F$2</c:f>
              <c:strCache>
                <c:ptCount val="4"/>
                <c:pt idx="0">
                  <c:v>2018 год, план</c:v>
                </c:pt>
                <c:pt idx="1">
                  <c:v>2019 год, проект</c:v>
                </c:pt>
                <c:pt idx="2">
                  <c:v>2020 год, проект</c:v>
                </c:pt>
                <c:pt idx="3">
                  <c:v>2021 год, проект</c:v>
                </c:pt>
              </c:strCache>
            </c:strRef>
          </c:cat>
          <c:val>
            <c:numRef>
              <c:f>'структура МБТ'!$C$3:$F$3</c:f>
              <c:numCache>
                <c:formatCode>0</c:formatCode>
                <c:ptCount val="4"/>
                <c:pt idx="0">
                  <c:v>56727</c:v>
                </c:pt>
                <c:pt idx="1">
                  <c:v>36047</c:v>
                </c:pt>
                <c:pt idx="2">
                  <c:v>24969</c:v>
                </c:pt>
                <c:pt idx="3">
                  <c:v>23991</c:v>
                </c:pt>
              </c:numCache>
            </c:numRef>
          </c:val>
        </c:ser>
        <c:ser>
          <c:idx val="1"/>
          <c:order val="1"/>
          <c:tx>
            <c:strRef>
              <c:f>'структура МБТ'!$B$4</c:f>
              <c:strCache>
                <c:ptCount val="1"/>
                <c:pt idx="0">
                  <c:v>Субсидии</c:v>
                </c:pt>
              </c:strCache>
            </c:strRef>
          </c:tx>
          <c:dLbls>
            <c:showVal val="1"/>
          </c:dLbls>
          <c:cat>
            <c:strRef>
              <c:f>'структура МБТ'!$C$2:$F$2</c:f>
              <c:strCache>
                <c:ptCount val="4"/>
                <c:pt idx="0">
                  <c:v>2018 год, план</c:v>
                </c:pt>
                <c:pt idx="1">
                  <c:v>2019 год, проект</c:v>
                </c:pt>
                <c:pt idx="2">
                  <c:v>2020 год, проект</c:v>
                </c:pt>
                <c:pt idx="3">
                  <c:v>2021 год, проект</c:v>
                </c:pt>
              </c:strCache>
            </c:strRef>
          </c:cat>
          <c:val>
            <c:numRef>
              <c:f>'структура МБТ'!$C$4:$F$4</c:f>
              <c:numCache>
                <c:formatCode>0</c:formatCode>
                <c:ptCount val="4"/>
                <c:pt idx="0">
                  <c:v>105221.33</c:v>
                </c:pt>
                <c:pt idx="1">
                  <c:v>12223</c:v>
                </c:pt>
                <c:pt idx="2">
                  <c:v>0</c:v>
                </c:pt>
                <c:pt idx="3">
                  <c:v>0</c:v>
                </c:pt>
              </c:numCache>
            </c:numRef>
          </c:val>
        </c:ser>
        <c:ser>
          <c:idx val="2"/>
          <c:order val="2"/>
          <c:tx>
            <c:strRef>
              <c:f>'структура МБТ'!$B$5</c:f>
              <c:strCache>
                <c:ptCount val="1"/>
                <c:pt idx="0">
                  <c:v>Субвенции</c:v>
                </c:pt>
              </c:strCache>
            </c:strRef>
          </c:tx>
          <c:dLbls>
            <c:showVal val="1"/>
          </c:dLbls>
          <c:cat>
            <c:strRef>
              <c:f>'структура МБТ'!$C$2:$F$2</c:f>
              <c:strCache>
                <c:ptCount val="4"/>
                <c:pt idx="0">
                  <c:v>2018 год, план</c:v>
                </c:pt>
                <c:pt idx="1">
                  <c:v>2019 год, проект</c:v>
                </c:pt>
                <c:pt idx="2">
                  <c:v>2020 год, проект</c:v>
                </c:pt>
                <c:pt idx="3">
                  <c:v>2021 год, проект</c:v>
                </c:pt>
              </c:strCache>
            </c:strRef>
          </c:cat>
          <c:val>
            <c:numRef>
              <c:f>'структура МБТ'!$C$5:$F$5</c:f>
              <c:numCache>
                <c:formatCode>0</c:formatCode>
                <c:ptCount val="4"/>
                <c:pt idx="0">
                  <c:v>164405.29999999999</c:v>
                </c:pt>
                <c:pt idx="1">
                  <c:v>136872.20000000001</c:v>
                </c:pt>
                <c:pt idx="2">
                  <c:v>123323.3</c:v>
                </c:pt>
                <c:pt idx="3">
                  <c:v>116539.4</c:v>
                </c:pt>
              </c:numCache>
            </c:numRef>
          </c:val>
        </c:ser>
        <c:ser>
          <c:idx val="3"/>
          <c:order val="3"/>
          <c:tx>
            <c:strRef>
              <c:f>'структура МБТ'!$B$6</c:f>
              <c:strCache>
                <c:ptCount val="1"/>
                <c:pt idx="0">
                  <c:v>Иные МБТ</c:v>
                </c:pt>
              </c:strCache>
            </c:strRef>
          </c:tx>
          <c:dLbls>
            <c:showVal val="1"/>
          </c:dLbls>
          <c:cat>
            <c:strRef>
              <c:f>'структура МБТ'!$C$2:$F$2</c:f>
              <c:strCache>
                <c:ptCount val="4"/>
                <c:pt idx="0">
                  <c:v>2018 год, план</c:v>
                </c:pt>
                <c:pt idx="1">
                  <c:v>2019 год, проект</c:v>
                </c:pt>
                <c:pt idx="2">
                  <c:v>2020 год, проект</c:v>
                </c:pt>
                <c:pt idx="3">
                  <c:v>2021 год, проект</c:v>
                </c:pt>
              </c:strCache>
            </c:strRef>
          </c:cat>
          <c:val>
            <c:numRef>
              <c:f>'структура МБТ'!$C$6:$F$6</c:f>
              <c:numCache>
                <c:formatCode>0</c:formatCode>
                <c:ptCount val="4"/>
                <c:pt idx="0">
                  <c:v>2526.19</c:v>
                </c:pt>
                <c:pt idx="1">
                  <c:v>452</c:v>
                </c:pt>
                <c:pt idx="2">
                  <c:v>452</c:v>
                </c:pt>
                <c:pt idx="3">
                  <c:v>452</c:v>
                </c:pt>
              </c:numCache>
            </c:numRef>
          </c:val>
        </c:ser>
        <c:shape val="box"/>
        <c:axId val="121574912"/>
        <c:axId val="121576448"/>
        <c:axId val="0"/>
      </c:bar3DChart>
      <c:catAx>
        <c:axId val="121574912"/>
        <c:scaling>
          <c:orientation val="minMax"/>
        </c:scaling>
        <c:axPos val="b"/>
        <c:majorGridlines/>
        <c:tickLblPos val="nextTo"/>
        <c:crossAx val="121576448"/>
        <c:crosses val="autoZero"/>
        <c:auto val="1"/>
        <c:lblAlgn val="ctr"/>
        <c:lblOffset val="100"/>
      </c:catAx>
      <c:valAx>
        <c:axId val="121576448"/>
        <c:scaling>
          <c:orientation val="minMax"/>
        </c:scaling>
        <c:axPos val="l"/>
        <c:majorGridlines/>
        <c:numFmt formatCode="0" sourceLinked="1"/>
        <c:tickLblPos val="nextTo"/>
        <c:crossAx val="121574912"/>
        <c:crosses val="autoZero"/>
        <c:crossBetween val="between"/>
      </c:valAx>
    </c:plotArea>
    <c:legend>
      <c:legendPos val="r"/>
    </c:legend>
    <c:plotVisOnly val="1"/>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view3D>
      <c:rotX val="0"/>
      <c:rotY val="0"/>
      <c:perspective val="200"/>
    </c:view3D>
    <c:plotArea>
      <c:layout>
        <c:manualLayout>
          <c:layoutTarget val="inner"/>
          <c:xMode val="edge"/>
          <c:yMode val="edge"/>
          <c:x val="0.11805821417928916"/>
          <c:y val="4.3335787968680733E-2"/>
          <c:w val="0.71849408817483462"/>
          <c:h val="0.59522950430708599"/>
        </c:manualLayout>
      </c:layout>
      <c:bar3DChart>
        <c:barDir val="col"/>
        <c:grouping val="clustered"/>
        <c:ser>
          <c:idx val="0"/>
          <c:order val="0"/>
          <c:tx>
            <c:strRef>
              <c:f>'расходы по вед. кл.'!$C$2</c:f>
              <c:strCache>
                <c:ptCount val="1"/>
                <c:pt idx="0">
                  <c:v>2017 год, факт</c:v>
                </c:pt>
              </c:strCache>
            </c:strRef>
          </c:tx>
          <c:dLbls>
            <c:txPr>
              <a:bodyPr rot="-5400000" vert="horz"/>
              <a:lstStyle/>
              <a:p>
                <a:pPr>
                  <a:defRPr/>
                </a:pPr>
                <a:endParaRPr lang="ru-RU"/>
              </a:p>
            </c:txPr>
            <c:showVal val="1"/>
          </c:dLbls>
          <c:cat>
            <c:strRef>
              <c:f>'расходы по вед. кл.'!$B$3:$B$8</c:f>
              <c:strCache>
                <c:ptCount val="6"/>
                <c:pt idx="0">
                  <c:v>Администрация ЛМР</c:v>
                </c:pt>
                <c:pt idx="1">
                  <c:v>МКУ "КЗИО"</c:v>
                </c:pt>
                <c:pt idx="2">
                  <c:v>Совет ЛМР</c:v>
                </c:pt>
                <c:pt idx="3">
                  <c:v>КСК ЛМР</c:v>
                </c:pt>
                <c:pt idx="4">
                  <c:v>МУ "РУО и ДМ"</c:v>
                </c:pt>
                <c:pt idx="5">
                  <c:v>МКУ "КЦСОН"</c:v>
                </c:pt>
              </c:strCache>
            </c:strRef>
          </c:cat>
          <c:val>
            <c:numRef>
              <c:f>'расходы по вед. кл.'!$C$3:$C$8</c:f>
              <c:numCache>
                <c:formatCode>#,##0_ ;[Red]\-#,##0\ </c:formatCode>
                <c:ptCount val="6"/>
                <c:pt idx="0">
                  <c:v>78571.5</c:v>
                </c:pt>
                <c:pt idx="1">
                  <c:v>4802.5200000000004</c:v>
                </c:pt>
                <c:pt idx="2">
                  <c:v>552.03</c:v>
                </c:pt>
                <c:pt idx="3">
                  <c:v>2600.44</c:v>
                </c:pt>
                <c:pt idx="4">
                  <c:v>246938.66</c:v>
                </c:pt>
                <c:pt idx="5">
                  <c:v>27831</c:v>
                </c:pt>
              </c:numCache>
            </c:numRef>
          </c:val>
        </c:ser>
        <c:ser>
          <c:idx val="1"/>
          <c:order val="1"/>
          <c:tx>
            <c:strRef>
              <c:f>'расходы по вед. кл.'!$D$2</c:f>
              <c:strCache>
                <c:ptCount val="1"/>
                <c:pt idx="0">
                  <c:v>2018 год, бюджет</c:v>
                </c:pt>
              </c:strCache>
            </c:strRef>
          </c:tx>
          <c:dLbls>
            <c:txPr>
              <a:bodyPr rot="-5400000" vert="horz"/>
              <a:lstStyle/>
              <a:p>
                <a:pPr>
                  <a:defRPr/>
                </a:pPr>
                <a:endParaRPr lang="ru-RU"/>
              </a:p>
            </c:txPr>
            <c:showVal val="1"/>
          </c:dLbls>
          <c:cat>
            <c:strRef>
              <c:f>'расходы по вед. кл.'!$B$3:$B$8</c:f>
              <c:strCache>
                <c:ptCount val="6"/>
                <c:pt idx="0">
                  <c:v>Администрация ЛМР</c:v>
                </c:pt>
                <c:pt idx="1">
                  <c:v>МКУ "КЗИО"</c:v>
                </c:pt>
                <c:pt idx="2">
                  <c:v>Совет ЛМР</c:v>
                </c:pt>
                <c:pt idx="3">
                  <c:v>КСК ЛМР</c:v>
                </c:pt>
                <c:pt idx="4">
                  <c:v>МУ "РУО и ДМ"</c:v>
                </c:pt>
                <c:pt idx="5">
                  <c:v>МКУ "КЦСОН"</c:v>
                </c:pt>
              </c:strCache>
            </c:strRef>
          </c:cat>
          <c:val>
            <c:numRef>
              <c:f>'расходы по вед. кл.'!$D$3:$D$8</c:f>
              <c:numCache>
                <c:formatCode>#,##0_ ;[Red]\-#,##0\ </c:formatCode>
                <c:ptCount val="6"/>
                <c:pt idx="0">
                  <c:v>119800.09</c:v>
                </c:pt>
                <c:pt idx="1">
                  <c:v>5387.1500000000024</c:v>
                </c:pt>
                <c:pt idx="2">
                  <c:v>695.13</c:v>
                </c:pt>
                <c:pt idx="3">
                  <c:v>3005.5</c:v>
                </c:pt>
                <c:pt idx="4">
                  <c:v>291998.59999999998</c:v>
                </c:pt>
                <c:pt idx="5">
                  <c:v>29671.5</c:v>
                </c:pt>
              </c:numCache>
            </c:numRef>
          </c:val>
        </c:ser>
        <c:ser>
          <c:idx val="2"/>
          <c:order val="2"/>
          <c:tx>
            <c:strRef>
              <c:f>'расходы по вед. кл.'!$E$2</c:f>
              <c:strCache>
                <c:ptCount val="1"/>
                <c:pt idx="0">
                  <c:v>2019 год, проект</c:v>
                </c:pt>
              </c:strCache>
            </c:strRef>
          </c:tx>
          <c:dLbls>
            <c:txPr>
              <a:bodyPr rot="-5400000" vert="horz"/>
              <a:lstStyle/>
              <a:p>
                <a:pPr>
                  <a:defRPr/>
                </a:pPr>
                <a:endParaRPr lang="ru-RU"/>
              </a:p>
            </c:txPr>
            <c:showVal val="1"/>
          </c:dLbls>
          <c:cat>
            <c:strRef>
              <c:f>'расходы по вед. кл.'!$B$3:$B$8</c:f>
              <c:strCache>
                <c:ptCount val="6"/>
                <c:pt idx="0">
                  <c:v>Администрация ЛМР</c:v>
                </c:pt>
                <c:pt idx="1">
                  <c:v>МКУ "КЗИО"</c:v>
                </c:pt>
                <c:pt idx="2">
                  <c:v>Совет ЛМР</c:v>
                </c:pt>
                <c:pt idx="3">
                  <c:v>КСК ЛМР</c:v>
                </c:pt>
                <c:pt idx="4">
                  <c:v>МУ "РУО и ДМ"</c:v>
                </c:pt>
                <c:pt idx="5">
                  <c:v>МКУ "КЦСОН"</c:v>
                </c:pt>
              </c:strCache>
            </c:strRef>
          </c:cat>
          <c:val>
            <c:numRef>
              <c:f>'расходы по вед. кл.'!$E$3:$E$8</c:f>
              <c:numCache>
                <c:formatCode>#,##0_ ;[Red]\-#,##0\ </c:formatCode>
                <c:ptCount val="6"/>
                <c:pt idx="0">
                  <c:v>50214.3</c:v>
                </c:pt>
                <c:pt idx="1">
                  <c:v>8768.42</c:v>
                </c:pt>
                <c:pt idx="2">
                  <c:v>653.5</c:v>
                </c:pt>
                <c:pt idx="3">
                  <c:v>2942.8</c:v>
                </c:pt>
                <c:pt idx="4">
                  <c:v>285804.34000000003</c:v>
                </c:pt>
                <c:pt idx="5">
                  <c:v>0</c:v>
                </c:pt>
              </c:numCache>
            </c:numRef>
          </c:val>
        </c:ser>
        <c:ser>
          <c:idx val="3"/>
          <c:order val="3"/>
          <c:tx>
            <c:strRef>
              <c:f>'расходы по вед. кл.'!$F$2</c:f>
              <c:strCache>
                <c:ptCount val="1"/>
                <c:pt idx="0">
                  <c:v>2020 год, проект</c:v>
                </c:pt>
              </c:strCache>
            </c:strRef>
          </c:tx>
          <c:dLbls>
            <c:txPr>
              <a:bodyPr rot="-5400000" vert="horz"/>
              <a:lstStyle/>
              <a:p>
                <a:pPr>
                  <a:defRPr/>
                </a:pPr>
                <a:endParaRPr lang="ru-RU"/>
              </a:p>
            </c:txPr>
            <c:showVal val="1"/>
          </c:dLbls>
          <c:cat>
            <c:strRef>
              <c:f>'расходы по вед. кл.'!$B$3:$B$8</c:f>
              <c:strCache>
                <c:ptCount val="6"/>
                <c:pt idx="0">
                  <c:v>Администрация ЛМР</c:v>
                </c:pt>
                <c:pt idx="1">
                  <c:v>МКУ "КЗИО"</c:v>
                </c:pt>
                <c:pt idx="2">
                  <c:v>Совет ЛМР</c:v>
                </c:pt>
                <c:pt idx="3">
                  <c:v>КСК ЛМР</c:v>
                </c:pt>
                <c:pt idx="4">
                  <c:v>МУ "РУО и ДМ"</c:v>
                </c:pt>
                <c:pt idx="5">
                  <c:v>МКУ "КЦСОН"</c:v>
                </c:pt>
              </c:strCache>
            </c:strRef>
          </c:cat>
          <c:val>
            <c:numRef>
              <c:f>'расходы по вед. кл.'!$F$3:$F$8</c:f>
              <c:numCache>
                <c:formatCode>#,##0_ ;[Red]\-#,##0\ </c:formatCode>
                <c:ptCount val="6"/>
                <c:pt idx="0">
                  <c:v>31222.760000000009</c:v>
                </c:pt>
                <c:pt idx="1">
                  <c:v>6839.3</c:v>
                </c:pt>
                <c:pt idx="2">
                  <c:v>457.45</c:v>
                </c:pt>
                <c:pt idx="3">
                  <c:v>2059.96</c:v>
                </c:pt>
                <c:pt idx="4">
                  <c:v>220031.93</c:v>
                </c:pt>
                <c:pt idx="5">
                  <c:v>0</c:v>
                </c:pt>
              </c:numCache>
            </c:numRef>
          </c:val>
        </c:ser>
        <c:ser>
          <c:idx val="4"/>
          <c:order val="4"/>
          <c:tx>
            <c:strRef>
              <c:f>'расходы по вед. кл.'!$G$2</c:f>
              <c:strCache>
                <c:ptCount val="1"/>
                <c:pt idx="0">
                  <c:v>2021 год, проект</c:v>
                </c:pt>
              </c:strCache>
            </c:strRef>
          </c:tx>
          <c:dLbls>
            <c:txPr>
              <a:bodyPr rot="-5400000" vert="horz"/>
              <a:lstStyle/>
              <a:p>
                <a:pPr>
                  <a:defRPr/>
                </a:pPr>
                <a:endParaRPr lang="ru-RU"/>
              </a:p>
            </c:txPr>
            <c:showVal val="1"/>
          </c:dLbls>
          <c:cat>
            <c:strRef>
              <c:f>'расходы по вед. кл.'!$B$3:$B$8</c:f>
              <c:strCache>
                <c:ptCount val="6"/>
                <c:pt idx="0">
                  <c:v>Администрация ЛМР</c:v>
                </c:pt>
                <c:pt idx="1">
                  <c:v>МКУ "КЗИО"</c:v>
                </c:pt>
                <c:pt idx="2">
                  <c:v>Совет ЛМР</c:v>
                </c:pt>
                <c:pt idx="3">
                  <c:v>КСК ЛМР</c:v>
                </c:pt>
                <c:pt idx="4">
                  <c:v>МУ "РУО и ДМ"</c:v>
                </c:pt>
                <c:pt idx="5">
                  <c:v>МКУ "КЦСОН"</c:v>
                </c:pt>
              </c:strCache>
            </c:strRef>
          </c:cat>
          <c:val>
            <c:numRef>
              <c:f>'расходы по вед. кл.'!$G$3:$G$8</c:f>
              <c:numCache>
                <c:formatCode>#,##0_ ;[Red]\-#,##0\ </c:formatCode>
                <c:ptCount val="6"/>
                <c:pt idx="0">
                  <c:v>33749.58</c:v>
                </c:pt>
                <c:pt idx="1">
                  <c:v>6155.3</c:v>
                </c:pt>
                <c:pt idx="2">
                  <c:v>448.3</c:v>
                </c:pt>
                <c:pt idx="3">
                  <c:v>2018.77</c:v>
                </c:pt>
                <c:pt idx="4">
                  <c:v>203383.84999999998</c:v>
                </c:pt>
                <c:pt idx="5">
                  <c:v>0</c:v>
                </c:pt>
              </c:numCache>
            </c:numRef>
          </c:val>
        </c:ser>
        <c:shape val="box"/>
        <c:axId val="122238080"/>
        <c:axId val="122239616"/>
        <c:axId val="0"/>
      </c:bar3DChart>
      <c:catAx>
        <c:axId val="122238080"/>
        <c:scaling>
          <c:orientation val="minMax"/>
        </c:scaling>
        <c:axPos val="b"/>
        <c:tickLblPos val="nextTo"/>
        <c:crossAx val="122239616"/>
        <c:crosses val="autoZero"/>
        <c:auto val="1"/>
        <c:lblAlgn val="ctr"/>
        <c:lblOffset val="100"/>
      </c:catAx>
      <c:valAx>
        <c:axId val="122239616"/>
        <c:scaling>
          <c:orientation val="minMax"/>
        </c:scaling>
        <c:axPos val="l"/>
        <c:majorGridlines/>
        <c:numFmt formatCode="#,##0_ ;[Red]\-#,##0\ " sourceLinked="1"/>
        <c:tickLblPos val="nextTo"/>
        <c:crossAx val="122238080"/>
        <c:crosses val="autoZero"/>
        <c:crossBetween val="between"/>
      </c:valAx>
    </c:plotArea>
    <c:legend>
      <c:legendPos val="r"/>
      <c:layout>
        <c:manualLayout>
          <c:xMode val="edge"/>
          <c:yMode val="edge"/>
          <c:x val="0.83869042508236824"/>
          <c:y val="8.9350673139691861E-2"/>
          <c:w val="0.14848083854816449"/>
          <c:h val="0.58710400564525156"/>
        </c:manualLayout>
      </c:layout>
    </c:legend>
    <c:plotVisOnly val="1"/>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'расходы по ВР'!$C$2</c:f>
              <c:strCache>
                <c:ptCount val="1"/>
                <c:pt idx="0">
                  <c:v>2018 год, бюджет</c:v>
                </c:pt>
              </c:strCache>
            </c:strRef>
          </c:tx>
          <c:dLbls>
            <c:txPr>
              <a:bodyPr rot="-5400000" vert="horz"/>
              <a:lstStyle/>
              <a:p>
                <a:pPr>
                  <a:defRPr/>
                </a:pPr>
                <a:endParaRPr lang="ru-RU"/>
              </a:p>
            </c:txPr>
            <c:showVal val="1"/>
          </c:dLbls>
          <c:cat>
            <c:strRef>
              <c:f>'расходы по ВР'!$B$3:$B$10</c:f>
              <c:strCache>
                <c:ptCount val="8"/>
                <c:pt idx="0">
                  <c:v>100 выплаты персоналу </c:v>
                </c:pt>
                <c:pt idx="1">
                  <c:v>200 закупка товаров</c:v>
                </c:pt>
                <c:pt idx="2">
                  <c:v>300 соц. обеспечение </c:v>
                </c:pt>
                <c:pt idx="3">
                  <c:v>400 капитальные вложения </c:v>
                </c:pt>
                <c:pt idx="4">
                  <c:v>500 МБТ</c:v>
                </c:pt>
                <c:pt idx="5">
                  <c:v>600 субсидии </c:v>
                </c:pt>
                <c:pt idx="6">
                  <c:v>700 обслуживание долга</c:v>
                </c:pt>
                <c:pt idx="7">
                  <c:v>800 иные </c:v>
                </c:pt>
              </c:strCache>
            </c:strRef>
          </c:cat>
          <c:val>
            <c:numRef>
              <c:f>'расходы по ВР'!$C$3:$C$10</c:f>
              <c:numCache>
                <c:formatCode>0</c:formatCode>
                <c:ptCount val="8"/>
                <c:pt idx="0">
                  <c:v>238795.13</c:v>
                </c:pt>
                <c:pt idx="1">
                  <c:v>70910.11</c:v>
                </c:pt>
                <c:pt idx="2">
                  <c:v>5495.4699999999993</c:v>
                </c:pt>
                <c:pt idx="3">
                  <c:v>1991</c:v>
                </c:pt>
                <c:pt idx="4">
                  <c:v>70414.850000000006</c:v>
                </c:pt>
                <c:pt idx="5">
                  <c:v>53457.26</c:v>
                </c:pt>
                <c:pt idx="6">
                  <c:v>2793.5</c:v>
                </c:pt>
                <c:pt idx="7">
                  <c:v>6700.64</c:v>
                </c:pt>
              </c:numCache>
            </c:numRef>
          </c:val>
        </c:ser>
        <c:ser>
          <c:idx val="1"/>
          <c:order val="1"/>
          <c:tx>
            <c:strRef>
              <c:f>'расходы по ВР'!$D$2</c:f>
              <c:strCache>
                <c:ptCount val="1"/>
                <c:pt idx="0">
                  <c:v>2019 год, проект</c:v>
                </c:pt>
              </c:strCache>
            </c:strRef>
          </c:tx>
          <c:dLbls>
            <c:txPr>
              <a:bodyPr rot="-5400000" vert="horz"/>
              <a:lstStyle/>
              <a:p>
                <a:pPr>
                  <a:defRPr/>
                </a:pPr>
                <a:endParaRPr lang="ru-RU"/>
              </a:p>
            </c:txPr>
            <c:showVal val="1"/>
          </c:dLbls>
          <c:cat>
            <c:strRef>
              <c:f>'расходы по ВР'!$B$3:$B$10</c:f>
              <c:strCache>
                <c:ptCount val="8"/>
                <c:pt idx="0">
                  <c:v>100 выплаты персоналу </c:v>
                </c:pt>
                <c:pt idx="1">
                  <c:v>200 закупка товаров</c:v>
                </c:pt>
                <c:pt idx="2">
                  <c:v>300 соц. обеспечение </c:v>
                </c:pt>
                <c:pt idx="3">
                  <c:v>400 капитальные вложения </c:v>
                </c:pt>
                <c:pt idx="4">
                  <c:v>500 МБТ</c:v>
                </c:pt>
                <c:pt idx="5">
                  <c:v>600 субсидии </c:v>
                </c:pt>
                <c:pt idx="6">
                  <c:v>700 обслуживание долга</c:v>
                </c:pt>
                <c:pt idx="7">
                  <c:v>800 иные </c:v>
                </c:pt>
              </c:strCache>
            </c:strRef>
          </c:cat>
          <c:val>
            <c:numRef>
              <c:f>'расходы по ВР'!$D$3:$D$10</c:f>
              <c:numCache>
                <c:formatCode>0</c:formatCode>
                <c:ptCount val="8"/>
                <c:pt idx="0">
                  <c:v>216097.97999999998</c:v>
                </c:pt>
                <c:pt idx="1">
                  <c:v>62636.46</c:v>
                </c:pt>
                <c:pt idx="2">
                  <c:v>7243.1</c:v>
                </c:pt>
                <c:pt idx="3">
                  <c:v>1379</c:v>
                </c:pt>
                <c:pt idx="4">
                  <c:v>3571.65</c:v>
                </c:pt>
                <c:pt idx="5">
                  <c:v>50008.67</c:v>
                </c:pt>
                <c:pt idx="6">
                  <c:v>1210</c:v>
                </c:pt>
                <c:pt idx="7">
                  <c:v>6236.5</c:v>
                </c:pt>
              </c:numCache>
            </c:numRef>
          </c:val>
        </c:ser>
        <c:shape val="box"/>
        <c:axId val="127541248"/>
        <c:axId val="127542784"/>
        <c:axId val="0"/>
      </c:bar3DChart>
      <c:catAx>
        <c:axId val="127541248"/>
        <c:scaling>
          <c:orientation val="minMax"/>
        </c:scaling>
        <c:axPos val="b"/>
        <c:tickLblPos val="nextTo"/>
        <c:crossAx val="127542784"/>
        <c:crosses val="autoZero"/>
        <c:auto val="1"/>
        <c:lblAlgn val="ctr"/>
        <c:lblOffset val="100"/>
      </c:catAx>
      <c:valAx>
        <c:axId val="127542784"/>
        <c:scaling>
          <c:orientation val="minMax"/>
        </c:scaling>
        <c:axPos val="l"/>
        <c:majorGridlines/>
        <c:numFmt formatCode="0" sourceLinked="1"/>
        <c:tickLblPos val="nextTo"/>
        <c:crossAx val="127541248"/>
        <c:crosses val="autoZero"/>
        <c:crossBetween val="between"/>
      </c:valAx>
    </c:plotArea>
    <c:legend>
      <c:legendPos val="r"/>
    </c:legend>
    <c:plotVisOnly val="1"/>
  </c:chart>
  <c:spPr>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view3D>
      <c:rotX val="10"/>
      <c:rotY val="30"/>
      <c:perspective val="20"/>
    </c:view3D>
    <c:plotArea>
      <c:layout/>
      <c:bar3DChart>
        <c:barDir val="col"/>
        <c:grouping val="clustered"/>
        <c:ser>
          <c:idx val="0"/>
          <c:order val="0"/>
          <c:tx>
            <c:strRef>
              <c:f>'расходы по Ф.кл.'!$C$2</c:f>
              <c:strCache>
                <c:ptCount val="1"/>
                <c:pt idx="0">
                  <c:v>2018 год, бюджет</c:v>
                </c:pt>
              </c:strCache>
            </c:strRef>
          </c:tx>
          <c:cat>
            <c:strRef>
              <c:f>'расходы по Ф.кл.'!$B$3:$B$14</c:f>
              <c:strCache>
                <c:ptCount val="12"/>
                <c:pt idx="0">
                  <c:v>Общегосударственные</c:v>
                </c:pt>
                <c:pt idx="1">
                  <c:v>Нац. оборона</c:v>
                </c:pt>
                <c:pt idx="2">
                  <c:v>Нац. безопасность </c:v>
                </c:pt>
                <c:pt idx="3">
                  <c:v>Нац. экономика </c:v>
                </c:pt>
                <c:pt idx="4">
                  <c:v>ЖКХ</c:v>
                </c:pt>
                <c:pt idx="5">
                  <c:v>Образование</c:v>
                </c:pt>
                <c:pt idx="6">
                  <c:v>Культура </c:v>
                </c:pt>
                <c:pt idx="7">
                  <c:v>Соц. политика</c:v>
                </c:pt>
                <c:pt idx="8">
                  <c:v>Физкультура и спорт</c:v>
                </c:pt>
                <c:pt idx="9">
                  <c:v>СМИ</c:v>
                </c:pt>
                <c:pt idx="10">
                  <c:v>Обслуживание   долга</c:v>
                </c:pt>
                <c:pt idx="11">
                  <c:v>МБТ</c:v>
                </c:pt>
              </c:strCache>
            </c:strRef>
          </c:cat>
          <c:val>
            <c:numRef>
              <c:f>'расходы по Ф.кл.'!$C$3:$C$14</c:f>
              <c:numCache>
                <c:formatCode>#,##0.00_ ;[Red]\-#,##0.00\ </c:formatCode>
                <c:ptCount val="12"/>
                <c:pt idx="0">
                  <c:v>40630</c:v>
                </c:pt>
                <c:pt idx="1">
                  <c:v>1019</c:v>
                </c:pt>
                <c:pt idx="2">
                  <c:v>0</c:v>
                </c:pt>
                <c:pt idx="3">
                  <c:v>5319</c:v>
                </c:pt>
                <c:pt idx="4">
                  <c:v>62028</c:v>
                </c:pt>
                <c:pt idx="5">
                  <c:v>276307</c:v>
                </c:pt>
                <c:pt idx="6">
                  <c:v>8828</c:v>
                </c:pt>
                <c:pt idx="7">
                  <c:v>43910</c:v>
                </c:pt>
                <c:pt idx="8">
                  <c:v>4372</c:v>
                </c:pt>
                <c:pt idx="9">
                  <c:v>0</c:v>
                </c:pt>
                <c:pt idx="10">
                  <c:v>2794</c:v>
                </c:pt>
                <c:pt idx="11">
                  <c:v>5352</c:v>
                </c:pt>
              </c:numCache>
            </c:numRef>
          </c:val>
        </c:ser>
        <c:ser>
          <c:idx val="1"/>
          <c:order val="1"/>
          <c:tx>
            <c:strRef>
              <c:f>'расходы по Ф.кл.'!$D$2</c:f>
              <c:strCache>
                <c:ptCount val="1"/>
                <c:pt idx="0">
                  <c:v>2019 год, прогноз</c:v>
                </c:pt>
              </c:strCache>
            </c:strRef>
          </c:tx>
          <c:cat>
            <c:strRef>
              <c:f>'расходы по Ф.кл.'!$B$3:$B$14</c:f>
              <c:strCache>
                <c:ptCount val="12"/>
                <c:pt idx="0">
                  <c:v>Общегосударственные</c:v>
                </c:pt>
                <c:pt idx="1">
                  <c:v>Нац. оборона</c:v>
                </c:pt>
                <c:pt idx="2">
                  <c:v>Нац. безопасность </c:v>
                </c:pt>
                <c:pt idx="3">
                  <c:v>Нац. экономика </c:v>
                </c:pt>
                <c:pt idx="4">
                  <c:v>ЖКХ</c:v>
                </c:pt>
                <c:pt idx="5">
                  <c:v>Образование</c:v>
                </c:pt>
                <c:pt idx="6">
                  <c:v>Культура </c:v>
                </c:pt>
                <c:pt idx="7">
                  <c:v>Соц. политика</c:v>
                </c:pt>
                <c:pt idx="8">
                  <c:v>Физкультура и спорт</c:v>
                </c:pt>
                <c:pt idx="9">
                  <c:v>СМИ</c:v>
                </c:pt>
                <c:pt idx="10">
                  <c:v>Обслуживание   долга</c:v>
                </c:pt>
                <c:pt idx="11">
                  <c:v>МБТ</c:v>
                </c:pt>
              </c:strCache>
            </c:strRef>
          </c:cat>
          <c:val>
            <c:numRef>
              <c:f>'расходы по Ф.кл.'!$D$3:$D$14</c:f>
              <c:numCache>
                <c:formatCode>#,##0.00_ ;[Red]\-#,##0.00\ </c:formatCode>
                <c:ptCount val="12"/>
                <c:pt idx="0">
                  <c:v>46726</c:v>
                </c:pt>
                <c:pt idx="1">
                  <c:v>791</c:v>
                </c:pt>
                <c:pt idx="2">
                  <c:v>0</c:v>
                </c:pt>
                <c:pt idx="3">
                  <c:v>360</c:v>
                </c:pt>
                <c:pt idx="4">
                  <c:v>4137</c:v>
                </c:pt>
                <c:pt idx="5">
                  <c:v>271686</c:v>
                </c:pt>
                <c:pt idx="6">
                  <c:v>5035</c:v>
                </c:pt>
                <c:pt idx="7">
                  <c:v>15868</c:v>
                </c:pt>
                <c:pt idx="8">
                  <c:v>385</c:v>
                </c:pt>
                <c:pt idx="9">
                  <c:v>0</c:v>
                </c:pt>
                <c:pt idx="10">
                  <c:v>1210</c:v>
                </c:pt>
                <c:pt idx="11">
                  <c:v>2186</c:v>
                </c:pt>
              </c:numCache>
            </c:numRef>
          </c:val>
        </c:ser>
        <c:shape val="box"/>
        <c:axId val="127558400"/>
        <c:axId val="127559936"/>
        <c:axId val="0"/>
      </c:bar3DChart>
      <c:catAx>
        <c:axId val="127558400"/>
        <c:scaling>
          <c:orientation val="minMax"/>
        </c:scaling>
        <c:axPos val="b"/>
        <c:tickLblPos val="nextTo"/>
        <c:crossAx val="127559936"/>
        <c:crosses val="autoZero"/>
        <c:auto val="1"/>
        <c:lblAlgn val="ctr"/>
        <c:lblOffset val="100"/>
      </c:catAx>
      <c:valAx>
        <c:axId val="127559936"/>
        <c:scaling>
          <c:orientation val="minMax"/>
        </c:scaling>
        <c:axPos val="l"/>
        <c:majorGridlines/>
        <c:numFmt formatCode="#,##0.00_ ;[Red]\-#,##0.00\ " sourceLinked="1"/>
        <c:tickLblPos val="nextTo"/>
        <c:crossAx val="127558400"/>
        <c:crosses val="autoZero"/>
        <c:crossBetween val="between"/>
      </c:valAx>
    </c:plotArea>
    <c:legend>
      <c:legendPos val="r"/>
    </c:legend>
    <c:plotVisOnly val="1"/>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64</Pages>
  <Words>29645</Words>
  <Characters>168978</Characters>
  <Application>Microsoft Office Word</Application>
  <DocSecurity>0</DocSecurity>
  <Lines>1408</Lines>
  <Paragraphs>396</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198227</CharactersWithSpaces>
  <SharedDoc>false</SharedDoc>
  <HLinks>
    <vt:vector size="12" baseType="variant">
      <vt:variant>
        <vt:i4>1638469</vt:i4>
      </vt:variant>
      <vt:variant>
        <vt:i4>21</vt:i4>
      </vt:variant>
      <vt:variant>
        <vt:i4>0</vt:i4>
      </vt:variant>
      <vt:variant>
        <vt:i4>5</vt:i4>
      </vt:variant>
      <vt:variant>
        <vt:lpwstr>http://lah-mr.ru/</vt:lpwstr>
      </vt:variant>
      <vt:variant>
        <vt:lpwstr/>
      </vt:variant>
      <vt:variant>
        <vt:i4>1638469</vt:i4>
      </vt:variant>
      <vt:variant>
        <vt:i4>3</vt:i4>
      </vt:variant>
      <vt:variant>
        <vt:i4>0</vt:i4>
      </vt:variant>
      <vt:variant>
        <vt:i4>5</vt:i4>
      </vt:variant>
      <vt:variant>
        <vt:lpwstr>http://lah-mr.ru/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Богдан</dc:creator>
  <cp:lastModifiedBy>Admin</cp:lastModifiedBy>
  <cp:revision>4</cp:revision>
  <cp:lastPrinted>2018-12-03T11:43:00Z</cp:lastPrinted>
  <dcterms:created xsi:type="dcterms:W3CDTF">2018-12-03T11:33:00Z</dcterms:created>
  <dcterms:modified xsi:type="dcterms:W3CDTF">2018-12-19T14:23:00Z</dcterms:modified>
</cp:coreProperties>
</file>